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7D" w:rsidRPr="009728D7" w:rsidRDefault="0065137D" w:rsidP="00AB1C5F">
      <w:pPr>
        <w:shd w:val="clear" w:color="auto" w:fill="FFFFFF"/>
        <w:spacing w:line="276" w:lineRule="auto"/>
        <w:jc w:val="center"/>
        <w:outlineLvl w:val="1"/>
        <w:rPr>
          <w:rFonts w:ascii="Arial Narrow" w:hAnsi="Arial Narrow" w:cs="Arial"/>
          <w:b/>
        </w:rPr>
      </w:pPr>
      <w:r w:rsidRPr="009728D7">
        <w:rPr>
          <w:rFonts w:ascii="Arial Narrow" w:hAnsi="Arial Narrow" w:cs="Arial"/>
          <w:b/>
        </w:rPr>
        <w:t>Procedury budowlane</w:t>
      </w:r>
    </w:p>
    <w:p w:rsidR="0065137D" w:rsidRPr="009728D7" w:rsidRDefault="0065137D" w:rsidP="00AB1C5F">
      <w:pPr>
        <w:shd w:val="clear" w:color="auto" w:fill="FFFFFF"/>
        <w:spacing w:line="276" w:lineRule="auto"/>
        <w:ind w:firstLine="709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sz w:val="20"/>
          <w:szCs w:val="20"/>
        </w:rPr>
        <w:t xml:space="preserve">Co do zasady roboty budowlane można rozpocząć jedynie na podstawie decyzji o pozwoleniu na budowę (art. 28 ust. 1 ustawy z 7 lipca 1994 r. Prawo budowlane - Pb). Prawo budowlane zawiera jednak katalog inwestycji, które można realizować na podstawie zgłoszenia, albo w ogóle bez informowania organów administracji architektoniczno-budowlanej. Katalog inwestycji, które nie wzmagają pozwolenia </w:t>
      </w:r>
      <w:r w:rsidR="003454B7" w:rsidRPr="009728D7">
        <w:rPr>
          <w:rFonts w:ascii="Arial Narrow" w:hAnsi="Arial Narrow" w:cs="Arial"/>
          <w:sz w:val="20"/>
          <w:szCs w:val="20"/>
        </w:rPr>
        <w:br/>
      </w:r>
      <w:r w:rsidRPr="009728D7">
        <w:rPr>
          <w:rFonts w:ascii="Arial Narrow" w:hAnsi="Arial Narrow" w:cs="Arial"/>
          <w:sz w:val="20"/>
          <w:szCs w:val="20"/>
        </w:rPr>
        <w:t>na budowę zawiera art. 29 Pb . Natomiast art. 30 ust. 1 Pb wskazuje, które roboty budowlane zwolnione z obowiązku uzyskania pozwolenia na budowę wymagają zgłoszenia właściwemu organowi.</w:t>
      </w:r>
    </w:p>
    <w:p w:rsidR="0065137D" w:rsidRPr="009728D7" w:rsidRDefault="0065137D" w:rsidP="00AB1C5F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sz w:val="20"/>
          <w:szCs w:val="20"/>
        </w:rPr>
        <w:t>W zgłoszeniu należy określić rodzaj, zakres i sposób wykonywania robót budowlanych oraz termin ich rozpoczęcia. Do zgłoszenia należy dołączyć oświadczenie o posiadanym prawie do dysponowania nieruchomością na cele budowlane (wzór oświadczenia), a także pozwolenia, uzgodnienia i opinie wymagane odrębnymi przepisami.</w:t>
      </w:r>
    </w:p>
    <w:p w:rsidR="0065137D" w:rsidRPr="009728D7" w:rsidRDefault="0065137D" w:rsidP="00AB1C5F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sz w:val="20"/>
          <w:szCs w:val="20"/>
        </w:rPr>
        <w:t>Inwestor zamiast dokonania zgłoszenia dotyczącego robót budowlanych może wystąpić z wnioskiem o wydanie decyzji o pozwoleniu na budowę.</w:t>
      </w:r>
    </w:p>
    <w:p w:rsidR="0065137D" w:rsidRPr="009728D7" w:rsidRDefault="0065137D" w:rsidP="00AB1C5F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sz w:val="20"/>
          <w:szCs w:val="20"/>
        </w:rPr>
        <w:t>Bez względu na katalog robót budowlanych zwolnionych z procedury administracyjnej, uzyskanie pozwolenia na budowę jest konieczne w odniesieniu do:</w:t>
      </w:r>
    </w:p>
    <w:p w:rsidR="0065137D" w:rsidRPr="009728D7" w:rsidRDefault="0065137D" w:rsidP="00AB1C5F">
      <w:pPr>
        <w:numPr>
          <w:ilvl w:val="0"/>
          <w:numId w:val="25"/>
        </w:numPr>
        <w:shd w:val="clear" w:color="auto" w:fill="FFFFFF"/>
        <w:spacing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sz w:val="20"/>
          <w:szCs w:val="20"/>
        </w:rPr>
        <w:t>przedsięwzięć, które wymagają przeprowadzenia oceny oddziaływania na środowisko,</w:t>
      </w:r>
    </w:p>
    <w:p w:rsidR="0065137D" w:rsidRPr="009728D7" w:rsidRDefault="0065137D" w:rsidP="00AB1C5F">
      <w:pPr>
        <w:numPr>
          <w:ilvl w:val="0"/>
          <w:numId w:val="25"/>
        </w:numPr>
        <w:shd w:val="clear" w:color="auto" w:fill="FFFFFF"/>
        <w:spacing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sz w:val="20"/>
          <w:szCs w:val="20"/>
        </w:rPr>
        <w:t>przedsięwzięć wymagających przeprowadzenia oceny oddziaływania na obszar Natura 2000, zgodnie z art. 59 ustawy z 3 października 2008 r. o udostępnianiu informacji o środowisku i jego ochronie, udziale społeczeństwa w ochronie środowiska oraz o ocenach oddziaływania na środowisko,</w:t>
      </w:r>
    </w:p>
    <w:p w:rsidR="0065137D" w:rsidRPr="009728D7" w:rsidRDefault="0065137D" w:rsidP="00AB1C5F">
      <w:pPr>
        <w:numPr>
          <w:ilvl w:val="0"/>
          <w:numId w:val="25"/>
        </w:numPr>
        <w:shd w:val="clear" w:color="auto" w:fill="FFFFFF"/>
        <w:spacing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sz w:val="20"/>
          <w:szCs w:val="20"/>
        </w:rPr>
        <w:t>robót budowlanych wykonywanych przy obiekcie budowlanym wpisanym do rejestru zabytków (do wniosku o pozwolenie na budowę należy dołączyć pozwolenie właściwego wojewódzkiego konserwatora zabytków wydane na podstawie przepisów o ochronie zabytków i opiece nad zabytkami).</w:t>
      </w:r>
    </w:p>
    <w:p w:rsidR="0065137D" w:rsidRPr="009728D7" w:rsidRDefault="0065137D" w:rsidP="00AB1C5F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sz w:val="20"/>
          <w:szCs w:val="20"/>
        </w:rPr>
        <w:t>Natomiast roboty budowlane wykonywane na obszarze wpisanym do rejestru zabytków wymagają dokonania zgłoszenia (do zgłoszenia należy dołączyć pozwolenie właściwego wojewódzkiego konserwatora zabytków wydane na podstawie przepisów o ochronie zabytków i opiece nad zabytkami).</w:t>
      </w:r>
    </w:p>
    <w:p w:rsidR="0065137D" w:rsidRPr="009728D7" w:rsidRDefault="0065137D" w:rsidP="00AB1C5F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sz w:val="20"/>
          <w:szCs w:val="20"/>
        </w:rPr>
        <w:t>Przedstawiony w tabeli katalog zamierzeń budowlanych, opracowano na podstawie art. 29 i 30 Pb, w odniesieniu do których ustawodawca zrezygnował ze ścisłej reglamentacji administracyjnej.</w:t>
      </w:r>
    </w:p>
    <w:p w:rsidR="0065137D" w:rsidRPr="009728D7" w:rsidRDefault="0065137D" w:rsidP="00AB1C5F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sz w:val="20"/>
          <w:szCs w:val="20"/>
        </w:rPr>
        <w:t>Tytułem wyjaśnienia do niniejszej tabeli należy wskazać, że przez budowę należy rozumieć również nadbudowę i rozbudowę. Wyjaśnienie to jest szczególnie istotne w odniesieniu do obiektów, co do których ustawodawca posłużył się wielkością powierzchni zabudowy bądź parametrem wysokości lub rozpiętości konstrukcji jako kryterium zwolnienia z uzyskania pozwolenia na budowę. Jeżeli w wyniku rozbudowy lub nadbudowy obiekt jako całość przekroczy wskazaną przez ustawodawcę maksymalną wartość, konieczne będzie uzyskanie pozwolenia na budowę. Analogiczna prawidłowość wystąpi w przypadkach, w których ustawodawca uzależnił zwolnienie budowy danego obiektu z procedury administracyjnej od stosunku powierzchni działki do przypadających na nią obiektów lokalizowanych na działce – przekroczenie przyjętego limitu będzie skutkowało koniecznością wystąpienia z wnioskiem o wydanie pozwolenia na budowę.</w:t>
      </w:r>
    </w:p>
    <w:p w:rsidR="00D86A68" w:rsidRPr="009728D7" w:rsidRDefault="00D86A68" w:rsidP="00AB1C5F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b/>
          <w:bCs/>
          <w:sz w:val="20"/>
          <w:szCs w:val="20"/>
        </w:rPr>
        <w:t xml:space="preserve">Budowa </w:t>
      </w:r>
      <w:r w:rsidRPr="009728D7">
        <w:rPr>
          <w:rFonts w:ascii="Arial Narrow" w:hAnsi="Arial Narrow" w:cs="Arial"/>
          <w:sz w:val="20"/>
          <w:szCs w:val="20"/>
        </w:rPr>
        <w:t>- należy przez to rozumieć wykonywanie obiektu budowlanego w określonym miejscu, a także odbudowę, rozbudowę, nadbudowę obiektu budowlanego;</w:t>
      </w:r>
    </w:p>
    <w:p w:rsidR="00D86A68" w:rsidRPr="009728D7" w:rsidRDefault="00D86A68" w:rsidP="00AB1C5F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b/>
          <w:bCs/>
          <w:sz w:val="20"/>
          <w:szCs w:val="20"/>
        </w:rPr>
        <w:t>Roboty budowlane</w:t>
      </w:r>
      <w:r w:rsidRPr="009728D7">
        <w:rPr>
          <w:rFonts w:ascii="Arial Narrow" w:hAnsi="Arial Narrow" w:cs="Arial"/>
          <w:sz w:val="20"/>
          <w:szCs w:val="20"/>
        </w:rPr>
        <w:t xml:space="preserve"> - należy przez to rozumieć budowę, a także prace polegające na przebudowie, montażu, remoncie lub rozbiórce obiektu budowlanego;</w:t>
      </w:r>
    </w:p>
    <w:p w:rsidR="00D86A68" w:rsidRPr="009728D7" w:rsidRDefault="00D86A68" w:rsidP="00AB1C5F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b/>
          <w:bCs/>
          <w:sz w:val="20"/>
          <w:szCs w:val="20"/>
        </w:rPr>
        <w:t xml:space="preserve">Przebudowa </w:t>
      </w:r>
      <w:r w:rsidRPr="009728D7">
        <w:rPr>
          <w:rFonts w:ascii="Arial Narrow" w:hAnsi="Arial Narrow" w:cs="Arial"/>
          <w:sz w:val="20"/>
          <w:szCs w:val="20"/>
        </w:rPr>
        <w:t xml:space="preserve">- należy przez to rozumieć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kondygnacji; w przypadku dróg są dopuszczalne zmiany charakterystycznych parametrów </w:t>
      </w:r>
      <w:r w:rsidRPr="009728D7">
        <w:rPr>
          <w:rFonts w:ascii="Arial Narrow" w:hAnsi="Arial Narrow" w:cs="Arial"/>
          <w:sz w:val="20"/>
          <w:szCs w:val="20"/>
        </w:rPr>
        <w:br/>
        <w:t>w zakresie niewymagającym zmiany granic pasa drogowego;</w:t>
      </w:r>
    </w:p>
    <w:p w:rsidR="00D86A68" w:rsidRPr="009728D7" w:rsidRDefault="00D86A68" w:rsidP="00AB1C5F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b/>
          <w:bCs/>
          <w:sz w:val="20"/>
          <w:szCs w:val="20"/>
        </w:rPr>
        <w:t xml:space="preserve">Remont </w:t>
      </w:r>
      <w:r w:rsidRPr="009728D7">
        <w:rPr>
          <w:rFonts w:ascii="Arial Narrow" w:hAnsi="Arial Narrow" w:cs="Arial"/>
          <w:sz w:val="20"/>
          <w:szCs w:val="20"/>
        </w:rPr>
        <w:t>- należy przez to rozumieć wykonywanie w istniejącym obiekcie budowlanym robót budowlanych polegających na odtworzeniu stanu pierwotnego, a niestanowiących bieżącej konserwacji, przy czym dopuszcza się stosowanie wyrobów budowlanych innych niż użyto w stanie pierwotnym;</w:t>
      </w:r>
    </w:p>
    <w:p w:rsidR="00AD603A" w:rsidRPr="009728D7" w:rsidRDefault="00AD603A" w:rsidP="00AB1C5F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roces budowlany"/>
      </w:tblPr>
      <w:tblGrid>
        <w:gridCol w:w="6204"/>
        <w:gridCol w:w="3969"/>
        <w:gridCol w:w="3402"/>
        <w:gridCol w:w="1984"/>
      </w:tblGrid>
      <w:tr w:rsidR="009728D7" w:rsidRPr="009728D7" w:rsidTr="00097895">
        <w:trPr>
          <w:cantSplit/>
          <w:tblHeader/>
        </w:trPr>
        <w:tc>
          <w:tcPr>
            <w:tcW w:w="15559" w:type="dxa"/>
            <w:gridSpan w:val="4"/>
            <w:shd w:val="clear" w:color="auto" w:fill="D9D9D9" w:themeFill="background1" w:themeFillShade="D9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9728D7">
              <w:rPr>
                <w:rFonts w:ascii="Arial Narrow" w:hAnsi="Arial Narrow"/>
              </w:rPr>
              <w:t>Procedury dla rodzajów obiektów</w:t>
            </w:r>
          </w:p>
        </w:tc>
      </w:tr>
      <w:tr w:rsidR="009728D7" w:rsidRPr="009728D7" w:rsidTr="00097895">
        <w:trPr>
          <w:cantSplit/>
          <w:tblHeader/>
        </w:trPr>
        <w:tc>
          <w:tcPr>
            <w:tcW w:w="6204" w:type="dxa"/>
            <w:shd w:val="clear" w:color="auto" w:fill="D9D9D9" w:themeFill="background1" w:themeFillShade="D9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728D7">
              <w:rPr>
                <w:rFonts w:ascii="Arial Narrow" w:hAnsi="Arial Narrow"/>
                <w:b/>
                <w:bCs/>
                <w:sz w:val="20"/>
                <w:szCs w:val="20"/>
              </w:rPr>
              <w:t>Rodzaj obiektu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728D7">
              <w:rPr>
                <w:rFonts w:ascii="Arial Narrow" w:hAnsi="Arial Narrow"/>
                <w:b/>
                <w:bCs/>
                <w:sz w:val="20"/>
                <w:szCs w:val="20"/>
              </w:rPr>
              <w:t>Budowa, rozbudowa, nadbudowa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728D7">
              <w:rPr>
                <w:rFonts w:ascii="Arial Narrow" w:hAnsi="Arial Narrow"/>
                <w:b/>
                <w:bCs/>
                <w:sz w:val="20"/>
                <w:szCs w:val="20"/>
              </w:rPr>
              <w:t>Przebudowa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b/>
                <w:bCs/>
                <w:sz w:val="20"/>
                <w:szCs w:val="20"/>
              </w:rPr>
              <w:t>Remont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obiekty gospodarcze związane z produkcją rolną i uzupełniające zabudowę zagrodową w ramach istniejącej działki siedliskowej:</w:t>
            </w:r>
          </w:p>
          <w:p w:rsidR="0065137D" w:rsidRPr="009728D7" w:rsidRDefault="0065137D" w:rsidP="00AB1C5F">
            <w:pPr>
              <w:numPr>
                <w:ilvl w:val="0"/>
                <w:numId w:val="14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parterowe budynki gospodarcze o powierzchni zabudowy do 35 m</w:t>
            </w:r>
            <w:r w:rsidRPr="009728D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9728D7">
              <w:rPr>
                <w:rFonts w:ascii="Arial Narrow" w:hAnsi="Arial Narrow"/>
                <w:sz w:val="20"/>
                <w:szCs w:val="20"/>
              </w:rPr>
              <w:t>, przy rozpiętości konstrukcji nie większej niż 4,80 m,</w:t>
            </w:r>
          </w:p>
          <w:p w:rsidR="0065137D" w:rsidRPr="009728D7" w:rsidRDefault="0065137D" w:rsidP="00AB1C5F">
            <w:pPr>
              <w:numPr>
                <w:ilvl w:val="0"/>
                <w:numId w:val="14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suszarnie kontenerowe o powierzchni zabudowy do 21 m</w:t>
            </w:r>
            <w:r w:rsidRPr="009728D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lastRenderedPageBreak/>
              <w:t>obiekty gospodarcze związane z produkcją rolną i uzupełniające zabudowę zagrodową w ramach istniejącej działki siedliskowej:</w:t>
            </w:r>
          </w:p>
          <w:p w:rsidR="0065137D" w:rsidRPr="009728D7" w:rsidRDefault="0065137D" w:rsidP="00AB1C5F">
            <w:pPr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płyty do składowania obornika,</w:t>
            </w:r>
          </w:p>
          <w:p w:rsidR="0065137D" w:rsidRPr="009728D7" w:rsidRDefault="0065137D" w:rsidP="00AB1C5F">
            <w:pPr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szczelne zbiorniki na gnojówkę lub gnojowicę o pojemności do 25 m</w:t>
            </w:r>
            <w:r w:rsidRPr="009728D7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9728D7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65137D" w:rsidRPr="009728D7" w:rsidRDefault="0065137D" w:rsidP="00AB1C5F">
            <w:pPr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naziemne silosy na materiały sypkie o pojemności do 30 m</w:t>
            </w:r>
            <w:r w:rsidRPr="009728D7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9728D7">
              <w:rPr>
                <w:rFonts w:ascii="Arial Narrow" w:hAnsi="Arial Narrow"/>
                <w:sz w:val="20"/>
                <w:szCs w:val="20"/>
              </w:rPr>
              <w:t> i wysokości nie większej niż 7 m,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wolno stojące budynki mieszkalne jednorodzinne, których obszar oddziaływania mieści się w całości na działce lub działkach, na których zostały zaprojektowane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 z projektem budowlanym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numPr>
                <w:ilvl w:val="0"/>
                <w:numId w:val="16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pozwolenie na budowę, jeśli przebudowa prowadzi do zwiększenia dotychczasowego obszaru oddziaływania budynku</w:t>
            </w:r>
          </w:p>
          <w:p w:rsidR="0065137D" w:rsidRPr="009728D7" w:rsidRDefault="0065137D" w:rsidP="00AB1C5F">
            <w:pPr>
              <w:numPr>
                <w:ilvl w:val="0"/>
                <w:numId w:val="16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 z projektem budowlanym, jeśli przebudowa nie prowadzi do zwiększenia dotychczasowego obszaru oddziaływania budynku i dotyczy przegród zewnętrznych oraz elementów konstrukcyjnych budynku</w:t>
            </w:r>
          </w:p>
          <w:p w:rsidR="0065137D" w:rsidRPr="009728D7" w:rsidRDefault="0065137D" w:rsidP="00AB1C5F">
            <w:pPr>
              <w:numPr>
                <w:ilvl w:val="0"/>
                <w:numId w:val="16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procedury, jeśli przebudowa nie prowadzi do zwiększenia dotychczasowego obszaru oddziaływania budynku i nie dotyczy przegród zewnętrznych oraz elementów konstrukcyjnych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wolno stojące parterowe budynki gospodarcze, garaże, wiaty lub przydomowe ganki i oranżerie (ogrody zimowe) o powierzchni zabudowy do 35 m², przy czym łączna liczba tych obiektów na działce nie może przekraczać dwóch na każde 500 m² powierzchni działki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wolno stojące parterowe budynki rekreacji indywidualnej, rozumiane jako budynki przeznaczone do okresowego wypoczynku, o powierzchni zabudowy do 35 m</w:t>
            </w:r>
            <w:r w:rsidRPr="009728D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9728D7">
              <w:rPr>
                <w:rFonts w:ascii="Arial Narrow" w:hAnsi="Arial Narrow"/>
                <w:sz w:val="20"/>
                <w:szCs w:val="20"/>
              </w:rPr>
              <w:t>, przy czym liczba tych obiektów na działce nie może przekraczać jednego na każde 500 m</w:t>
            </w:r>
            <w:r w:rsidRPr="009728D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9728D7">
              <w:rPr>
                <w:rFonts w:ascii="Arial Narrow" w:hAnsi="Arial Narrow"/>
                <w:sz w:val="20"/>
                <w:szCs w:val="20"/>
              </w:rPr>
              <w:t> powierzchni działki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wolno stojące parterowe budynki stacji transformatorowych i kontenerowych stacji transformatorowych o powierzchni zabudowy do 35 m</w:t>
            </w:r>
            <w:r w:rsidRPr="009728D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 z projektem budowlanym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wiaty o powierzchni zabudowy do 50 m</w:t>
            </w:r>
            <w:r w:rsidRPr="009728D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9728D7">
              <w:rPr>
                <w:rFonts w:ascii="Arial Narrow" w:hAnsi="Arial Narrow"/>
                <w:sz w:val="20"/>
                <w:szCs w:val="20"/>
              </w:rPr>
              <w:t>, sytuowane na działce, na której znajduje się budynek mieszkalny lub przeznaczony pod budownictwo mieszkaniowe, przy czym łączna liczba tych wiat na działce nie może przekraczać dwóch na każde 1000 m</w:t>
            </w:r>
            <w:r w:rsidRPr="009728D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9728D7">
              <w:rPr>
                <w:rFonts w:ascii="Arial Narrow" w:hAnsi="Arial Narrow"/>
                <w:sz w:val="20"/>
                <w:szCs w:val="20"/>
              </w:rPr>
              <w:t>powierzchni działki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lastRenderedPageBreak/>
              <w:t>wolno stojące altany o powierzchni zabudowy do 35 m</w:t>
            </w:r>
            <w:r w:rsidRPr="009728D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9728D7">
              <w:rPr>
                <w:rFonts w:ascii="Arial Narrow" w:hAnsi="Arial Narrow"/>
                <w:sz w:val="20"/>
                <w:szCs w:val="20"/>
              </w:rPr>
              <w:t>, przy czym łączna liczba tych obiektów na działce nie może przekraczać dwóch na każde 500 m</w:t>
            </w:r>
            <w:r w:rsidRPr="009728D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9728D7">
              <w:rPr>
                <w:rFonts w:ascii="Arial Narrow" w:hAnsi="Arial Narrow"/>
                <w:sz w:val="20"/>
                <w:szCs w:val="20"/>
              </w:rPr>
              <w:t> powierzchni działki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przydomowe oczyszczalnie ścieków o wydajności do 7,50 m</w:t>
            </w:r>
            <w:r w:rsidRPr="009728D7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9728D7">
              <w:rPr>
                <w:rFonts w:ascii="Arial Narrow" w:hAnsi="Arial Narrow"/>
                <w:sz w:val="20"/>
                <w:szCs w:val="20"/>
              </w:rPr>
              <w:t> na dobę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zbiorniki bezodpływowe na nieczystości ciekłe o pojemności do 10 m</w:t>
            </w:r>
            <w:r w:rsidRPr="009728D7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altany działkowe i obiekty gospodarcze, o których mowa w ustawie z 13 grudnia 2013 r. o rodzinnych ogrodach działkowych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wiaty przystankowe i peronowe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parterowe budynki o powierzchni zabudowy do 35 m</w:t>
            </w:r>
            <w:r w:rsidRPr="009728D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9728D7">
              <w:rPr>
                <w:rFonts w:ascii="Arial Narrow" w:hAnsi="Arial Narrow"/>
                <w:sz w:val="20"/>
                <w:szCs w:val="20"/>
              </w:rPr>
              <w:t>, służące jako zaplecze do bieżącego utrzymania linii kolejowych, położonych na terenach stanowiących własność Skarbu Państwa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 na obszarze Natura 2000,</w:t>
            </w:r>
          </w:p>
          <w:p w:rsidR="0065137D" w:rsidRPr="009728D7" w:rsidRDefault="0065137D" w:rsidP="00AB1C5F">
            <w:pPr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w pozostałych przypadkach brak procedury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wolno stojące kabiny telefoniczne, szafy i słupki telekomunikacyjne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parkometry z własnym zasilaniem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</w:tcPr>
          <w:p w:rsidR="003454B7" w:rsidRPr="009728D7" w:rsidRDefault="003454B7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 xml:space="preserve">stacji ładowania w rozumieniu art. 2 pkt 27 ustawy z dnia 11 stycznia 2018 r. </w:t>
            </w:r>
            <w:r w:rsidRPr="009728D7">
              <w:rPr>
                <w:rFonts w:ascii="Arial Narrow" w:hAnsi="Arial Narrow"/>
                <w:sz w:val="20"/>
                <w:szCs w:val="20"/>
              </w:rPr>
              <w:br/>
              <w:t xml:space="preserve">o </w:t>
            </w:r>
            <w:proofErr w:type="spellStart"/>
            <w:r w:rsidRPr="009728D7">
              <w:rPr>
                <w:rFonts w:ascii="Arial Narrow" w:hAnsi="Arial Narrow"/>
                <w:sz w:val="20"/>
                <w:szCs w:val="20"/>
              </w:rPr>
              <w:t>elektromobilności</w:t>
            </w:r>
            <w:proofErr w:type="spellEnd"/>
            <w:r w:rsidRPr="009728D7">
              <w:rPr>
                <w:rFonts w:ascii="Arial Narrow" w:hAnsi="Arial Narrow"/>
                <w:sz w:val="20"/>
                <w:szCs w:val="20"/>
              </w:rPr>
              <w:t xml:space="preserve"> i paliwach alternatywnych oraz punktów ładowania </w:t>
            </w:r>
            <w:r w:rsidRPr="009728D7">
              <w:rPr>
                <w:rFonts w:ascii="Arial Narrow" w:hAnsi="Arial Narrow"/>
                <w:sz w:val="20"/>
                <w:szCs w:val="20"/>
              </w:rPr>
              <w:br/>
              <w:t xml:space="preserve">w rozumieniu art. 2 pkt 17 tej ustawy, z wyłączeniem infrastruktury ładowania drogowego transportu publicznego w rozumieniu art. 2 pkt 3 tej ustawy </w:t>
            </w:r>
          </w:p>
        </w:tc>
        <w:tc>
          <w:tcPr>
            <w:tcW w:w="3969" w:type="dxa"/>
            <w:vAlign w:val="center"/>
          </w:tcPr>
          <w:p w:rsidR="004B0542" w:rsidRPr="009728D7" w:rsidRDefault="00F2189D" w:rsidP="004B054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 xml:space="preserve">zgłoszenia </w:t>
            </w:r>
            <w:r w:rsidR="00C76466" w:rsidRPr="009728D7">
              <w:rPr>
                <w:rFonts w:ascii="Arial Narrow" w:hAnsi="Arial Narrow"/>
                <w:sz w:val="20"/>
                <w:szCs w:val="20"/>
              </w:rPr>
              <w:t xml:space="preserve">na budowę stacji ładowania </w:t>
            </w:r>
            <w:r w:rsidR="00981B3F" w:rsidRPr="009728D7">
              <w:rPr>
                <w:rFonts w:ascii="Arial Narrow" w:hAnsi="Arial Narrow"/>
                <w:sz w:val="20"/>
                <w:szCs w:val="20"/>
              </w:rPr>
              <w:br/>
            </w:r>
            <w:r w:rsidR="00C76466" w:rsidRPr="009728D7">
              <w:rPr>
                <w:rFonts w:ascii="Arial Narrow" w:hAnsi="Arial Narrow"/>
                <w:sz w:val="20"/>
                <w:szCs w:val="20"/>
              </w:rPr>
              <w:t>w rozumieniu art. 2 pkt 27 z zastrzeżeniem art. 29a</w:t>
            </w:r>
            <w:r w:rsidR="004B0542" w:rsidRPr="009728D7">
              <w:rPr>
                <w:rFonts w:ascii="Arial Narrow" w:hAnsi="Arial Narrow"/>
                <w:sz w:val="20"/>
                <w:szCs w:val="20"/>
              </w:rPr>
              <w:t xml:space="preserve"> PB, wymaga sporządzenia planu sytuacyjnego na kopii aktualnej mapy zasadniczej lub mapy jednostkowej przyjętej do państwowego zasobu geodezyjnego i kartograficznego.</w:t>
            </w:r>
          </w:p>
        </w:tc>
        <w:tc>
          <w:tcPr>
            <w:tcW w:w="3402" w:type="dxa"/>
            <w:vAlign w:val="center"/>
          </w:tcPr>
          <w:p w:rsidR="003454B7" w:rsidRPr="009728D7" w:rsidRDefault="00F2189D" w:rsidP="00C7646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 xml:space="preserve">brak procedury </w:t>
            </w:r>
          </w:p>
        </w:tc>
        <w:tc>
          <w:tcPr>
            <w:tcW w:w="1984" w:type="dxa"/>
            <w:vAlign w:val="center"/>
          </w:tcPr>
          <w:p w:rsidR="003454B7" w:rsidRPr="009728D7" w:rsidRDefault="00C76466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boiska szkolne oraz boiska, korty tenisowe, bieżnie służące do rekreacji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miejsca postojowe dla samochodów osobowych do 10 stanowisk włącznie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 na obszarze Natura 2000, w pozostałych przypadkach brak procedury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zjazdy z dróg krajowych i wojewódzkich oraz zatoki parkingowe na tych drogach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zjazdy z dróg powiatowych i gminnych oraz zatoki parkingowe na tych drogach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przepusty o średnicy do 100 cm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</w:tcPr>
          <w:p w:rsidR="003454B7" w:rsidRPr="009728D7" w:rsidRDefault="003454B7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 xml:space="preserve">urządzeń instalowanych w pasie drogowym dróg publicznych, wraz </w:t>
            </w:r>
            <w:r w:rsidR="002D4C4D" w:rsidRPr="009728D7">
              <w:rPr>
                <w:rFonts w:ascii="Arial Narrow" w:hAnsi="Arial Narrow"/>
                <w:sz w:val="20"/>
                <w:szCs w:val="20"/>
              </w:rPr>
              <w:br/>
            </w:r>
            <w:r w:rsidRPr="009728D7">
              <w:rPr>
                <w:rFonts w:ascii="Arial Narrow" w:hAnsi="Arial Narrow"/>
                <w:sz w:val="20"/>
                <w:szCs w:val="20"/>
              </w:rPr>
              <w:t>z fundamentami, konstrukcjami wsporczymi oraz przynależnymi elementami wyposażenia:</w:t>
            </w:r>
          </w:p>
          <w:p w:rsidR="003454B7" w:rsidRPr="009728D7" w:rsidRDefault="003454B7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a) służących do zarządzania drogami, w tym do wdrażania inteligentnych systemów transportowych,</w:t>
            </w:r>
          </w:p>
          <w:p w:rsidR="003454B7" w:rsidRPr="009728D7" w:rsidRDefault="003454B7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b) służących do zarządzania ruchem drogowym, w tym urządzeń bezpieczeństwa ruchu drogowego,</w:t>
            </w:r>
          </w:p>
          <w:p w:rsidR="003454B7" w:rsidRPr="009728D7" w:rsidRDefault="002D4C4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c) o których mowa w art. 130</w:t>
            </w:r>
            <w:r w:rsidR="003454B7" w:rsidRPr="009728D7">
              <w:rPr>
                <w:rFonts w:ascii="Arial Narrow" w:hAnsi="Arial Narrow"/>
                <w:sz w:val="20"/>
                <w:szCs w:val="20"/>
              </w:rPr>
              <w:t xml:space="preserve"> ust. 1 i art. 20g ust. 1 ustawy z dnia 21 marca 1985 r. o drogach publicznych </w:t>
            </w:r>
          </w:p>
        </w:tc>
        <w:tc>
          <w:tcPr>
            <w:tcW w:w="3969" w:type="dxa"/>
            <w:vAlign w:val="center"/>
          </w:tcPr>
          <w:p w:rsidR="003454B7" w:rsidRPr="009728D7" w:rsidRDefault="0047188C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3402" w:type="dxa"/>
            <w:vAlign w:val="center"/>
          </w:tcPr>
          <w:p w:rsidR="003454B7" w:rsidRPr="009728D7" w:rsidRDefault="0047188C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</w:tcPr>
          <w:p w:rsidR="003454B7" w:rsidRPr="009728D7" w:rsidRDefault="0047188C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lastRenderedPageBreak/>
              <w:t>tymczasowe obiekty budowlane, niepołączone trwale z gruntem i przewidziane do rozbiórki lub przeniesienia w inne miejsce w terminie określonym w zgłoszeniu, o którym mowa w art. 30 ust. 1, ale nie później niż przed upływem 180 dni od dnia rozpoczęcia budowy określonego w zgłoszeniu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gospodarcze obiekty budowlane o powierzchni zabudowy do 35 m</w:t>
            </w:r>
            <w:r w:rsidRPr="009728D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9728D7">
              <w:rPr>
                <w:rFonts w:ascii="Arial Narrow" w:hAnsi="Arial Narrow"/>
                <w:sz w:val="20"/>
                <w:szCs w:val="20"/>
              </w:rPr>
              <w:t>, przy rozpiętości konstrukcji nie większej niż 4,80 m, przeznaczone wyłącznie na cele gospodarki leśnej i położone na gruntach leśnych Skarbu Państwa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 na obszarze Natura 2000, w pozostałych przypadkach brak procedury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obiekty budowlane piętrzące wodę i upustowe o wysokości piętrzenia poniżej 1 m poza rzekami żeglownymi oraz poza obszarem parków narodowych, rezerwatów przyrody i parków krajobrazowych oraz ich otulin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przydomowe baseny i oczka wodne o powierzchni do 50 m</w:t>
            </w:r>
            <w:r w:rsidRPr="009728D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pomosty o długości całkowitej do 25 m i wysokości, liczonej od korony pomostu do dna akwenu, do 2,50 m, służące do:</w:t>
            </w:r>
          </w:p>
          <w:p w:rsidR="0065137D" w:rsidRPr="009728D7" w:rsidRDefault="0065137D" w:rsidP="00AB1C5F">
            <w:pPr>
              <w:numPr>
                <w:ilvl w:val="0"/>
                <w:numId w:val="18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cumowania niewielkich jednostek pływających, jak łodzie, kajaki, jachty,</w:t>
            </w:r>
          </w:p>
          <w:p w:rsidR="0065137D" w:rsidRPr="009728D7" w:rsidRDefault="0065137D" w:rsidP="00AB1C5F">
            <w:pPr>
              <w:numPr>
                <w:ilvl w:val="0"/>
                <w:numId w:val="18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uprawiania wędkarstwa,</w:t>
            </w:r>
          </w:p>
          <w:p w:rsidR="0065137D" w:rsidRPr="009728D7" w:rsidRDefault="0065137D" w:rsidP="00AB1C5F">
            <w:pPr>
              <w:numPr>
                <w:ilvl w:val="0"/>
                <w:numId w:val="18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rekreacji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opaski brzegowe oraz inne sztuczne, powierzchniowe lub liniowe umocnienia brzegów rzek i potoków górskich oraz brzegu morskiego, brzegu morskich wód wewnętrznych, niestanowiących konstrukcji oporowych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pochylnie przeznac</w:t>
            </w:r>
            <w:r w:rsidR="002D4C4D" w:rsidRPr="009728D7">
              <w:rPr>
                <w:rFonts w:ascii="Arial Narrow" w:hAnsi="Arial Narrow"/>
                <w:sz w:val="20"/>
                <w:szCs w:val="20"/>
              </w:rPr>
              <w:t>zone dla osób niepełnosprawnych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instalacje zbiornikowe na gaz płynny z pojedynczym zbiornikiem o pojemności do 7 m</w:t>
            </w:r>
            <w:r w:rsidRPr="009728D7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9728D7">
              <w:rPr>
                <w:rFonts w:ascii="Arial Narrow" w:hAnsi="Arial Narrow"/>
                <w:sz w:val="20"/>
                <w:szCs w:val="20"/>
              </w:rPr>
              <w:t>, przeznaczone do zasilania instalacji gazowych w budynkach mieszkalnych jednorodzinnych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 (do zgłoszenia należy dołączyć projekt zagospodarowania działki lub terenu</w:t>
            </w:r>
            <w:r w:rsidRPr="009728D7">
              <w:rPr>
                <w:rFonts w:ascii="Arial Narrow" w:hAnsi="Arial Narrow"/>
                <w:sz w:val="20"/>
                <w:szCs w:val="20"/>
              </w:rPr>
              <w:br/>
              <w:t>wraz z opisem technicznym instalacji, wykonany przez projektanta posiadającego odpowiednie uprawnienia budowlane; projekt zagospodarowania działki lub terenu powinien być uzgodniony z podmiotem właściwym do spraw zabezpieczeń przeciwpożarowych)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3454B7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sieci:</w:t>
            </w:r>
            <w:r w:rsidRPr="009728D7">
              <w:rPr>
                <w:rFonts w:ascii="Arial Narrow" w:hAnsi="Arial Narrow"/>
                <w:sz w:val="20"/>
                <w:szCs w:val="20"/>
              </w:rPr>
              <w:br/>
              <w:t>a) elektroenergetyczne obejmujące napięcie znamionowe nie wyższe niż 1 kV,</w:t>
            </w:r>
            <w:r w:rsidRPr="009728D7">
              <w:rPr>
                <w:rFonts w:ascii="Arial Narrow" w:hAnsi="Arial Narrow"/>
                <w:sz w:val="20"/>
                <w:szCs w:val="20"/>
              </w:rPr>
              <w:br/>
              <w:t>b) wodociągowe,</w:t>
            </w:r>
            <w:r w:rsidRPr="009728D7">
              <w:rPr>
                <w:rFonts w:ascii="Arial Narrow" w:hAnsi="Arial Narrow"/>
                <w:sz w:val="20"/>
                <w:szCs w:val="20"/>
              </w:rPr>
              <w:br/>
              <w:t>c) kanalizacyjne,</w:t>
            </w:r>
            <w:r w:rsidRPr="009728D7">
              <w:rPr>
                <w:rFonts w:ascii="Arial Narrow" w:hAnsi="Arial Narrow"/>
                <w:sz w:val="20"/>
                <w:szCs w:val="20"/>
              </w:rPr>
              <w:br/>
              <w:t>d) cieplne,</w:t>
            </w:r>
            <w:r w:rsidRPr="009728D7">
              <w:rPr>
                <w:rFonts w:ascii="Arial Narrow" w:hAnsi="Arial Narrow"/>
                <w:sz w:val="20"/>
                <w:szCs w:val="20"/>
              </w:rPr>
              <w:br/>
              <w:t>e) telekomunikacyjne</w:t>
            </w:r>
            <w:r w:rsidR="003454B7" w:rsidRPr="009728D7">
              <w:rPr>
                <w:rFonts w:ascii="Arial Narrow" w:hAnsi="Arial Narrow"/>
                <w:sz w:val="20"/>
                <w:szCs w:val="20"/>
              </w:rPr>
              <w:br/>
              <w:t xml:space="preserve">f) gazowych o ciśnieniu roboczym nie wyższym niż 0,5 </w:t>
            </w:r>
            <w:proofErr w:type="spellStart"/>
            <w:r w:rsidR="003454B7" w:rsidRPr="009728D7">
              <w:rPr>
                <w:rFonts w:ascii="Arial Narrow" w:hAnsi="Arial Narrow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 z projektem budowlanym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4D6D5E" w:rsidRPr="009728D7" w:rsidRDefault="004D6D5E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lastRenderedPageBreak/>
              <w:t>przyłącza:</w:t>
            </w:r>
          </w:p>
          <w:p w:rsidR="004D6D5E" w:rsidRPr="009728D7" w:rsidRDefault="004D6D5E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9728D7">
              <w:rPr>
                <w:rFonts w:ascii="Arial Narrow" w:hAnsi="Arial Narrow"/>
                <w:sz w:val="20"/>
                <w:szCs w:val="20"/>
              </w:rPr>
              <w:t xml:space="preserve"> elektroenergetyczne, </w:t>
            </w:r>
            <w:r w:rsidRPr="009728D7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9728D7">
              <w:rPr>
                <w:rFonts w:ascii="Arial Narrow" w:hAnsi="Arial Narrow"/>
                <w:sz w:val="20"/>
                <w:szCs w:val="20"/>
              </w:rPr>
              <w:t xml:space="preserve"> w</w:t>
            </w:r>
            <w:r w:rsidR="0065137D" w:rsidRPr="009728D7">
              <w:rPr>
                <w:rFonts w:ascii="Arial Narrow" w:hAnsi="Arial Narrow"/>
                <w:sz w:val="20"/>
                <w:szCs w:val="20"/>
              </w:rPr>
              <w:t>odociągowe,</w:t>
            </w:r>
            <w:r w:rsidRPr="009728D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728D7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="0065137D" w:rsidRPr="009728D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728D7">
              <w:rPr>
                <w:rFonts w:ascii="Arial Narrow" w:hAnsi="Arial Narrow"/>
                <w:sz w:val="20"/>
                <w:szCs w:val="20"/>
              </w:rPr>
              <w:t>k</w:t>
            </w:r>
            <w:r w:rsidR="0065137D" w:rsidRPr="009728D7">
              <w:rPr>
                <w:rFonts w:ascii="Arial Narrow" w:hAnsi="Arial Narrow"/>
                <w:sz w:val="20"/>
                <w:szCs w:val="20"/>
              </w:rPr>
              <w:t>analizacyjne,</w:t>
            </w:r>
            <w:r w:rsidRPr="009728D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728D7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="0065137D" w:rsidRPr="009728D7">
              <w:rPr>
                <w:rFonts w:ascii="Arial Narrow" w:hAnsi="Arial Narrow"/>
                <w:sz w:val="20"/>
                <w:szCs w:val="20"/>
              </w:rPr>
              <w:t xml:space="preserve"> gazowe, </w:t>
            </w:r>
          </w:p>
          <w:p w:rsidR="0065137D" w:rsidRPr="009728D7" w:rsidRDefault="004D6D5E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9728D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5137D" w:rsidRPr="009728D7">
              <w:rPr>
                <w:rFonts w:ascii="Arial Narrow" w:hAnsi="Arial Narrow"/>
                <w:sz w:val="20"/>
                <w:szCs w:val="20"/>
              </w:rPr>
              <w:t>cieplne i telekomunikacyjne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 (do zgłoszenia należy dołączyć projekt zagospodarowania działki lub terenu wraz z opisem technicznym instalacji, wykonany przez projektanta posiadającego odpowiednie uprawnienia budowlane)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telekomunikacyjne linie kablowe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kanalizacja kablowa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urządzenia pomiarowe, wraz z ogrodzeniami i drogami wewnętrznymi, państwowej służby hydrologiczno-meteorologicznej i państwowej służby hydrogeologicznej:</w:t>
            </w:r>
          </w:p>
          <w:p w:rsidR="0065137D" w:rsidRPr="009728D7" w:rsidRDefault="0065137D" w:rsidP="00AB1C5F">
            <w:pPr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posterunki: wodowskazowe, meteorologiczne, opadowe oraz wód podziemnych,</w:t>
            </w:r>
          </w:p>
          <w:p w:rsidR="0065137D" w:rsidRPr="009728D7" w:rsidRDefault="0065137D" w:rsidP="00AB1C5F">
            <w:pPr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punkty: obserwacyjne stanów wód podziemnych oraz monitoringu jakości wód podziemnych,</w:t>
            </w:r>
          </w:p>
          <w:p w:rsidR="0065137D" w:rsidRPr="009728D7" w:rsidRDefault="0065137D" w:rsidP="00AB1C5F">
            <w:pPr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piezometry obserwacyjne i obudowane źródeł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obiekty małej architektury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numPr>
                <w:ilvl w:val="0"/>
                <w:numId w:val="20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procedury, gdy obiekt małej architektury budowany jest poza miejscem publicznym</w:t>
            </w:r>
          </w:p>
          <w:p w:rsidR="0065137D" w:rsidRPr="009728D7" w:rsidRDefault="0065137D" w:rsidP="00AB1C5F">
            <w:pPr>
              <w:numPr>
                <w:ilvl w:val="0"/>
                <w:numId w:val="20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 w przypadku budowy w miejscu publicznym (w zgłoszeniu należy przedstawić projekt zagospodarowania działki lub terenu, wykonany przez projektanta posiadającego wymagane uprawnienia budowlane)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ogrodzenia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 do wysokości 2,20 m – powyżej tej wysokości zgłoszenie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obiekty przeznaczone do czasowego użytkowania w trakcie realizacji robót budowlanych, położone na terenie budowy, oraz ustawianie barakowozów używanych przy wykonywaniu robót budowlanych, badaniach geologicznych i pomiarach geodezyjnych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tymczasowe obiekty budowlane stanowiące wyłącznie eksponaty wystawowe, niepełniące jakichkolwiek funkcji użytkowych, usytuowane na terenach przeznaczonych na ten cel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znaki geodezyjne, a także obiekty triangulacyjne, poza obszarem parków narodowych i rezerwatów przyrody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instalacje elektroenergetyczne, wodociągowe, kanalizacyjne, cieplne, klimatyzacyjne i telekomunikacyjne wewnątrz użytkowanego budynku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9728D7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lastRenderedPageBreak/>
              <w:t>obiekty budowlane służące bezpośrednio do wykonywania działalności regulowanej ustawą z 9 czerwca 2011 r. - Prawo geologiczne i górnicze w zakresie poszukiwania i rozpoznawania złóż węglowodorów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  <w:tr w:rsidR="0065137D" w:rsidRPr="009728D7" w:rsidTr="00097895">
        <w:trPr>
          <w:cantSplit/>
        </w:trPr>
        <w:tc>
          <w:tcPr>
            <w:tcW w:w="620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poligonowe obiekty budowlane, w szczególności: stanowiska obronne, przeprawy, budowle ziemne, budowle fortyfikacyjne, instalacje tymczasowe oraz obiekty kontenerowe, lokalizowane na terenach zamkniętych wyznaczonych przez Ministra Obrony Narodowej do prowadzenia ćwiczeń wojskowych z wykorzystaniem obozowisk polowych oraz umocnień terenu do pozoracji bezpośredniego prowadzenia walki</w:t>
            </w:r>
          </w:p>
        </w:tc>
        <w:tc>
          <w:tcPr>
            <w:tcW w:w="3969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34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1984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</w:tbl>
    <w:p w:rsidR="00AD603A" w:rsidRPr="009728D7" w:rsidRDefault="00AD603A" w:rsidP="00AB1C5F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5137D" w:rsidRPr="009728D7" w:rsidRDefault="0065137D" w:rsidP="00AB1C5F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sz w:val="20"/>
          <w:szCs w:val="20"/>
        </w:rPr>
        <w:t>Ponadto z obowiązku uzyskania pozwolenia na budowę zwolnione są roboty budowlane polegające na</w:t>
      </w:r>
      <w:r w:rsidRPr="009728D7">
        <w:rPr>
          <w:rFonts w:ascii="Arial Narrow" w:hAnsi="Arial Narrow" w:cs="Arial"/>
          <w:b/>
          <w:bCs/>
          <w:sz w:val="20"/>
          <w:szCs w:val="20"/>
        </w:rPr>
        <w:t>:</w:t>
      </w:r>
    </w:p>
    <w:p w:rsidR="0065137D" w:rsidRPr="009728D7" w:rsidRDefault="0065137D" w:rsidP="00AB1C5F">
      <w:pPr>
        <w:numPr>
          <w:ilvl w:val="0"/>
          <w:numId w:val="26"/>
        </w:numPr>
        <w:shd w:val="clear" w:color="auto" w:fill="FFFFFF"/>
        <w:spacing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sz w:val="20"/>
          <w:szCs w:val="20"/>
        </w:rPr>
        <w:t>dociepleniu budynków o wysokości do 25 m – brak procedury w przypadku budynków o wysokości do 12 m, natomiast w odniesieniu do budynków o wysokości powyżej 12 m i nie wyższych niż 25 m wymagane jest zgłoszenie,</w:t>
      </w:r>
    </w:p>
    <w:p w:rsidR="0065137D" w:rsidRPr="009728D7" w:rsidRDefault="0065137D" w:rsidP="00AB1C5F">
      <w:pPr>
        <w:numPr>
          <w:ilvl w:val="0"/>
          <w:numId w:val="26"/>
        </w:numPr>
        <w:shd w:val="clear" w:color="auto" w:fill="FFFFFF"/>
        <w:spacing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sz w:val="20"/>
          <w:szCs w:val="20"/>
        </w:rPr>
        <w:t>utwardzeniu powierzchni gruntu na działkach budowlanych – brak procedury,</w:t>
      </w:r>
    </w:p>
    <w:p w:rsidR="0065137D" w:rsidRPr="009728D7" w:rsidRDefault="0065137D" w:rsidP="00AB1C5F">
      <w:pPr>
        <w:numPr>
          <w:ilvl w:val="0"/>
          <w:numId w:val="26"/>
        </w:numPr>
        <w:shd w:val="clear" w:color="auto" w:fill="FFFFFF"/>
        <w:spacing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sz w:val="20"/>
          <w:szCs w:val="20"/>
        </w:rPr>
        <w:t>instalowaniu tablic i urządzeń reklamowych, z wyjątkiem usytuowanych na obiektach wpisanych do rejestru zabytków w rozumieniu przepisów o ochronie zabytków i opiece nad zabytkami oraz z wyjątkiem reklam świetlnych i podświetlanych usytuowanych poza obszarem zabudowanym w rozumieniu przepisów o ruchu drogowym – w takim przypadku wymagane jest zgłoszenie,</w:t>
      </w:r>
    </w:p>
    <w:p w:rsidR="0065137D" w:rsidRPr="009728D7" w:rsidRDefault="0065137D" w:rsidP="00AB1C5F">
      <w:pPr>
        <w:numPr>
          <w:ilvl w:val="0"/>
          <w:numId w:val="26"/>
        </w:numPr>
        <w:shd w:val="clear" w:color="auto" w:fill="FFFFFF"/>
        <w:spacing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sz w:val="20"/>
          <w:szCs w:val="20"/>
        </w:rPr>
        <w:t>wykonywaniu i przebudowie urządzeń melioracji wodnych szczegółowych – w takim przypadku wymagane jest zgłoszenie,</w:t>
      </w:r>
    </w:p>
    <w:p w:rsidR="0065137D" w:rsidRPr="009728D7" w:rsidRDefault="0065137D" w:rsidP="00AB1C5F">
      <w:pPr>
        <w:numPr>
          <w:ilvl w:val="0"/>
          <w:numId w:val="26"/>
        </w:numPr>
        <w:shd w:val="clear" w:color="auto" w:fill="FFFFFF"/>
        <w:spacing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sz w:val="20"/>
          <w:szCs w:val="20"/>
        </w:rPr>
        <w:t>wykonywaniu obudowy ujęć wód podziemnych – brak procedury,</w:t>
      </w:r>
    </w:p>
    <w:p w:rsidR="0065137D" w:rsidRPr="009728D7" w:rsidRDefault="0065137D" w:rsidP="00AB1C5F">
      <w:pPr>
        <w:numPr>
          <w:ilvl w:val="0"/>
          <w:numId w:val="26"/>
        </w:numPr>
        <w:shd w:val="clear" w:color="auto" w:fill="FFFFFF"/>
        <w:spacing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sz w:val="20"/>
          <w:szCs w:val="20"/>
        </w:rPr>
        <w:t>budowie kanałów technologicznych, w rozumieniu art. 4 pkt 15a ustawy z 21 marca 1985 r. o drogach publicznych, w pasie drogowym w ramach przebudowy tej drogi – w takim przypadku wymagane jest zgłoszenie,</w:t>
      </w:r>
    </w:p>
    <w:p w:rsidR="0065137D" w:rsidRPr="009728D7" w:rsidRDefault="0065137D" w:rsidP="00AB1C5F">
      <w:pPr>
        <w:numPr>
          <w:ilvl w:val="0"/>
          <w:numId w:val="26"/>
        </w:numPr>
        <w:shd w:val="clear" w:color="auto" w:fill="FFFFFF"/>
        <w:spacing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sz w:val="20"/>
          <w:szCs w:val="20"/>
        </w:rPr>
        <w:t>instalowaniu krat na obiektach budowlanych – brak procedury, z wyjątkiem instalowania krat na budynkach mieszkalnych wielorodzinnych, użyteczności publicznej i zamieszkania zbiorowego oraz obiektach wpisanych do rejestru zabytków, w których to przypadkach konieczne jest dokonanie zgłoszenia</w:t>
      </w:r>
    </w:p>
    <w:p w:rsidR="0065137D" w:rsidRPr="009728D7" w:rsidRDefault="0065137D" w:rsidP="00AB1C5F">
      <w:pPr>
        <w:numPr>
          <w:ilvl w:val="0"/>
          <w:numId w:val="26"/>
        </w:numPr>
        <w:shd w:val="clear" w:color="auto" w:fill="FFFFFF"/>
        <w:spacing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sz w:val="20"/>
          <w:szCs w:val="20"/>
        </w:rPr>
        <w:t xml:space="preserve">instalowaniu urządzeń, w tym antenowych konstrukcji wsporczych i instalacji radiokomunikacyjnych, na obiektach budowlanych – brak procedury, z wyjątkiem instalowania urządzeń o wysokości powyżej 3 m - </w:t>
      </w:r>
      <w:r w:rsidR="002D4C4D" w:rsidRPr="009728D7">
        <w:rPr>
          <w:rFonts w:ascii="Arial Narrow" w:hAnsi="Arial Narrow" w:cs="Arial"/>
          <w:sz w:val="20"/>
          <w:szCs w:val="20"/>
        </w:rPr>
        <w:br/>
      </w:r>
      <w:r w:rsidRPr="009728D7">
        <w:rPr>
          <w:rFonts w:ascii="Arial Narrow" w:hAnsi="Arial Narrow" w:cs="Arial"/>
          <w:sz w:val="20"/>
          <w:szCs w:val="20"/>
        </w:rPr>
        <w:t>w takim prz</w:t>
      </w:r>
      <w:r w:rsidR="004D6D5E" w:rsidRPr="009728D7">
        <w:rPr>
          <w:rFonts w:ascii="Arial Narrow" w:hAnsi="Arial Narrow" w:cs="Arial"/>
          <w:sz w:val="20"/>
          <w:szCs w:val="20"/>
        </w:rPr>
        <w:t>ypadku wymagane jest zgłoszenie,</w:t>
      </w:r>
    </w:p>
    <w:p w:rsidR="0065137D" w:rsidRPr="009728D7" w:rsidRDefault="004D6D5E" w:rsidP="0047188C">
      <w:pPr>
        <w:numPr>
          <w:ilvl w:val="0"/>
          <w:numId w:val="26"/>
        </w:numPr>
        <w:shd w:val="clear" w:color="auto" w:fill="FFFFFF"/>
        <w:spacing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9728D7">
        <w:rPr>
          <w:rFonts w:ascii="Arial Narrow" w:hAnsi="Arial Narrow" w:cs="Arial"/>
          <w:sz w:val="20"/>
          <w:szCs w:val="20"/>
        </w:rPr>
        <w:t xml:space="preserve">montażu pomp ciepła, wolno stojących kolektorów słonecznych, urządzeń fotowoltaicznych o mocy zainstalowanej elektrycznej nie większej niż 50 kW oraz </w:t>
      </w:r>
      <w:proofErr w:type="spellStart"/>
      <w:r w:rsidRPr="009728D7">
        <w:rPr>
          <w:rFonts w:ascii="Arial Narrow" w:hAnsi="Arial Narrow" w:cs="Arial"/>
          <w:sz w:val="20"/>
          <w:szCs w:val="20"/>
        </w:rPr>
        <w:t>mikroinstalacji</w:t>
      </w:r>
      <w:proofErr w:type="spellEnd"/>
      <w:r w:rsidRPr="009728D7">
        <w:rPr>
          <w:rFonts w:ascii="Arial Narrow" w:hAnsi="Arial Narrow" w:cs="Arial"/>
          <w:sz w:val="20"/>
          <w:szCs w:val="20"/>
        </w:rPr>
        <w:t xml:space="preserve"> biogazu rolniczego w rozumieniu </w:t>
      </w:r>
      <w:hyperlink r:id="rId9" w:anchor="/document/18182244?unitId=art(19)ust(1)&amp;cm=DOCUMENT" w:history="1">
        <w:r w:rsidRPr="009728D7">
          <w:rPr>
            <w:rStyle w:val="Hipercze"/>
            <w:rFonts w:ascii="Arial Narrow" w:hAnsi="Arial Narrow" w:cs="Arial"/>
            <w:color w:val="auto"/>
            <w:sz w:val="20"/>
            <w:szCs w:val="20"/>
          </w:rPr>
          <w:t>art. 19 ust. 1</w:t>
        </w:r>
      </w:hyperlink>
      <w:r w:rsidRPr="009728D7">
        <w:rPr>
          <w:rFonts w:ascii="Arial Narrow" w:hAnsi="Arial Narrow" w:cs="Arial"/>
          <w:sz w:val="20"/>
          <w:szCs w:val="20"/>
        </w:rPr>
        <w:t xml:space="preserve"> ustawy z dnia 20 lutego 2015 r. o odnawialnych źródłach energii (Dz. U. z 2018 r. poz. 1269 i 1276); obowiązek uzgodnienia pod względem zgodności z wymaganiami ochrony przeciwpożarowej projektu budowlanego urządzeń fotowoltaicznych oraz </w:t>
      </w:r>
      <w:proofErr w:type="spellStart"/>
      <w:r w:rsidRPr="009728D7">
        <w:rPr>
          <w:rFonts w:ascii="Arial Narrow" w:hAnsi="Arial Narrow" w:cs="Arial"/>
          <w:sz w:val="20"/>
          <w:szCs w:val="20"/>
        </w:rPr>
        <w:t>mikroinstalacji</w:t>
      </w:r>
      <w:proofErr w:type="spellEnd"/>
      <w:r w:rsidRPr="009728D7">
        <w:rPr>
          <w:rFonts w:ascii="Arial Narrow" w:hAnsi="Arial Narrow" w:cs="Arial"/>
          <w:sz w:val="20"/>
          <w:szCs w:val="20"/>
        </w:rPr>
        <w:t xml:space="preserve"> biogazu rolniczego, o którym mowa w </w:t>
      </w:r>
      <w:hyperlink r:id="rId10" w:anchor="/document/16794312?unitId=art(6(b))&amp;cm=DOCUMENT" w:history="1">
        <w:r w:rsidRPr="009728D7">
          <w:rPr>
            <w:rStyle w:val="Hipercze"/>
            <w:rFonts w:ascii="Arial Narrow" w:hAnsi="Arial Narrow" w:cs="Arial"/>
            <w:color w:val="auto"/>
            <w:sz w:val="20"/>
            <w:szCs w:val="20"/>
          </w:rPr>
          <w:t>art. 6b</w:t>
        </w:r>
      </w:hyperlink>
      <w:r w:rsidRPr="009728D7">
        <w:rPr>
          <w:rFonts w:ascii="Arial Narrow" w:hAnsi="Arial Narrow" w:cs="Arial"/>
          <w:sz w:val="20"/>
          <w:szCs w:val="20"/>
        </w:rPr>
        <w:t xml:space="preserve"> ustawy z dnia 24 sierpnia 1991 r. o ochronie przeciwpożarowej (Dz. U. z 2018 r. poz. 620), oraz zawiadomienia organów Państwowej Straży Pożarnej, o którym mowa</w:t>
      </w:r>
      <w:r w:rsidR="0047188C" w:rsidRPr="009728D7">
        <w:rPr>
          <w:rFonts w:ascii="Arial Narrow" w:hAnsi="Arial Narrow" w:cs="Arial"/>
          <w:sz w:val="20"/>
          <w:szCs w:val="20"/>
        </w:rPr>
        <w:t xml:space="preserve"> w art. 56 ust. 1a, stosuje się</w:t>
      </w:r>
      <w:r w:rsidRPr="009728D7">
        <w:rPr>
          <w:rFonts w:ascii="Arial Narrow" w:hAnsi="Arial Narrow" w:cs="Arial"/>
          <w:sz w:val="20"/>
          <w:szCs w:val="20"/>
        </w:rPr>
        <w:t xml:space="preserve"> </w:t>
      </w:r>
      <w:r w:rsidR="0047188C" w:rsidRPr="009728D7">
        <w:rPr>
          <w:rFonts w:ascii="Arial Narrow" w:hAnsi="Arial Narrow" w:cs="Arial"/>
          <w:sz w:val="20"/>
          <w:szCs w:val="20"/>
        </w:rPr>
        <w:t>– brak procedury.</w:t>
      </w:r>
    </w:p>
    <w:p w:rsidR="001B3431" w:rsidRPr="009728D7" w:rsidRDefault="001B3431" w:rsidP="00AB1C5F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roccedury budowlane"/>
      </w:tblPr>
      <w:tblGrid>
        <w:gridCol w:w="2802"/>
        <w:gridCol w:w="8505"/>
        <w:gridCol w:w="4252"/>
      </w:tblGrid>
      <w:tr w:rsidR="009728D7" w:rsidRPr="009728D7" w:rsidTr="00097895">
        <w:trPr>
          <w:cantSplit/>
        </w:trPr>
        <w:tc>
          <w:tcPr>
            <w:tcW w:w="15559" w:type="dxa"/>
            <w:gridSpan w:val="3"/>
            <w:shd w:val="clear" w:color="auto" w:fill="D9D9D9" w:themeFill="background1" w:themeFillShade="D9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9728D7">
              <w:rPr>
                <w:rFonts w:ascii="Arial Narrow" w:hAnsi="Arial Narrow"/>
              </w:rPr>
              <w:t xml:space="preserve">Zestawienie procedur budowlanych w odniesieniu do przebudowy i remontu obiektów budowlanych, </w:t>
            </w:r>
            <w:r w:rsidR="00AD603A" w:rsidRPr="009728D7">
              <w:rPr>
                <w:rFonts w:ascii="Arial Narrow" w:hAnsi="Arial Narrow"/>
              </w:rPr>
              <w:br/>
            </w:r>
            <w:r w:rsidRPr="009728D7">
              <w:rPr>
                <w:rFonts w:ascii="Arial Narrow" w:hAnsi="Arial Narrow"/>
              </w:rPr>
              <w:t>których budowa wymaga uzyskania pozwolenia na budowę, a także procedura przebudowy i remontu urządzeń budowlanych</w:t>
            </w:r>
          </w:p>
        </w:tc>
      </w:tr>
      <w:tr w:rsidR="009728D7" w:rsidRPr="009728D7" w:rsidTr="00097895">
        <w:trPr>
          <w:cantSplit/>
        </w:trPr>
        <w:tc>
          <w:tcPr>
            <w:tcW w:w="2802" w:type="dxa"/>
            <w:shd w:val="clear" w:color="auto" w:fill="D9D9D9" w:themeFill="background1" w:themeFillShade="D9"/>
            <w:vAlign w:val="center"/>
            <w:hideMark/>
          </w:tcPr>
          <w:p w:rsidR="0065137D" w:rsidRPr="009728D7" w:rsidRDefault="0065137D" w:rsidP="00AB1C5F">
            <w:pPr>
              <w:tabs>
                <w:tab w:val="left" w:pos="190"/>
                <w:tab w:val="center" w:pos="1293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728D7">
              <w:rPr>
                <w:rFonts w:ascii="Arial Narrow" w:hAnsi="Arial Narrow"/>
                <w:b/>
                <w:bCs/>
                <w:sz w:val="20"/>
                <w:szCs w:val="20"/>
              </w:rPr>
              <w:t>Rodzaj obiektu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728D7">
              <w:rPr>
                <w:rFonts w:ascii="Arial Narrow" w:hAnsi="Arial Narrow"/>
                <w:b/>
                <w:bCs/>
                <w:sz w:val="20"/>
                <w:szCs w:val="20"/>
              </w:rPr>
              <w:t>Przebudowa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b/>
                <w:bCs/>
                <w:sz w:val="20"/>
                <w:szCs w:val="20"/>
              </w:rPr>
              <w:t>Remont</w:t>
            </w:r>
          </w:p>
        </w:tc>
      </w:tr>
      <w:tr w:rsidR="009728D7" w:rsidRPr="009728D7" w:rsidTr="00097895">
        <w:trPr>
          <w:cantSplit/>
        </w:trPr>
        <w:tc>
          <w:tcPr>
            <w:tcW w:w="28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budynki, których budowa wymaga uzyskania pozwolenia na budowę</w:t>
            </w:r>
          </w:p>
        </w:tc>
        <w:tc>
          <w:tcPr>
            <w:tcW w:w="8505" w:type="dxa"/>
            <w:vAlign w:val="center"/>
            <w:hideMark/>
          </w:tcPr>
          <w:p w:rsidR="0065137D" w:rsidRPr="009728D7" w:rsidRDefault="0065137D" w:rsidP="00AB1C5F">
            <w:pPr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pozwolenie na budowę, jeśli przebudowa dotyczy przegród zewnętrznych oraz elementów konstrukcyjnych</w:t>
            </w:r>
          </w:p>
          <w:p w:rsidR="0065137D" w:rsidRPr="009728D7" w:rsidRDefault="0065137D" w:rsidP="00AB1C5F">
            <w:pPr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pozwolenie na budowę w przypadku każdej przebudowy budynków, których projekty budowlane wymagają uzgodnienia pod względem ochrony przeciwpożarowej</w:t>
            </w:r>
          </w:p>
          <w:p w:rsidR="0065137D" w:rsidRPr="009728D7" w:rsidRDefault="0065137D" w:rsidP="00AB1C5F">
            <w:pPr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 w pozostałych przypadkach</w:t>
            </w:r>
          </w:p>
        </w:tc>
        <w:tc>
          <w:tcPr>
            <w:tcW w:w="4252" w:type="dxa"/>
            <w:vAlign w:val="center"/>
            <w:hideMark/>
          </w:tcPr>
          <w:p w:rsidR="0065137D" w:rsidRPr="009728D7" w:rsidRDefault="0065137D" w:rsidP="00AB1C5F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 w przypadku remontu przegród zewnętrznych oraz elementów konstrukcyjnych</w:t>
            </w:r>
          </w:p>
          <w:p w:rsidR="0065137D" w:rsidRPr="009728D7" w:rsidRDefault="0065137D" w:rsidP="00AB1C5F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 w pozostałych przypadkach</w:t>
            </w:r>
          </w:p>
        </w:tc>
      </w:tr>
      <w:tr w:rsidR="009728D7" w:rsidRPr="009728D7" w:rsidTr="00097895">
        <w:trPr>
          <w:cantSplit/>
        </w:trPr>
        <w:tc>
          <w:tcPr>
            <w:tcW w:w="28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lastRenderedPageBreak/>
              <w:t>budowle, których budowa wymaga uzyskania pozwolenia na budowę</w:t>
            </w:r>
          </w:p>
        </w:tc>
        <w:tc>
          <w:tcPr>
            <w:tcW w:w="8505" w:type="dxa"/>
            <w:vAlign w:val="center"/>
            <w:hideMark/>
          </w:tcPr>
          <w:p w:rsidR="0065137D" w:rsidRPr="009728D7" w:rsidRDefault="0065137D" w:rsidP="00AB1C5F">
            <w:pPr>
              <w:numPr>
                <w:ilvl w:val="0"/>
                <w:numId w:val="24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 w przypadku dróg, torów i urządzeń kolejowych oraz sieci gazowych i sieci elektroenergetycznych obejmujących napięcie znamionowe wyższe niż 1 kV</w:t>
            </w:r>
          </w:p>
          <w:p w:rsidR="0065137D" w:rsidRPr="009728D7" w:rsidRDefault="0065137D" w:rsidP="00AB1C5F">
            <w:pPr>
              <w:numPr>
                <w:ilvl w:val="0"/>
                <w:numId w:val="24"/>
              </w:numPr>
              <w:spacing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pozwolenie na budowę – pozostałe budowlane których budowa wymaga uzyskania pozwolenia na budowę</w:t>
            </w:r>
          </w:p>
        </w:tc>
        <w:tc>
          <w:tcPr>
            <w:tcW w:w="425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zgłoszenie</w:t>
            </w:r>
          </w:p>
        </w:tc>
      </w:tr>
      <w:tr w:rsidR="00AD603A" w:rsidRPr="009728D7" w:rsidTr="00097895">
        <w:trPr>
          <w:cantSplit/>
        </w:trPr>
        <w:tc>
          <w:tcPr>
            <w:tcW w:w="280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Urządzenia budowlane</w:t>
            </w:r>
          </w:p>
        </w:tc>
        <w:tc>
          <w:tcPr>
            <w:tcW w:w="8505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  <w:tc>
          <w:tcPr>
            <w:tcW w:w="4252" w:type="dxa"/>
            <w:vAlign w:val="center"/>
            <w:hideMark/>
          </w:tcPr>
          <w:p w:rsidR="0065137D" w:rsidRPr="009728D7" w:rsidRDefault="0065137D" w:rsidP="00AB1C5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728D7">
              <w:rPr>
                <w:rFonts w:ascii="Arial Narrow" w:hAnsi="Arial Narrow"/>
                <w:sz w:val="20"/>
                <w:szCs w:val="20"/>
              </w:rPr>
              <w:t>brak procedury</w:t>
            </w:r>
          </w:p>
        </w:tc>
      </w:tr>
    </w:tbl>
    <w:p w:rsidR="008C2687" w:rsidRPr="009728D7" w:rsidRDefault="008C2687" w:rsidP="00AB1C5F">
      <w:pPr>
        <w:spacing w:line="276" w:lineRule="auto"/>
        <w:rPr>
          <w:rFonts w:ascii="Arial Narrow" w:hAnsi="Arial Narrow"/>
          <w:sz w:val="20"/>
          <w:szCs w:val="20"/>
        </w:rPr>
      </w:pPr>
    </w:p>
    <w:p w:rsidR="00C02615" w:rsidRPr="009728D7" w:rsidRDefault="00C02615" w:rsidP="00AB1C5F">
      <w:pPr>
        <w:spacing w:line="276" w:lineRule="auto"/>
        <w:rPr>
          <w:rFonts w:ascii="Arial Narrow" w:hAnsi="Arial Narrow"/>
          <w:sz w:val="20"/>
          <w:szCs w:val="20"/>
        </w:rPr>
      </w:pPr>
    </w:p>
    <w:p w:rsidR="00C02615" w:rsidRPr="009728D7" w:rsidRDefault="00C02615" w:rsidP="00AB1C5F">
      <w:pPr>
        <w:spacing w:line="276" w:lineRule="auto"/>
        <w:rPr>
          <w:rFonts w:ascii="Arial Narrow" w:hAnsi="Arial Narrow"/>
          <w:sz w:val="20"/>
          <w:szCs w:val="20"/>
        </w:rPr>
      </w:pPr>
    </w:p>
    <w:p w:rsidR="00C02615" w:rsidRPr="009728D7" w:rsidRDefault="00C02615" w:rsidP="00AB1C5F">
      <w:pPr>
        <w:spacing w:line="276" w:lineRule="auto"/>
        <w:rPr>
          <w:rFonts w:ascii="Arial Narrow" w:hAnsi="Arial Narrow"/>
          <w:sz w:val="20"/>
          <w:szCs w:val="20"/>
        </w:rPr>
      </w:pPr>
    </w:p>
    <w:p w:rsidR="00C02615" w:rsidRPr="009728D7" w:rsidRDefault="00C02615" w:rsidP="00AB1C5F">
      <w:pPr>
        <w:spacing w:line="276" w:lineRule="auto"/>
        <w:rPr>
          <w:rFonts w:ascii="Arial Narrow" w:hAnsi="Arial Narrow"/>
          <w:sz w:val="20"/>
          <w:szCs w:val="20"/>
        </w:rPr>
      </w:pPr>
    </w:p>
    <w:p w:rsidR="00C02615" w:rsidRPr="009728D7" w:rsidRDefault="00C02615" w:rsidP="00AB1C5F">
      <w:pPr>
        <w:spacing w:line="276" w:lineRule="auto"/>
        <w:rPr>
          <w:rFonts w:ascii="Arial Narrow" w:hAnsi="Arial Narrow"/>
          <w:sz w:val="20"/>
          <w:szCs w:val="20"/>
        </w:rPr>
      </w:pPr>
    </w:p>
    <w:p w:rsidR="00C02615" w:rsidRPr="009728D7" w:rsidRDefault="00C02615" w:rsidP="00AB1C5F">
      <w:pPr>
        <w:spacing w:line="276" w:lineRule="auto"/>
        <w:rPr>
          <w:rFonts w:ascii="Arial Narrow" w:hAnsi="Arial Narrow"/>
          <w:sz w:val="20"/>
          <w:szCs w:val="20"/>
        </w:rPr>
      </w:pPr>
    </w:p>
    <w:p w:rsidR="00C02615" w:rsidRPr="009728D7" w:rsidRDefault="00C02615" w:rsidP="00AB1C5F">
      <w:pPr>
        <w:spacing w:line="276" w:lineRule="auto"/>
        <w:rPr>
          <w:rFonts w:ascii="Arial Narrow" w:hAnsi="Arial Narrow"/>
          <w:sz w:val="20"/>
          <w:szCs w:val="20"/>
        </w:rPr>
      </w:pPr>
    </w:p>
    <w:p w:rsidR="00AB1C5F" w:rsidRPr="009728D7" w:rsidRDefault="00C02615" w:rsidP="00826E55">
      <w:pPr>
        <w:pStyle w:val="NormalStyle"/>
        <w:spacing w:line="276" w:lineRule="auto"/>
        <w:rPr>
          <w:rFonts w:ascii="Arial Narrow" w:hAnsi="Arial Narrow"/>
          <w:color w:val="auto"/>
        </w:rPr>
      </w:pPr>
      <w:r w:rsidRPr="009728D7">
        <w:rPr>
          <w:rFonts w:ascii="Arial Narrow" w:hAnsi="Arial Narrow"/>
          <w:color w:val="auto"/>
          <w:szCs w:val="20"/>
        </w:rPr>
        <w:t xml:space="preserve">Materiał opracowany na podstawie </w:t>
      </w:r>
      <w:hyperlink r:id="rId11" w:history="1">
        <w:r w:rsidRPr="009728D7">
          <w:rPr>
            <w:rStyle w:val="Hipercze"/>
            <w:rFonts w:ascii="Arial Narrow" w:hAnsi="Arial Narrow"/>
            <w:color w:val="auto"/>
            <w:szCs w:val="20"/>
          </w:rPr>
          <w:t>http://mib.gov.pl/2-proces_budowlany.htm</w:t>
        </w:r>
      </w:hyperlink>
      <w:r w:rsidRPr="009728D7">
        <w:rPr>
          <w:rFonts w:ascii="Arial Narrow" w:hAnsi="Arial Narrow"/>
          <w:color w:val="auto"/>
          <w:szCs w:val="20"/>
        </w:rPr>
        <w:t xml:space="preserve"> oraz ustawy z 7 lipca 1994 r. Prawo budowlane</w:t>
      </w:r>
      <w:r w:rsidR="00AB1C5F" w:rsidRPr="009728D7">
        <w:rPr>
          <w:rFonts w:ascii="Arial Narrow" w:hAnsi="Arial Narrow"/>
          <w:color w:val="auto"/>
          <w:szCs w:val="20"/>
        </w:rPr>
        <w:t xml:space="preserve"> (</w:t>
      </w:r>
      <w:r w:rsidR="00AB1C5F" w:rsidRPr="009728D7">
        <w:rPr>
          <w:rFonts w:ascii="Arial Narrow" w:hAnsi="Arial Narrow"/>
          <w:color w:val="auto"/>
        </w:rPr>
        <w:t xml:space="preserve">Dz.U.2018.1202 </w:t>
      </w:r>
      <w:r w:rsidR="00C65E20">
        <w:rPr>
          <w:rFonts w:ascii="Arial Narrow" w:hAnsi="Arial Narrow"/>
          <w:color w:val="auto"/>
        </w:rPr>
        <w:t xml:space="preserve">z </w:t>
      </w:r>
      <w:r w:rsidR="00AB1C5F" w:rsidRPr="009728D7">
        <w:rPr>
          <w:rFonts w:ascii="Arial Narrow" w:hAnsi="Arial Narrow"/>
          <w:color w:val="auto"/>
        </w:rPr>
        <w:t>późn. zm</w:t>
      </w:r>
      <w:r w:rsidR="002D4C4D" w:rsidRPr="009728D7">
        <w:rPr>
          <w:rFonts w:ascii="Arial Narrow" w:hAnsi="Arial Narrow"/>
          <w:color w:val="auto"/>
        </w:rPr>
        <w:t>.</w:t>
      </w:r>
      <w:r w:rsidR="00AB1C5F" w:rsidRPr="009728D7">
        <w:rPr>
          <w:rFonts w:ascii="Arial Narrow" w:hAnsi="Arial Narrow"/>
          <w:color w:val="auto"/>
        </w:rPr>
        <w:t>) t.</w:t>
      </w:r>
      <w:r w:rsidR="002B5856">
        <w:rPr>
          <w:rFonts w:ascii="Arial Narrow" w:hAnsi="Arial Narrow"/>
          <w:color w:val="auto"/>
        </w:rPr>
        <w:t xml:space="preserve"> </w:t>
      </w:r>
      <w:bookmarkStart w:id="0" w:name="_GoBack"/>
      <w:bookmarkEnd w:id="0"/>
      <w:r w:rsidR="00AB1C5F" w:rsidRPr="009728D7">
        <w:rPr>
          <w:rFonts w:ascii="Arial Narrow" w:hAnsi="Arial Narrow"/>
          <w:color w:val="auto"/>
        </w:rPr>
        <w:t>j. z dnia 22.06.2018 r.</w:t>
      </w:r>
      <w:r w:rsidR="00826E55" w:rsidRPr="009728D7">
        <w:rPr>
          <w:rFonts w:ascii="Arial Narrow" w:hAnsi="Arial Narrow"/>
          <w:color w:val="auto"/>
        </w:rPr>
        <w:t xml:space="preserve"> </w:t>
      </w:r>
      <w:r w:rsidR="00AB1C5F" w:rsidRPr="009728D7">
        <w:rPr>
          <w:rFonts w:ascii="Arial Narrow" w:hAnsi="Arial Narrow"/>
          <w:color w:val="auto"/>
        </w:rPr>
        <w:t>Wersja od: 13 lutego 2019 r.</w:t>
      </w:r>
    </w:p>
    <w:p w:rsidR="00C02615" w:rsidRPr="009728D7" w:rsidRDefault="00C02615" w:rsidP="00AB1C5F">
      <w:pPr>
        <w:spacing w:line="276" w:lineRule="auto"/>
        <w:rPr>
          <w:rFonts w:ascii="Arial Narrow" w:hAnsi="Arial Narrow"/>
          <w:sz w:val="20"/>
          <w:szCs w:val="20"/>
        </w:rPr>
      </w:pPr>
    </w:p>
    <w:sectPr w:rsidR="00C02615" w:rsidRPr="009728D7" w:rsidSect="00AB1C5F">
      <w:footerReference w:type="default" r:id="rId12"/>
      <w:pgSz w:w="16839" w:h="11907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AE" w:rsidRDefault="00F324AE" w:rsidP="00FC46EB">
      <w:r>
        <w:separator/>
      </w:r>
    </w:p>
  </w:endnote>
  <w:endnote w:type="continuationSeparator" w:id="0">
    <w:p w:rsidR="00F324AE" w:rsidRDefault="00F324AE" w:rsidP="00FC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44865"/>
      <w:docPartObj>
        <w:docPartGallery w:val="Page Numbers (Bottom of Page)"/>
        <w:docPartUnique/>
      </w:docPartObj>
    </w:sdtPr>
    <w:sdtEndPr/>
    <w:sdtContent>
      <w:sdt>
        <w:sdtPr>
          <w:id w:val="-1331448550"/>
          <w:docPartObj>
            <w:docPartGallery w:val="Page Numbers (Top of Page)"/>
            <w:docPartUnique/>
          </w:docPartObj>
        </w:sdtPr>
        <w:sdtEndPr/>
        <w:sdtContent>
          <w:p w:rsidR="00FC46EB" w:rsidRDefault="00FC46EB">
            <w:pPr>
              <w:pStyle w:val="Stopka"/>
              <w:jc w:val="right"/>
            </w:pPr>
            <w:r w:rsidRPr="00AB1C5F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AB1C5F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AB1C5F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2B5856">
              <w:rPr>
                <w:rFonts w:ascii="Arial Narrow" w:hAnsi="Arial Narrow"/>
                <w:bCs/>
                <w:noProof/>
                <w:sz w:val="16"/>
                <w:szCs w:val="16"/>
              </w:rPr>
              <w:t>7</w:t>
            </w:r>
            <w:r w:rsidRPr="00AB1C5F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AB1C5F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AB1C5F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AB1C5F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AB1C5F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2B5856">
              <w:rPr>
                <w:rFonts w:ascii="Arial Narrow" w:hAnsi="Arial Narrow"/>
                <w:bCs/>
                <w:noProof/>
                <w:sz w:val="16"/>
                <w:szCs w:val="16"/>
              </w:rPr>
              <w:t>7</w:t>
            </w:r>
            <w:r w:rsidRPr="00AB1C5F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AE" w:rsidRDefault="00F324AE" w:rsidP="00FC46EB">
      <w:r>
        <w:separator/>
      </w:r>
    </w:p>
  </w:footnote>
  <w:footnote w:type="continuationSeparator" w:id="0">
    <w:p w:rsidR="00F324AE" w:rsidRDefault="00F324AE" w:rsidP="00FC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9D"/>
    <w:multiLevelType w:val="multilevel"/>
    <w:tmpl w:val="380A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357B4"/>
    <w:multiLevelType w:val="multilevel"/>
    <w:tmpl w:val="B274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108AF"/>
    <w:multiLevelType w:val="multilevel"/>
    <w:tmpl w:val="95CE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B532A"/>
    <w:multiLevelType w:val="multilevel"/>
    <w:tmpl w:val="6E42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7A00"/>
    <w:multiLevelType w:val="multilevel"/>
    <w:tmpl w:val="6ABA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E108F"/>
    <w:multiLevelType w:val="multilevel"/>
    <w:tmpl w:val="DABC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307ED"/>
    <w:multiLevelType w:val="multilevel"/>
    <w:tmpl w:val="64CE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75935"/>
    <w:multiLevelType w:val="multilevel"/>
    <w:tmpl w:val="130E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F1D95"/>
    <w:multiLevelType w:val="multilevel"/>
    <w:tmpl w:val="08F8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90390"/>
    <w:multiLevelType w:val="multilevel"/>
    <w:tmpl w:val="AC48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E6D70"/>
    <w:multiLevelType w:val="multilevel"/>
    <w:tmpl w:val="4ED4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373711"/>
    <w:multiLevelType w:val="multilevel"/>
    <w:tmpl w:val="787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5B2543"/>
    <w:multiLevelType w:val="hybridMultilevel"/>
    <w:tmpl w:val="4BDE1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8407E"/>
    <w:multiLevelType w:val="multilevel"/>
    <w:tmpl w:val="A0C4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1D79EB"/>
    <w:multiLevelType w:val="multilevel"/>
    <w:tmpl w:val="EE1A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14F91"/>
    <w:multiLevelType w:val="multilevel"/>
    <w:tmpl w:val="6156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E1429A"/>
    <w:multiLevelType w:val="multilevel"/>
    <w:tmpl w:val="AE86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55D0B"/>
    <w:multiLevelType w:val="multilevel"/>
    <w:tmpl w:val="639C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EB3EB1"/>
    <w:multiLevelType w:val="hybridMultilevel"/>
    <w:tmpl w:val="C0421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6104B"/>
    <w:multiLevelType w:val="multilevel"/>
    <w:tmpl w:val="883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973D32"/>
    <w:multiLevelType w:val="multilevel"/>
    <w:tmpl w:val="B802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6A3ACC"/>
    <w:multiLevelType w:val="multilevel"/>
    <w:tmpl w:val="E0BA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757056"/>
    <w:multiLevelType w:val="multilevel"/>
    <w:tmpl w:val="BD0C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71FFC"/>
    <w:multiLevelType w:val="multilevel"/>
    <w:tmpl w:val="6658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E770C7"/>
    <w:multiLevelType w:val="multilevel"/>
    <w:tmpl w:val="ABA6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2739DD"/>
    <w:multiLevelType w:val="multilevel"/>
    <w:tmpl w:val="3E86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862872"/>
    <w:multiLevelType w:val="multilevel"/>
    <w:tmpl w:val="94203E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D562E2"/>
    <w:multiLevelType w:val="multilevel"/>
    <w:tmpl w:val="9CA4B9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5"/>
  </w:num>
  <w:num w:numId="5">
    <w:abstractNumId w:val="3"/>
  </w:num>
  <w:num w:numId="6">
    <w:abstractNumId w:val="10"/>
  </w:num>
  <w:num w:numId="7">
    <w:abstractNumId w:val="7"/>
  </w:num>
  <w:num w:numId="8">
    <w:abstractNumId w:val="24"/>
  </w:num>
  <w:num w:numId="9">
    <w:abstractNumId w:val="4"/>
  </w:num>
  <w:num w:numId="10">
    <w:abstractNumId w:val="15"/>
  </w:num>
  <w:num w:numId="11">
    <w:abstractNumId w:val="0"/>
  </w:num>
  <w:num w:numId="12">
    <w:abstractNumId w:val="23"/>
  </w:num>
  <w:num w:numId="13">
    <w:abstractNumId w:val="6"/>
  </w:num>
  <w:num w:numId="14">
    <w:abstractNumId w:val="1"/>
  </w:num>
  <w:num w:numId="15">
    <w:abstractNumId w:val="17"/>
  </w:num>
  <w:num w:numId="16">
    <w:abstractNumId w:val="19"/>
  </w:num>
  <w:num w:numId="17">
    <w:abstractNumId w:val="21"/>
  </w:num>
  <w:num w:numId="18">
    <w:abstractNumId w:val="16"/>
  </w:num>
  <w:num w:numId="19">
    <w:abstractNumId w:val="22"/>
  </w:num>
  <w:num w:numId="20">
    <w:abstractNumId w:val="13"/>
  </w:num>
  <w:num w:numId="21">
    <w:abstractNumId w:val="20"/>
  </w:num>
  <w:num w:numId="22">
    <w:abstractNumId w:val="11"/>
  </w:num>
  <w:num w:numId="23">
    <w:abstractNumId w:val="14"/>
  </w:num>
  <w:num w:numId="24">
    <w:abstractNumId w:val="2"/>
  </w:num>
  <w:num w:numId="25">
    <w:abstractNumId w:val="26"/>
  </w:num>
  <w:num w:numId="26">
    <w:abstractNumId w:val="27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70"/>
  <w:drawingGridVerticalSpacing w:val="170"/>
  <w:doNotUseMarginsForDrawingGridOrigin/>
  <w:drawingGridHorizontalOrigin w:val="720"/>
  <w:drawingGridVerticalOrigin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D1"/>
    <w:rsid w:val="00005471"/>
    <w:rsid w:val="000057C0"/>
    <w:rsid w:val="000059D1"/>
    <w:rsid w:val="00005EB8"/>
    <w:rsid w:val="0001028A"/>
    <w:rsid w:val="00010CB4"/>
    <w:rsid w:val="00011CE5"/>
    <w:rsid w:val="000132F1"/>
    <w:rsid w:val="00015F4B"/>
    <w:rsid w:val="000178FB"/>
    <w:rsid w:val="00023C3F"/>
    <w:rsid w:val="00023E09"/>
    <w:rsid w:val="0002699C"/>
    <w:rsid w:val="00027058"/>
    <w:rsid w:val="00027672"/>
    <w:rsid w:val="00032678"/>
    <w:rsid w:val="00034041"/>
    <w:rsid w:val="00037696"/>
    <w:rsid w:val="000405B1"/>
    <w:rsid w:val="000439CD"/>
    <w:rsid w:val="00043F5B"/>
    <w:rsid w:val="00045B6C"/>
    <w:rsid w:val="000470DC"/>
    <w:rsid w:val="00050907"/>
    <w:rsid w:val="000518D3"/>
    <w:rsid w:val="000559B0"/>
    <w:rsid w:val="00056ABA"/>
    <w:rsid w:val="00056D83"/>
    <w:rsid w:val="00057C80"/>
    <w:rsid w:val="00060918"/>
    <w:rsid w:val="00065A67"/>
    <w:rsid w:val="00067675"/>
    <w:rsid w:val="00067CAA"/>
    <w:rsid w:val="00070B74"/>
    <w:rsid w:val="0007231A"/>
    <w:rsid w:val="000738B8"/>
    <w:rsid w:val="00076078"/>
    <w:rsid w:val="0007654A"/>
    <w:rsid w:val="00080195"/>
    <w:rsid w:val="00082261"/>
    <w:rsid w:val="00083883"/>
    <w:rsid w:val="00084D3F"/>
    <w:rsid w:val="00085532"/>
    <w:rsid w:val="000859C3"/>
    <w:rsid w:val="00087956"/>
    <w:rsid w:val="00090AEC"/>
    <w:rsid w:val="00093DF1"/>
    <w:rsid w:val="000976EC"/>
    <w:rsid w:val="00097895"/>
    <w:rsid w:val="000A049F"/>
    <w:rsid w:val="000A0CD1"/>
    <w:rsid w:val="000A2196"/>
    <w:rsid w:val="000A76DE"/>
    <w:rsid w:val="000A7828"/>
    <w:rsid w:val="000B1179"/>
    <w:rsid w:val="000B2C0D"/>
    <w:rsid w:val="000B5117"/>
    <w:rsid w:val="000C0751"/>
    <w:rsid w:val="000C2A01"/>
    <w:rsid w:val="000C2FFF"/>
    <w:rsid w:val="000C5D9A"/>
    <w:rsid w:val="000D6ADD"/>
    <w:rsid w:val="000D6E5D"/>
    <w:rsid w:val="000D75A1"/>
    <w:rsid w:val="000E30B4"/>
    <w:rsid w:val="000E38E1"/>
    <w:rsid w:val="000E6479"/>
    <w:rsid w:val="000E7B9B"/>
    <w:rsid w:val="000F2590"/>
    <w:rsid w:val="000F43DA"/>
    <w:rsid w:val="000F470A"/>
    <w:rsid w:val="00100024"/>
    <w:rsid w:val="00101D2C"/>
    <w:rsid w:val="001034E7"/>
    <w:rsid w:val="00104153"/>
    <w:rsid w:val="00104522"/>
    <w:rsid w:val="0010667F"/>
    <w:rsid w:val="00113DBC"/>
    <w:rsid w:val="00113E8E"/>
    <w:rsid w:val="00114CA1"/>
    <w:rsid w:val="00116A93"/>
    <w:rsid w:val="0012102B"/>
    <w:rsid w:val="0012187B"/>
    <w:rsid w:val="00125AFB"/>
    <w:rsid w:val="001261B7"/>
    <w:rsid w:val="00130AD0"/>
    <w:rsid w:val="00131918"/>
    <w:rsid w:val="001358DE"/>
    <w:rsid w:val="00135CE2"/>
    <w:rsid w:val="00135D3B"/>
    <w:rsid w:val="001362FD"/>
    <w:rsid w:val="00143AF7"/>
    <w:rsid w:val="001471FA"/>
    <w:rsid w:val="001509FB"/>
    <w:rsid w:val="001530F3"/>
    <w:rsid w:val="00156826"/>
    <w:rsid w:val="00156837"/>
    <w:rsid w:val="0015721E"/>
    <w:rsid w:val="00161B68"/>
    <w:rsid w:val="001626AC"/>
    <w:rsid w:val="00163406"/>
    <w:rsid w:val="00166E21"/>
    <w:rsid w:val="0017053E"/>
    <w:rsid w:val="00170C23"/>
    <w:rsid w:val="001711E6"/>
    <w:rsid w:val="001740F8"/>
    <w:rsid w:val="0017472F"/>
    <w:rsid w:val="00174D14"/>
    <w:rsid w:val="00180E7A"/>
    <w:rsid w:val="00183413"/>
    <w:rsid w:val="00184319"/>
    <w:rsid w:val="001855EE"/>
    <w:rsid w:val="0018658D"/>
    <w:rsid w:val="00186B31"/>
    <w:rsid w:val="00187247"/>
    <w:rsid w:val="00190B79"/>
    <w:rsid w:val="00192D2B"/>
    <w:rsid w:val="00193F35"/>
    <w:rsid w:val="00194129"/>
    <w:rsid w:val="001955B6"/>
    <w:rsid w:val="00196274"/>
    <w:rsid w:val="00197578"/>
    <w:rsid w:val="001A47AE"/>
    <w:rsid w:val="001A765F"/>
    <w:rsid w:val="001B1651"/>
    <w:rsid w:val="001B3431"/>
    <w:rsid w:val="001B3E27"/>
    <w:rsid w:val="001B4232"/>
    <w:rsid w:val="001B57EC"/>
    <w:rsid w:val="001B7A9C"/>
    <w:rsid w:val="001B7D52"/>
    <w:rsid w:val="001C0A98"/>
    <w:rsid w:val="001C260B"/>
    <w:rsid w:val="001C3757"/>
    <w:rsid w:val="001D34BA"/>
    <w:rsid w:val="001D5CB4"/>
    <w:rsid w:val="001E2DE0"/>
    <w:rsid w:val="001E3A03"/>
    <w:rsid w:val="001E5E5B"/>
    <w:rsid w:val="001F201B"/>
    <w:rsid w:val="001F334E"/>
    <w:rsid w:val="001F3353"/>
    <w:rsid w:val="001F3B32"/>
    <w:rsid w:val="00201889"/>
    <w:rsid w:val="00202559"/>
    <w:rsid w:val="00207EB6"/>
    <w:rsid w:val="00210B79"/>
    <w:rsid w:val="002119DE"/>
    <w:rsid w:val="002119E8"/>
    <w:rsid w:val="00215CA7"/>
    <w:rsid w:val="00216F83"/>
    <w:rsid w:val="00220E99"/>
    <w:rsid w:val="00222701"/>
    <w:rsid w:val="00223469"/>
    <w:rsid w:val="00223DCD"/>
    <w:rsid w:val="002240BA"/>
    <w:rsid w:val="002243EA"/>
    <w:rsid w:val="00225381"/>
    <w:rsid w:val="0022698F"/>
    <w:rsid w:val="00226D61"/>
    <w:rsid w:val="0022798F"/>
    <w:rsid w:val="00227A67"/>
    <w:rsid w:val="00231090"/>
    <w:rsid w:val="00231779"/>
    <w:rsid w:val="002325D5"/>
    <w:rsid w:val="002326DF"/>
    <w:rsid w:val="00232C67"/>
    <w:rsid w:val="00233D4F"/>
    <w:rsid w:val="00240D6C"/>
    <w:rsid w:val="00242DE2"/>
    <w:rsid w:val="002443CA"/>
    <w:rsid w:val="00244908"/>
    <w:rsid w:val="00250F32"/>
    <w:rsid w:val="002533E5"/>
    <w:rsid w:val="0025348A"/>
    <w:rsid w:val="00253929"/>
    <w:rsid w:val="00260826"/>
    <w:rsid w:val="00261149"/>
    <w:rsid w:val="002622C8"/>
    <w:rsid w:val="002665B2"/>
    <w:rsid w:val="00272D12"/>
    <w:rsid w:val="002818C2"/>
    <w:rsid w:val="00283D79"/>
    <w:rsid w:val="00290107"/>
    <w:rsid w:val="0029070F"/>
    <w:rsid w:val="00293608"/>
    <w:rsid w:val="00294937"/>
    <w:rsid w:val="002961E8"/>
    <w:rsid w:val="002A2073"/>
    <w:rsid w:val="002A4986"/>
    <w:rsid w:val="002A65E6"/>
    <w:rsid w:val="002B08D2"/>
    <w:rsid w:val="002B1EE1"/>
    <w:rsid w:val="002B4A41"/>
    <w:rsid w:val="002B4EA0"/>
    <w:rsid w:val="002B5723"/>
    <w:rsid w:val="002B5856"/>
    <w:rsid w:val="002B5BB7"/>
    <w:rsid w:val="002B6681"/>
    <w:rsid w:val="002B6714"/>
    <w:rsid w:val="002C0FC2"/>
    <w:rsid w:val="002C3217"/>
    <w:rsid w:val="002C6396"/>
    <w:rsid w:val="002C6DD5"/>
    <w:rsid w:val="002C70CA"/>
    <w:rsid w:val="002D21D9"/>
    <w:rsid w:val="002D3A8F"/>
    <w:rsid w:val="002D4C4D"/>
    <w:rsid w:val="002D6B99"/>
    <w:rsid w:val="002E47B0"/>
    <w:rsid w:val="002E5661"/>
    <w:rsid w:val="002E71B2"/>
    <w:rsid w:val="002F555C"/>
    <w:rsid w:val="002F6CEB"/>
    <w:rsid w:val="00300BCE"/>
    <w:rsid w:val="00310A58"/>
    <w:rsid w:val="00313341"/>
    <w:rsid w:val="00313DCF"/>
    <w:rsid w:val="003157DE"/>
    <w:rsid w:val="00315900"/>
    <w:rsid w:val="003169FB"/>
    <w:rsid w:val="003200C9"/>
    <w:rsid w:val="00320630"/>
    <w:rsid w:val="00322293"/>
    <w:rsid w:val="00327ED7"/>
    <w:rsid w:val="003300ED"/>
    <w:rsid w:val="003301BA"/>
    <w:rsid w:val="0033124B"/>
    <w:rsid w:val="00332385"/>
    <w:rsid w:val="0033238D"/>
    <w:rsid w:val="00333420"/>
    <w:rsid w:val="003337DA"/>
    <w:rsid w:val="00334DA7"/>
    <w:rsid w:val="00336F27"/>
    <w:rsid w:val="00342050"/>
    <w:rsid w:val="003439E1"/>
    <w:rsid w:val="003454B7"/>
    <w:rsid w:val="00347AB6"/>
    <w:rsid w:val="00352186"/>
    <w:rsid w:val="00353917"/>
    <w:rsid w:val="003567C6"/>
    <w:rsid w:val="00357885"/>
    <w:rsid w:val="00362C49"/>
    <w:rsid w:val="00363CC2"/>
    <w:rsid w:val="00367287"/>
    <w:rsid w:val="00367BA4"/>
    <w:rsid w:val="0037709A"/>
    <w:rsid w:val="00377554"/>
    <w:rsid w:val="003842D8"/>
    <w:rsid w:val="00384C80"/>
    <w:rsid w:val="00385676"/>
    <w:rsid w:val="00386387"/>
    <w:rsid w:val="00391ED1"/>
    <w:rsid w:val="003922DB"/>
    <w:rsid w:val="00394BF7"/>
    <w:rsid w:val="00396217"/>
    <w:rsid w:val="00397FE7"/>
    <w:rsid w:val="003A1ACB"/>
    <w:rsid w:val="003A259C"/>
    <w:rsid w:val="003A31F1"/>
    <w:rsid w:val="003A501E"/>
    <w:rsid w:val="003A6633"/>
    <w:rsid w:val="003A6BBB"/>
    <w:rsid w:val="003B266C"/>
    <w:rsid w:val="003B2D9B"/>
    <w:rsid w:val="003B2E66"/>
    <w:rsid w:val="003B361A"/>
    <w:rsid w:val="003B5C88"/>
    <w:rsid w:val="003C12E5"/>
    <w:rsid w:val="003C4594"/>
    <w:rsid w:val="003D4B67"/>
    <w:rsid w:val="003D582D"/>
    <w:rsid w:val="003D60F9"/>
    <w:rsid w:val="003D645C"/>
    <w:rsid w:val="003E1A0B"/>
    <w:rsid w:val="003E2346"/>
    <w:rsid w:val="003E3659"/>
    <w:rsid w:val="003E4CD3"/>
    <w:rsid w:val="003E6166"/>
    <w:rsid w:val="003E7C0F"/>
    <w:rsid w:val="003F1DAF"/>
    <w:rsid w:val="003F5EC7"/>
    <w:rsid w:val="003F7821"/>
    <w:rsid w:val="00401827"/>
    <w:rsid w:val="00403CDC"/>
    <w:rsid w:val="0040710B"/>
    <w:rsid w:val="00407976"/>
    <w:rsid w:val="00411B07"/>
    <w:rsid w:val="004168A9"/>
    <w:rsid w:val="004173A4"/>
    <w:rsid w:val="004179D6"/>
    <w:rsid w:val="00417C7D"/>
    <w:rsid w:val="0042412D"/>
    <w:rsid w:val="00426F9C"/>
    <w:rsid w:val="0043104E"/>
    <w:rsid w:val="004310D0"/>
    <w:rsid w:val="00432D6F"/>
    <w:rsid w:val="0043523D"/>
    <w:rsid w:val="00444489"/>
    <w:rsid w:val="00444CAF"/>
    <w:rsid w:val="00445410"/>
    <w:rsid w:val="00446B62"/>
    <w:rsid w:val="00447B26"/>
    <w:rsid w:val="00447B4B"/>
    <w:rsid w:val="00450327"/>
    <w:rsid w:val="004504E2"/>
    <w:rsid w:val="00450B89"/>
    <w:rsid w:val="00451430"/>
    <w:rsid w:val="004528BD"/>
    <w:rsid w:val="00452CC8"/>
    <w:rsid w:val="004547F6"/>
    <w:rsid w:val="0046008E"/>
    <w:rsid w:val="00461C1E"/>
    <w:rsid w:val="004628F3"/>
    <w:rsid w:val="00463FDC"/>
    <w:rsid w:val="00464569"/>
    <w:rsid w:val="00464867"/>
    <w:rsid w:val="00465446"/>
    <w:rsid w:val="004675AA"/>
    <w:rsid w:val="004678AF"/>
    <w:rsid w:val="004714D3"/>
    <w:rsid w:val="0047188C"/>
    <w:rsid w:val="0047290A"/>
    <w:rsid w:val="00472CE2"/>
    <w:rsid w:val="00481547"/>
    <w:rsid w:val="00483995"/>
    <w:rsid w:val="00484DA8"/>
    <w:rsid w:val="00486DD3"/>
    <w:rsid w:val="00486E10"/>
    <w:rsid w:val="004902ED"/>
    <w:rsid w:val="004940F8"/>
    <w:rsid w:val="0049474F"/>
    <w:rsid w:val="004958C8"/>
    <w:rsid w:val="004970D8"/>
    <w:rsid w:val="004A3A2F"/>
    <w:rsid w:val="004B0542"/>
    <w:rsid w:val="004B1483"/>
    <w:rsid w:val="004B21D7"/>
    <w:rsid w:val="004B2877"/>
    <w:rsid w:val="004B5413"/>
    <w:rsid w:val="004B6B6D"/>
    <w:rsid w:val="004C0B73"/>
    <w:rsid w:val="004C1CA2"/>
    <w:rsid w:val="004C1D69"/>
    <w:rsid w:val="004C23B8"/>
    <w:rsid w:val="004C4819"/>
    <w:rsid w:val="004C6107"/>
    <w:rsid w:val="004C6AA5"/>
    <w:rsid w:val="004D6D5E"/>
    <w:rsid w:val="004E5ECB"/>
    <w:rsid w:val="004E62F6"/>
    <w:rsid w:val="004E7727"/>
    <w:rsid w:val="004F7B5C"/>
    <w:rsid w:val="005027EA"/>
    <w:rsid w:val="005036F9"/>
    <w:rsid w:val="00503A11"/>
    <w:rsid w:val="00506549"/>
    <w:rsid w:val="00510D14"/>
    <w:rsid w:val="00511355"/>
    <w:rsid w:val="00511BD9"/>
    <w:rsid w:val="00511F43"/>
    <w:rsid w:val="00512931"/>
    <w:rsid w:val="005135BB"/>
    <w:rsid w:val="00514D67"/>
    <w:rsid w:val="00520919"/>
    <w:rsid w:val="00521668"/>
    <w:rsid w:val="00522150"/>
    <w:rsid w:val="00522B1E"/>
    <w:rsid w:val="00523301"/>
    <w:rsid w:val="00523337"/>
    <w:rsid w:val="00525529"/>
    <w:rsid w:val="0052657C"/>
    <w:rsid w:val="0052707F"/>
    <w:rsid w:val="00530B15"/>
    <w:rsid w:val="005317D2"/>
    <w:rsid w:val="005318E9"/>
    <w:rsid w:val="00533F81"/>
    <w:rsid w:val="00534752"/>
    <w:rsid w:val="00535A41"/>
    <w:rsid w:val="0053666D"/>
    <w:rsid w:val="005411E5"/>
    <w:rsid w:val="00541F88"/>
    <w:rsid w:val="00545DAC"/>
    <w:rsid w:val="00554CDD"/>
    <w:rsid w:val="005562E1"/>
    <w:rsid w:val="0055652D"/>
    <w:rsid w:val="00561100"/>
    <w:rsid w:val="00563D07"/>
    <w:rsid w:val="00571B0F"/>
    <w:rsid w:val="005741D7"/>
    <w:rsid w:val="0057679D"/>
    <w:rsid w:val="00577EA4"/>
    <w:rsid w:val="00581C9B"/>
    <w:rsid w:val="00582D59"/>
    <w:rsid w:val="00584760"/>
    <w:rsid w:val="00584FC7"/>
    <w:rsid w:val="00587BA2"/>
    <w:rsid w:val="00591A33"/>
    <w:rsid w:val="00596729"/>
    <w:rsid w:val="005A0AF1"/>
    <w:rsid w:val="005A1DC3"/>
    <w:rsid w:val="005A3551"/>
    <w:rsid w:val="005A364F"/>
    <w:rsid w:val="005A45DC"/>
    <w:rsid w:val="005A6BD3"/>
    <w:rsid w:val="005A6BF6"/>
    <w:rsid w:val="005B1B29"/>
    <w:rsid w:val="005B3929"/>
    <w:rsid w:val="005B43A3"/>
    <w:rsid w:val="005C26B7"/>
    <w:rsid w:val="005D063A"/>
    <w:rsid w:val="005D0AF6"/>
    <w:rsid w:val="005D1F60"/>
    <w:rsid w:val="005D4D22"/>
    <w:rsid w:val="005D5E55"/>
    <w:rsid w:val="005D6159"/>
    <w:rsid w:val="005D7F28"/>
    <w:rsid w:val="005E1B14"/>
    <w:rsid w:val="005E1FF8"/>
    <w:rsid w:val="005E2CFE"/>
    <w:rsid w:val="005E3978"/>
    <w:rsid w:val="005E4970"/>
    <w:rsid w:val="005E56AC"/>
    <w:rsid w:val="005E6BC8"/>
    <w:rsid w:val="005E6C69"/>
    <w:rsid w:val="005E7F0B"/>
    <w:rsid w:val="005F5D5D"/>
    <w:rsid w:val="005F5E83"/>
    <w:rsid w:val="005F7982"/>
    <w:rsid w:val="00600114"/>
    <w:rsid w:val="0060030B"/>
    <w:rsid w:val="00603EAA"/>
    <w:rsid w:val="00604F75"/>
    <w:rsid w:val="00605776"/>
    <w:rsid w:val="0060580B"/>
    <w:rsid w:val="0060753F"/>
    <w:rsid w:val="006127FF"/>
    <w:rsid w:val="006132D3"/>
    <w:rsid w:val="006144C0"/>
    <w:rsid w:val="00614CDD"/>
    <w:rsid w:val="0061617D"/>
    <w:rsid w:val="00616C92"/>
    <w:rsid w:val="00620777"/>
    <w:rsid w:val="00620E6E"/>
    <w:rsid w:val="006215D4"/>
    <w:rsid w:val="00624DE8"/>
    <w:rsid w:val="0062707C"/>
    <w:rsid w:val="00630030"/>
    <w:rsid w:val="00630B3D"/>
    <w:rsid w:val="00631A50"/>
    <w:rsid w:val="00633993"/>
    <w:rsid w:val="006361C0"/>
    <w:rsid w:val="006370EA"/>
    <w:rsid w:val="006379F5"/>
    <w:rsid w:val="00644BF5"/>
    <w:rsid w:val="00645650"/>
    <w:rsid w:val="006463F5"/>
    <w:rsid w:val="0065137D"/>
    <w:rsid w:val="0065527E"/>
    <w:rsid w:val="0066463E"/>
    <w:rsid w:val="0066746B"/>
    <w:rsid w:val="00673F89"/>
    <w:rsid w:val="006773FF"/>
    <w:rsid w:val="00677D48"/>
    <w:rsid w:val="00682C0F"/>
    <w:rsid w:val="00682E7C"/>
    <w:rsid w:val="00682F1B"/>
    <w:rsid w:val="006842FB"/>
    <w:rsid w:val="0069134E"/>
    <w:rsid w:val="006918EE"/>
    <w:rsid w:val="00692740"/>
    <w:rsid w:val="00692E6E"/>
    <w:rsid w:val="00693C36"/>
    <w:rsid w:val="006953BB"/>
    <w:rsid w:val="00697610"/>
    <w:rsid w:val="006A69D3"/>
    <w:rsid w:val="006A6DD1"/>
    <w:rsid w:val="006B019D"/>
    <w:rsid w:val="006B087F"/>
    <w:rsid w:val="006B1072"/>
    <w:rsid w:val="006B3DF0"/>
    <w:rsid w:val="006B41F0"/>
    <w:rsid w:val="006B4B91"/>
    <w:rsid w:val="006B6A36"/>
    <w:rsid w:val="006C08E9"/>
    <w:rsid w:val="006C136D"/>
    <w:rsid w:val="006C4923"/>
    <w:rsid w:val="006C4A07"/>
    <w:rsid w:val="006C5120"/>
    <w:rsid w:val="006C5379"/>
    <w:rsid w:val="006C7E1C"/>
    <w:rsid w:val="006D224C"/>
    <w:rsid w:val="006D34A3"/>
    <w:rsid w:val="006D37B9"/>
    <w:rsid w:val="006D3FCC"/>
    <w:rsid w:val="006D6F85"/>
    <w:rsid w:val="006D77AD"/>
    <w:rsid w:val="006D7F21"/>
    <w:rsid w:val="006E04C6"/>
    <w:rsid w:val="006E24C2"/>
    <w:rsid w:val="006E29B4"/>
    <w:rsid w:val="006E3C48"/>
    <w:rsid w:val="006E6507"/>
    <w:rsid w:val="006F068F"/>
    <w:rsid w:val="006F191E"/>
    <w:rsid w:val="006F218E"/>
    <w:rsid w:val="006F69F0"/>
    <w:rsid w:val="00703A73"/>
    <w:rsid w:val="007203D5"/>
    <w:rsid w:val="00720D03"/>
    <w:rsid w:val="00724E9B"/>
    <w:rsid w:val="00731831"/>
    <w:rsid w:val="007319C9"/>
    <w:rsid w:val="0073358D"/>
    <w:rsid w:val="00734D03"/>
    <w:rsid w:val="00737B75"/>
    <w:rsid w:val="00740333"/>
    <w:rsid w:val="00742327"/>
    <w:rsid w:val="00743B75"/>
    <w:rsid w:val="00744D33"/>
    <w:rsid w:val="00751650"/>
    <w:rsid w:val="00754768"/>
    <w:rsid w:val="0075524A"/>
    <w:rsid w:val="007570D3"/>
    <w:rsid w:val="00757E94"/>
    <w:rsid w:val="00763097"/>
    <w:rsid w:val="00767BA4"/>
    <w:rsid w:val="0077256E"/>
    <w:rsid w:val="0077543E"/>
    <w:rsid w:val="007754D3"/>
    <w:rsid w:val="0077601B"/>
    <w:rsid w:val="00780F3A"/>
    <w:rsid w:val="00783C23"/>
    <w:rsid w:val="00783DE1"/>
    <w:rsid w:val="00787850"/>
    <w:rsid w:val="00791D8C"/>
    <w:rsid w:val="00792A02"/>
    <w:rsid w:val="007930AC"/>
    <w:rsid w:val="0079411A"/>
    <w:rsid w:val="00795122"/>
    <w:rsid w:val="00795D0E"/>
    <w:rsid w:val="007971C4"/>
    <w:rsid w:val="007A2073"/>
    <w:rsid w:val="007A6543"/>
    <w:rsid w:val="007B08F4"/>
    <w:rsid w:val="007B0D02"/>
    <w:rsid w:val="007B2A36"/>
    <w:rsid w:val="007B7FAC"/>
    <w:rsid w:val="007C0D66"/>
    <w:rsid w:val="007C4B49"/>
    <w:rsid w:val="007C5999"/>
    <w:rsid w:val="007C72CE"/>
    <w:rsid w:val="007D205E"/>
    <w:rsid w:val="007D43DC"/>
    <w:rsid w:val="007D499C"/>
    <w:rsid w:val="007D4D99"/>
    <w:rsid w:val="007E1935"/>
    <w:rsid w:val="007E28DF"/>
    <w:rsid w:val="007F0881"/>
    <w:rsid w:val="007F4F4B"/>
    <w:rsid w:val="007F6DEE"/>
    <w:rsid w:val="0080521B"/>
    <w:rsid w:val="008064AD"/>
    <w:rsid w:val="008075CA"/>
    <w:rsid w:val="00810E0D"/>
    <w:rsid w:val="00812D9E"/>
    <w:rsid w:val="0081371B"/>
    <w:rsid w:val="00814005"/>
    <w:rsid w:val="00814D32"/>
    <w:rsid w:val="008160D8"/>
    <w:rsid w:val="0081734A"/>
    <w:rsid w:val="008178E1"/>
    <w:rsid w:val="00817E9D"/>
    <w:rsid w:val="00821B34"/>
    <w:rsid w:val="00824E78"/>
    <w:rsid w:val="00826E55"/>
    <w:rsid w:val="00830E40"/>
    <w:rsid w:val="00831588"/>
    <w:rsid w:val="00835DC8"/>
    <w:rsid w:val="00840016"/>
    <w:rsid w:val="008405EE"/>
    <w:rsid w:val="00845C0E"/>
    <w:rsid w:val="00846284"/>
    <w:rsid w:val="008522A6"/>
    <w:rsid w:val="00852E96"/>
    <w:rsid w:val="00853B35"/>
    <w:rsid w:val="00855511"/>
    <w:rsid w:val="00856EA3"/>
    <w:rsid w:val="008578A1"/>
    <w:rsid w:val="00862F9C"/>
    <w:rsid w:val="0086469E"/>
    <w:rsid w:val="00872505"/>
    <w:rsid w:val="008814FF"/>
    <w:rsid w:val="008847CF"/>
    <w:rsid w:val="00886FF6"/>
    <w:rsid w:val="00890E72"/>
    <w:rsid w:val="00891BF5"/>
    <w:rsid w:val="008925B3"/>
    <w:rsid w:val="00892D44"/>
    <w:rsid w:val="008935BB"/>
    <w:rsid w:val="008A0989"/>
    <w:rsid w:val="008A5AD1"/>
    <w:rsid w:val="008A781D"/>
    <w:rsid w:val="008B5ECD"/>
    <w:rsid w:val="008B6029"/>
    <w:rsid w:val="008B773D"/>
    <w:rsid w:val="008C1C48"/>
    <w:rsid w:val="008C2687"/>
    <w:rsid w:val="008C3625"/>
    <w:rsid w:val="008C43D1"/>
    <w:rsid w:val="008C5708"/>
    <w:rsid w:val="008D3B02"/>
    <w:rsid w:val="008D76F0"/>
    <w:rsid w:val="008E40B0"/>
    <w:rsid w:val="008E40D7"/>
    <w:rsid w:val="008E634D"/>
    <w:rsid w:val="008F661B"/>
    <w:rsid w:val="008F68BF"/>
    <w:rsid w:val="008F6ECA"/>
    <w:rsid w:val="009017C1"/>
    <w:rsid w:val="00901CA5"/>
    <w:rsid w:val="00901F53"/>
    <w:rsid w:val="00907C98"/>
    <w:rsid w:val="0091158F"/>
    <w:rsid w:val="00911A7E"/>
    <w:rsid w:val="00912262"/>
    <w:rsid w:val="009226E9"/>
    <w:rsid w:val="009240B0"/>
    <w:rsid w:val="00924C81"/>
    <w:rsid w:val="00925698"/>
    <w:rsid w:val="009260C4"/>
    <w:rsid w:val="00926358"/>
    <w:rsid w:val="0092693D"/>
    <w:rsid w:val="00932B77"/>
    <w:rsid w:val="00934AC6"/>
    <w:rsid w:val="00934FB2"/>
    <w:rsid w:val="00940C9E"/>
    <w:rsid w:val="0094203B"/>
    <w:rsid w:val="00942586"/>
    <w:rsid w:val="009444A1"/>
    <w:rsid w:val="00950BAC"/>
    <w:rsid w:val="00952469"/>
    <w:rsid w:val="00955918"/>
    <w:rsid w:val="00955F91"/>
    <w:rsid w:val="00957AC4"/>
    <w:rsid w:val="00960DAC"/>
    <w:rsid w:val="00962FEE"/>
    <w:rsid w:val="00967887"/>
    <w:rsid w:val="009679EC"/>
    <w:rsid w:val="009721F9"/>
    <w:rsid w:val="009728D7"/>
    <w:rsid w:val="009765F1"/>
    <w:rsid w:val="00980122"/>
    <w:rsid w:val="00981B3F"/>
    <w:rsid w:val="00982E69"/>
    <w:rsid w:val="009845C1"/>
    <w:rsid w:val="00985578"/>
    <w:rsid w:val="00985A22"/>
    <w:rsid w:val="00986907"/>
    <w:rsid w:val="009873F6"/>
    <w:rsid w:val="009978A1"/>
    <w:rsid w:val="009A07ED"/>
    <w:rsid w:val="009A1047"/>
    <w:rsid w:val="009A10F2"/>
    <w:rsid w:val="009A2BC4"/>
    <w:rsid w:val="009A5218"/>
    <w:rsid w:val="009A7F3B"/>
    <w:rsid w:val="009B1C16"/>
    <w:rsid w:val="009B260C"/>
    <w:rsid w:val="009B4C69"/>
    <w:rsid w:val="009C1B9E"/>
    <w:rsid w:val="009C4E93"/>
    <w:rsid w:val="009C691F"/>
    <w:rsid w:val="009D13C8"/>
    <w:rsid w:val="009D1E8E"/>
    <w:rsid w:val="009D22A6"/>
    <w:rsid w:val="009D4999"/>
    <w:rsid w:val="009E133F"/>
    <w:rsid w:val="009E171A"/>
    <w:rsid w:val="009E23B6"/>
    <w:rsid w:val="009E5B9A"/>
    <w:rsid w:val="009F4AA8"/>
    <w:rsid w:val="009F7CC3"/>
    <w:rsid w:val="00A00035"/>
    <w:rsid w:val="00A00BEC"/>
    <w:rsid w:val="00A0264A"/>
    <w:rsid w:val="00A03E60"/>
    <w:rsid w:val="00A0566D"/>
    <w:rsid w:val="00A063BA"/>
    <w:rsid w:val="00A07F79"/>
    <w:rsid w:val="00A11DDC"/>
    <w:rsid w:val="00A13279"/>
    <w:rsid w:val="00A13370"/>
    <w:rsid w:val="00A14490"/>
    <w:rsid w:val="00A20753"/>
    <w:rsid w:val="00A2204F"/>
    <w:rsid w:val="00A2270F"/>
    <w:rsid w:val="00A245CB"/>
    <w:rsid w:val="00A246E9"/>
    <w:rsid w:val="00A2620B"/>
    <w:rsid w:val="00A26268"/>
    <w:rsid w:val="00A268CC"/>
    <w:rsid w:val="00A33174"/>
    <w:rsid w:val="00A331F9"/>
    <w:rsid w:val="00A334F9"/>
    <w:rsid w:val="00A37627"/>
    <w:rsid w:val="00A44242"/>
    <w:rsid w:val="00A50601"/>
    <w:rsid w:val="00A5078B"/>
    <w:rsid w:val="00A5283F"/>
    <w:rsid w:val="00A54A9A"/>
    <w:rsid w:val="00A5607A"/>
    <w:rsid w:val="00A600CB"/>
    <w:rsid w:val="00A61794"/>
    <w:rsid w:val="00A62559"/>
    <w:rsid w:val="00A6277B"/>
    <w:rsid w:val="00A62C50"/>
    <w:rsid w:val="00A64C4A"/>
    <w:rsid w:val="00A6597A"/>
    <w:rsid w:val="00A66042"/>
    <w:rsid w:val="00A710AD"/>
    <w:rsid w:val="00A73E70"/>
    <w:rsid w:val="00A80261"/>
    <w:rsid w:val="00A86221"/>
    <w:rsid w:val="00A969F3"/>
    <w:rsid w:val="00AB1C5F"/>
    <w:rsid w:val="00AB20F0"/>
    <w:rsid w:val="00AB3EB3"/>
    <w:rsid w:val="00AB5F43"/>
    <w:rsid w:val="00AB62E9"/>
    <w:rsid w:val="00AC1460"/>
    <w:rsid w:val="00AC34D1"/>
    <w:rsid w:val="00AC67EF"/>
    <w:rsid w:val="00AC6DC1"/>
    <w:rsid w:val="00AD2F12"/>
    <w:rsid w:val="00AD603A"/>
    <w:rsid w:val="00AE12AA"/>
    <w:rsid w:val="00AE31CB"/>
    <w:rsid w:val="00AE3BF7"/>
    <w:rsid w:val="00AF5B8B"/>
    <w:rsid w:val="00B027FB"/>
    <w:rsid w:val="00B05154"/>
    <w:rsid w:val="00B07D02"/>
    <w:rsid w:val="00B14E44"/>
    <w:rsid w:val="00B17489"/>
    <w:rsid w:val="00B2031B"/>
    <w:rsid w:val="00B2093D"/>
    <w:rsid w:val="00B235DA"/>
    <w:rsid w:val="00B35B0F"/>
    <w:rsid w:val="00B36BF7"/>
    <w:rsid w:val="00B36DA9"/>
    <w:rsid w:val="00B404A2"/>
    <w:rsid w:val="00B40FB4"/>
    <w:rsid w:val="00B4121D"/>
    <w:rsid w:val="00B419F2"/>
    <w:rsid w:val="00B44D01"/>
    <w:rsid w:val="00B44F1E"/>
    <w:rsid w:val="00B50D59"/>
    <w:rsid w:val="00B52BF5"/>
    <w:rsid w:val="00B53C3C"/>
    <w:rsid w:val="00B5462C"/>
    <w:rsid w:val="00B63F21"/>
    <w:rsid w:val="00B650FD"/>
    <w:rsid w:val="00B66D6D"/>
    <w:rsid w:val="00B670C1"/>
    <w:rsid w:val="00B71E7F"/>
    <w:rsid w:val="00B736C4"/>
    <w:rsid w:val="00B74D79"/>
    <w:rsid w:val="00B80F8D"/>
    <w:rsid w:val="00B8152D"/>
    <w:rsid w:val="00B81C33"/>
    <w:rsid w:val="00B82091"/>
    <w:rsid w:val="00B82F64"/>
    <w:rsid w:val="00B839CD"/>
    <w:rsid w:val="00B86424"/>
    <w:rsid w:val="00B87576"/>
    <w:rsid w:val="00B9142E"/>
    <w:rsid w:val="00B92272"/>
    <w:rsid w:val="00B92BF2"/>
    <w:rsid w:val="00B93F6C"/>
    <w:rsid w:val="00B948E6"/>
    <w:rsid w:val="00B96E6E"/>
    <w:rsid w:val="00BA16ED"/>
    <w:rsid w:val="00BA1DDD"/>
    <w:rsid w:val="00BA2E57"/>
    <w:rsid w:val="00BA39D8"/>
    <w:rsid w:val="00BA5563"/>
    <w:rsid w:val="00BA70E4"/>
    <w:rsid w:val="00BA7986"/>
    <w:rsid w:val="00BB76BE"/>
    <w:rsid w:val="00BC24EE"/>
    <w:rsid w:val="00BC50FB"/>
    <w:rsid w:val="00BD2416"/>
    <w:rsid w:val="00BD27E9"/>
    <w:rsid w:val="00BD2F8E"/>
    <w:rsid w:val="00BD362C"/>
    <w:rsid w:val="00BD57CD"/>
    <w:rsid w:val="00BE070A"/>
    <w:rsid w:val="00BE0CAE"/>
    <w:rsid w:val="00BE2694"/>
    <w:rsid w:val="00BE2F45"/>
    <w:rsid w:val="00BE606A"/>
    <w:rsid w:val="00BE674C"/>
    <w:rsid w:val="00BE6972"/>
    <w:rsid w:val="00BE6984"/>
    <w:rsid w:val="00BE6BE4"/>
    <w:rsid w:val="00BE73E6"/>
    <w:rsid w:val="00BF1508"/>
    <w:rsid w:val="00BF1D29"/>
    <w:rsid w:val="00BF5BD3"/>
    <w:rsid w:val="00C00588"/>
    <w:rsid w:val="00C02615"/>
    <w:rsid w:val="00C0265B"/>
    <w:rsid w:val="00C03024"/>
    <w:rsid w:val="00C058D2"/>
    <w:rsid w:val="00C066E2"/>
    <w:rsid w:val="00C10807"/>
    <w:rsid w:val="00C1297D"/>
    <w:rsid w:val="00C12C7E"/>
    <w:rsid w:val="00C15CB2"/>
    <w:rsid w:val="00C2164B"/>
    <w:rsid w:val="00C22348"/>
    <w:rsid w:val="00C25DA0"/>
    <w:rsid w:val="00C26A53"/>
    <w:rsid w:val="00C3126A"/>
    <w:rsid w:val="00C31324"/>
    <w:rsid w:val="00C318BF"/>
    <w:rsid w:val="00C318CE"/>
    <w:rsid w:val="00C32026"/>
    <w:rsid w:val="00C34D4B"/>
    <w:rsid w:val="00C35DAE"/>
    <w:rsid w:val="00C3622B"/>
    <w:rsid w:val="00C409BD"/>
    <w:rsid w:val="00C4200E"/>
    <w:rsid w:val="00C42CCE"/>
    <w:rsid w:val="00C43238"/>
    <w:rsid w:val="00C4323F"/>
    <w:rsid w:val="00C43B40"/>
    <w:rsid w:val="00C447C4"/>
    <w:rsid w:val="00C44B9A"/>
    <w:rsid w:val="00C45498"/>
    <w:rsid w:val="00C46958"/>
    <w:rsid w:val="00C50E94"/>
    <w:rsid w:val="00C575CD"/>
    <w:rsid w:val="00C57790"/>
    <w:rsid w:val="00C60C90"/>
    <w:rsid w:val="00C634E3"/>
    <w:rsid w:val="00C64E6B"/>
    <w:rsid w:val="00C65E20"/>
    <w:rsid w:val="00C67C90"/>
    <w:rsid w:val="00C712F0"/>
    <w:rsid w:val="00C72283"/>
    <w:rsid w:val="00C74B85"/>
    <w:rsid w:val="00C76466"/>
    <w:rsid w:val="00C76516"/>
    <w:rsid w:val="00C76A65"/>
    <w:rsid w:val="00C772E5"/>
    <w:rsid w:val="00C80316"/>
    <w:rsid w:val="00C8439C"/>
    <w:rsid w:val="00C90918"/>
    <w:rsid w:val="00C90D42"/>
    <w:rsid w:val="00C94204"/>
    <w:rsid w:val="00C95027"/>
    <w:rsid w:val="00CA02D4"/>
    <w:rsid w:val="00CA43DE"/>
    <w:rsid w:val="00CA49A0"/>
    <w:rsid w:val="00CA4A6E"/>
    <w:rsid w:val="00CA4FB7"/>
    <w:rsid w:val="00CA6CFD"/>
    <w:rsid w:val="00CB1697"/>
    <w:rsid w:val="00CB2782"/>
    <w:rsid w:val="00CB3C38"/>
    <w:rsid w:val="00CC222C"/>
    <w:rsid w:val="00CC3247"/>
    <w:rsid w:val="00CC6A27"/>
    <w:rsid w:val="00CC736A"/>
    <w:rsid w:val="00CD0B95"/>
    <w:rsid w:val="00CD1305"/>
    <w:rsid w:val="00CD4173"/>
    <w:rsid w:val="00CE0057"/>
    <w:rsid w:val="00CE01F1"/>
    <w:rsid w:val="00CE04DA"/>
    <w:rsid w:val="00CE29C9"/>
    <w:rsid w:val="00CE2A4F"/>
    <w:rsid w:val="00CE3CE0"/>
    <w:rsid w:val="00CE55FF"/>
    <w:rsid w:val="00CF1378"/>
    <w:rsid w:val="00CF144A"/>
    <w:rsid w:val="00CF627E"/>
    <w:rsid w:val="00CF7362"/>
    <w:rsid w:val="00CF762B"/>
    <w:rsid w:val="00D01205"/>
    <w:rsid w:val="00D01930"/>
    <w:rsid w:val="00D04989"/>
    <w:rsid w:val="00D06DC0"/>
    <w:rsid w:val="00D10CAE"/>
    <w:rsid w:val="00D13FA9"/>
    <w:rsid w:val="00D1736B"/>
    <w:rsid w:val="00D215FB"/>
    <w:rsid w:val="00D23145"/>
    <w:rsid w:val="00D23203"/>
    <w:rsid w:val="00D247D0"/>
    <w:rsid w:val="00D24C54"/>
    <w:rsid w:val="00D27A1D"/>
    <w:rsid w:val="00D34755"/>
    <w:rsid w:val="00D34A95"/>
    <w:rsid w:val="00D36458"/>
    <w:rsid w:val="00D36A88"/>
    <w:rsid w:val="00D462EE"/>
    <w:rsid w:val="00D50346"/>
    <w:rsid w:val="00D505A9"/>
    <w:rsid w:val="00D52191"/>
    <w:rsid w:val="00D5484B"/>
    <w:rsid w:val="00D61F35"/>
    <w:rsid w:val="00D62145"/>
    <w:rsid w:val="00D63943"/>
    <w:rsid w:val="00D641F4"/>
    <w:rsid w:val="00D64CC8"/>
    <w:rsid w:val="00D66FC6"/>
    <w:rsid w:val="00D71C71"/>
    <w:rsid w:val="00D73A5B"/>
    <w:rsid w:val="00D75A0C"/>
    <w:rsid w:val="00D819DD"/>
    <w:rsid w:val="00D81F61"/>
    <w:rsid w:val="00D82C41"/>
    <w:rsid w:val="00D867FE"/>
    <w:rsid w:val="00D86A68"/>
    <w:rsid w:val="00D86D9D"/>
    <w:rsid w:val="00D90A25"/>
    <w:rsid w:val="00D90EFE"/>
    <w:rsid w:val="00D923EA"/>
    <w:rsid w:val="00D96E37"/>
    <w:rsid w:val="00D9753F"/>
    <w:rsid w:val="00D97E60"/>
    <w:rsid w:val="00DA0870"/>
    <w:rsid w:val="00DA7A52"/>
    <w:rsid w:val="00DA7BCC"/>
    <w:rsid w:val="00DC014A"/>
    <w:rsid w:val="00DC152D"/>
    <w:rsid w:val="00DC1974"/>
    <w:rsid w:val="00DC4F8E"/>
    <w:rsid w:val="00DC59D0"/>
    <w:rsid w:val="00DC5A48"/>
    <w:rsid w:val="00DD1CAB"/>
    <w:rsid w:val="00DD2E5D"/>
    <w:rsid w:val="00DE00F0"/>
    <w:rsid w:val="00DE0631"/>
    <w:rsid w:val="00DE248E"/>
    <w:rsid w:val="00DE4119"/>
    <w:rsid w:val="00DE494D"/>
    <w:rsid w:val="00DE56B1"/>
    <w:rsid w:val="00DF0CA6"/>
    <w:rsid w:val="00DF1486"/>
    <w:rsid w:val="00DF38D8"/>
    <w:rsid w:val="00DF3BBB"/>
    <w:rsid w:val="00DF46DD"/>
    <w:rsid w:val="00E016FF"/>
    <w:rsid w:val="00E071D2"/>
    <w:rsid w:val="00E07F8A"/>
    <w:rsid w:val="00E14C04"/>
    <w:rsid w:val="00E169F0"/>
    <w:rsid w:val="00E17304"/>
    <w:rsid w:val="00E21606"/>
    <w:rsid w:val="00E21FB2"/>
    <w:rsid w:val="00E25BC5"/>
    <w:rsid w:val="00E31B7A"/>
    <w:rsid w:val="00E332A0"/>
    <w:rsid w:val="00E40219"/>
    <w:rsid w:val="00E418E2"/>
    <w:rsid w:val="00E42DCF"/>
    <w:rsid w:val="00E440F7"/>
    <w:rsid w:val="00E44732"/>
    <w:rsid w:val="00E47DCF"/>
    <w:rsid w:val="00E5074E"/>
    <w:rsid w:val="00E54C1B"/>
    <w:rsid w:val="00E5623A"/>
    <w:rsid w:val="00E60E64"/>
    <w:rsid w:val="00E66DF4"/>
    <w:rsid w:val="00E67EC0"/>
    <w:rsid w:val="00E7403C"/>
    <w:rsid w:val="00E76447"/>
    <w:rsid w:val="00E8418B"/>
    <w:rsid w:val="00E84679"/>
    <w:rsid w:val="00E86283"/>
    <w:rsid w:val="00E86A96"/>
    <w:rsid w:val="00E87B0A"/>
    <w:rsid w:val="00E87C70"/>
    <w:rsid w:val="00E87D8B"/>
    <w:rsid w:val="00E9004F"/>
    <w:rsid w:val="00E919D5"/>
    <w:rsid w:val="00E93B36"/>
    <w:rsid w:val="00E951BC"/>
    <w:rsid w:val="00E96C79"/>
    <w:rsid w:val="00E97187"/>
    <w:rsid w:val="00EA17BC"/>
    <w:rsid w:val="00EA1ECE"/>
    <w:rsid w:val="00EA33EF"/>
    <w:rsid w:val="00EA35D8"/>
    <w:rsid w:val="00EB2780"/>
    <w:rsid w:val="00EB309F"/>
    <w:rsid w:val="00EB480F"/>
    <w:rsid w:val="00EB58C8"/>
    <w:rsid w:val="00EB6255"/>
    <w:rsid w:val="00EC4964"/>
    <w:rsid w:val="00EC5759"/>
    <w:rsid w:val="00EE0912"/>
    <w:rsid w:val="00EE47DF"/>
    <w:rsid w:val="00EE4AF5"/>
    <w:rsid w:val="00EE4EC0"/>
    <w:rsid w:val="00EE5636"/>
    <w:rsid w:val="00EE5F0F"/>
    <w:rsid w:val="00EE6EDE"/>
    <w:rsid w:val="00EE7BE9"/>
    <w:rsid w:val="00EF102A"/>
    <w:rsid w:val="00EF21C3"/>
    <w:rsid w:val="00EF2C06"/>
    <w:rsid w:val="00EF71D6"/>
    <w:rsid w:val="00F008B0"/>
    <w:rsid w:val="00F0133B"/>
    <w:rsid w:val="00F029E8"/>
    <w:rsid w:val="00F057B1"/>
    <w:rsid w:val="00F064BB"/>
    <w:rsid w:val="00F1160E"/>
    <w:rsid w:val="00F11BF8"/>
    <w:rsid w:val="00F17172"/>
    <w:rsid w:val="00F2189D"/>
    <w:rsid w:val="00F26D75"/>
    <w:rsid w:val="00F27050"/>
    <w:rsid w:val="00F324AE"/>
    <w:rsid w:val="00F33ED7"/>
    <w:rsid w:val="00F351FB"/>
    <w:rsid w:val="00F37266"/>
    <w:rsid w:val="00F40538"/>
    <w:rsid w:val="00F4591B"/>
    <w:rsid w:val="00F470F3"/>
    <w:rsid w:val="00F473A0"/>
    <w:rsid w:val="00F5285E"/>
    <w:rsid w:val="00F5337B"/>
    <w:rsid w:val="00F57363"/>
    <w:rsid w:val="00F65C18"/>
    <w:rsid w:val="00F70C64"/>
    <w:rsid w:val="00F71E33"/>
    <w:rsid w:val="00F73509"/>
    <w:rsid w:val="00F747D0"/>
    <w:rsid w:val="00F7488E"/>
    <w:rsid w:val="00F757FD"/>
    <w:rsid w:val="00F75EA6"/>
    <w:rsid w:val="00F827AC"/>
    <w:rsid w:val="00F863D7"/>
    <w:rsid w:val="00F86502"/>
    <w:rsid w:val="00F87260"/>
    <w:rsid w:val="00F87EB0"/>
    <w:rsid w:val="00F907F8"/>
    <w:rsid w:val="00F9106A"/>
    <w:rsid w:val="00F92058"/>
    <w:rsid w:val="00F9498A"/>
    <w:rsid w:val="00F94B6C"/>
    <w:rsid w:val="00F95234"/>
    <w:rsid w:val="00F96F9C"/>
    <w:rsid w:val="00F97401"/>
    <w:rsid w:val="00FA1735"/>
    <w:rsid w:val="00FA288C"/>
    <w:rsid w:val="00FA4D7F"/>
    <w:rsid w:val="00FA5596"/>
    <w:rsid w:val="00FA61B7"/>
    <w:rsid w:val="00FA6E94"/>
    <w:rsid w:val="00FB02B1"/>
    <w:rsid w:val="00FB0ADF"/>
    <w:rsid w:val="00FB2844"/>
    <w:rsid w:val="00FB2B73"/>
    <w:rsid w:val="00FB3929"/>
    <w:rsid w:val="00FB47F0"/>
    <w:rsid w:val="00FC0B55"/>
    <w:rsid w:val="00FC2310"/>
    <w:rsid w:val="00FC3987"/>
    <w:rsid w:val="00FC46EB"/>
    <w:rsid w:val="00FD00F8"/>
    <w:rsid w:val="00FD6779"/>
    <w:rsid w:val="00FE6CD6"/>
    <w:rsid w:val="00FF101F"/>
    <w:rsid w:val="00FF7073"/>
    <w:rsid w:val="00FF773D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07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6EB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6EB"/>
    <w:rPr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667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667F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67F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0667F"/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6A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261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2615"/>
    <w:rPr>
      <w:color w:val="800080" w:themeColor="followedHyperlink"/>
      <w:u w:val="single"/>
    </w:rPr>
  </w:style>
  <w:style w:type="paragraph" w:customStyle="1" w:styleId="NormalStyle">
    <w:name w:val="NormalStyle"/>
    <w:rsid w:val="00AB1C5F"/>
    <w:rPr>
      <w:rFonts w:ascii="Arial" w:eastAsia="Arial" w:hAnsi="Arial" w:cs="Arial"/>
      <w:color w:val="000000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07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6EB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6EB"/>
    <w:rPr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667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667F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67F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0667F"/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6A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261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2615"/>
    <w:rPr>
      <w:color w:val="800080" w:themeColor="followedHyperlink"/>
      <w:u w:val="single"/>
    </w:rPr>
  </w:style>
  <w:style w:type="paragraph" w:customStyle="1" w:styleId="NormalStyle">
    <w:name w:val="NormalStyle"/>
    <w:rsid w:val="00AB1C5F"/>
    <w:rPr>
      <w:rFonts w:ascii="Arial" w:eastAsia="Arial" w:hAnsi="Arial" w:cs="Arial"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b.gov.pl/2-proces_budowlany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0626-0F7D-4280-BBFB-5A23DC2A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m.krzyzewska</cp:lastModifiedBy>
  <cp:revision>10</cp:revision>
  <cp:lastPrinted>2017-10-18T10:08:00Z</cp:lastPrinted>
  <dcterms:created xsi:type="dcterms:W3CDTF">2019-03-22T08:41:00Z</dcterms:created>
  <dcterms:modified xsi:type="dcterms:W3CDTF">2019-03-26T08:36:00Z</dcterms:modified>
</cp:coreProperties>
</file>