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805" w14:textId="48C34BE8" w:rsidR="005061A3" w:rsidRPr="00497EEE" w:rsidRDefault="005061A3" w:rsidP="008D5161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 xml:space="preserve">Uchwała Nr </w:t>
      </w:r>
      <w:r w:rsidR="00B86D54"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>XXIII/159</w:t>
      </w:r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>/2020</w:t>
      </w:r>
    </w:p>
    <w:p w14:paraId="0A38F60C" w14:textId="77777777" w:rsidR="005061A3" w:rsidRPr="00497EEE" w:rsidRDefault="005061A3" w:rsidP="008D5161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>Rady Powiatu w Wyszkowie</w:t>
      </w:r>
    </w:p>
    <w:p w14:paraId="4643CFC0" w14:textId="64225607" w:rsidR="005061A3" w:rsidRPr="00497EEE" w:rsidRDefault="005061A3" w:rsidP="008D5161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 xml:space="preserve">z dnia </w:t>
      </w:r>
      <w:r w:rsidR="00B86D54"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 xml:space="preserve">30 września </w:t>
      </w:r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>2020 r.</w:t>
      </w:r>
    </w:p>
    <w:p w14:paraId="3285C4BA" w14:textId="77777777" w:rsidR="005061A3" w:rsidRPr="00497EEE" w:rsidRDefault="005061A3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8"/>
          <w:szCs w:val="28"/>
          <w:lang w:eastAsia="pl-PL"/>
        </w:rPr>
      </w:pPr>
    </w:p>
    <w:p w14:paraId="50D8F474" w14:textId="02C9EEED" w:rsidR="005061A3" w:rsidRPr="00497EEE" w:rsidRDefault="005061A3" w:rsidP="008D5161">
      <w:pPr>
        <w:autoSpaceDN w:val="0"/>
        <w:spacing w:after="0" w:line="276" w:lineRule="auto"/>
        <w:rPr>
          <w:rFonts w:ascii="Tahoma" w:eastAsia="Calibri" w:hAnsi="Tahoma" w:cs="Tahoma"/>
          <w:strike/>
          <w:sz w:val="28"/>
          <w:szCs w:val="28"/>
        </w:rPr>
      </w:pPr>
      <w:bookmarkStart w:id="0" w:name="_Hlk26614441"/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>w sprawie</w:t>
      </w:r>
      <w:r w:rsidRPr="00497EEE">
        <w:rPr>
          <w:rFonts w:ascii="Tahoma" w:hAnsi="Tahoma" w:cs="Tahoma"/>
        </w:rPr>
        <w:t xml:space="preserve"> </w:t>
      </w:r>
      <w:r w:rsidR="003A6C9D" w:rsidRPr="00497EEE">
        <w:rPr>
          <w:rFonts w:ascii="Tahoma" w:hAnsi="Tahoma" w:cs="Tahoma"/>
          <w:sz w:val="28"/>
          <w:szCs w:val="28"/>
        </w:rPr>
        <w:t>p</w:t>
      </w:r>
      <w:r w:rsidRPr="00497EEE">
        <w:rPr>
          <w:rFonts w:ascii="Tahoma" w:eastAsia="SimSun" w:hAnsi="Tahoma" w:cs="Tahoma"/>
          <w:kern w:val="3"/>
          <w:sz w:val="28"/>
          <w:szCs w:val="28"/>
          <w:lang w:eastAsia="pl-PL"/>
        </w:rPr>
        <w:t xml:space="preserve">rzekazania skargi </w:t>
      </w:r>
    </w:p>
    <w:bookmarkEnd w:id="0"/>
    <w:p w14:paraId="2E26DAA9" w14:textId="77777777" w:rsidR="005061A3" w:rsidRPr="00497EEE" w:rsidRDefault="005061A3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8"/>
          <w:szCs w:val="28"/>
          <w:lang w:eastAsia="pl-PL"/>
        </w:rPr>
      </w:pPr>
    </w:p>
    <w:p w14:paraId="239F5B0A" w14:textId="545FE0D8" w:rsidR="005061A3" w:rsidRPr="00497EEE" w:rsidRDefault="005061A3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Na podstawie </w:t>
      </w:r>
      <w:r w:rsidR="003A6C9D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art. 12</w:t>
      </w:r>
      <w:r w:rsidR="008021FD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pkt </w:t>
      </w:r>
      <w:r w:rsidR="003A6C9D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11 ustawy z dnia 5 czerwca 1998 r. ustawy o samorządzie powiatowym (Dz. U. z 2020 r., poz. 920) oraz zgodnie z 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art.</w:t>
      </w:r>
      <w:r w:rsidR="009D17C7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23</w:t>
      </w:r>
      <w:r w:rsidR="003A6C9D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1</w:t>
      </w:r>
      <w:r w:rsidR="00081364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ustawy z dnia</w:t>
      </w:r>
      <w:r w:rsidR="009B6338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br/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14 czerwca 1960 r. – Kodeks postępowania administracyjnego (</w:t>
      </w:r>
      <w:bookmarkStart w:id="1" w:name="_Hlk47529390"/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Dz. U. z 20</w:t>
      </w:r>
      <w:r w:rsidR="00BA759F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20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r., poz. 2</w:t>
      </w:r>
      <w:r w:rsidR="00BA759F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56</w:t>
      </w:r>
      <w:r w:rsidR="003A6C9D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br/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z </w:t>
      </w:r>
      <w:proofErr w:type="spellStart"/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póź</w:t>
      </w:r>
      <w:proofErr w:type="spellEnd"/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. zm.</w:t>
      </w:r>
      <w:bookmarkEnd w:id="1"/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) uchwala</w:t>
      </w:r>
      <w:r w:rsidR="00437EB9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 się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, co następuje:</w:t>
      </w:r>
    </w:p>
    <w:p w14:paraId="337459B6" w14:textId="77777777" w:rsidR="005061A3" w:rsidRPr="00497EEE" w:rsidRDefault="005061A3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11A2751C" w14:textId="32CC9CEE" w:rsidR="005061A3" w:rsidRPr="00497EEE" w:rsidRDefault="005061A3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§ 1.</w:t>
      </w:r>
    </w:p>
    <w:p w14:paraId="34EF38A2" w14:textId="77777777" w:rsidR="003A6C9D" w:rsidRPr="00497EEE" w:rsidRDefault="003A6C9D" w:rsidP="008D5161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Rada Powiatu w Wyszkowie uznaje się za niewłaściwą do rozpatrzenia skargi z dnia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br/>
        <w:t>25 czerwca 2020 r. (wpływ na kancelarię Starostwa 1.07.2020 r., nr kancelaryjny 20499).</w:t>
      </w:r>
    </w:p>
    <w:p w14:paraId="7158A053" w14:textId="76B5D7B4" w:rsidR="00893D40" w:rsidRPr="00497EEE" w:rsidRDefault="00893D40" w:rsidP="008D5161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Uzasadnienie stanowi załącznik do niniejszej uchwały.</w:t>
      </w:r>
    </w:p>
    <w:p w14:paraId="4439E750" w14:textId="42BFEC76" w:rsidR="00437EB9" w:rsidRPr="00497EEE" w:rsidRDefault="00437EB9" w:rsidP="008D5161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Zobowiązuje </w:t>
      </w:r>
      <w:r w:rsidR="00B85417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się 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Przewodniczącego Rady Powiatu </w:t>
      </w:r>
      <w:r w:rsidR="00A37267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w Wyszkowie 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do przekazania skargi wraz niniejszą uchwałą Staroście Powiatu Wyszkowskiego </w:t>
      </w:r>
      <w:r w:rsidR="00CC0278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jako organowi właściwemu</w:t>
      </w: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. </w:t>
      </w:r>
    </w:p>
    <w:p w14:paraId="4C017E5C" w14:textId="77777777" w:rsidR="00CC0278" w:rsidRPr="00497EEE" w:rsidRDefault="00CC0278" w:rsidP="008D5161">
      <w:pPr>
        <w:pStyle w:val="Akapitzlist"/>
        <w:suppressAutoHyphens/>
        <w:autoSpaceDN w:val="0"/>
        <w:spacing w:after="0" w:line="276" w:lineRule="auto"/>
        <w:ind w:left="360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5C047D1B" w14:textId="3D97466F" w:rsidR="00B85417" w:rsidRPr="00497EEE" w:rsidRDefault="00B85417" w:rsidP="008D5161">
      <w:pPr>
        <w:pStyle w:val="Akapitzlist"/>
        <w:suppressAutoHyphens/>
        <w:autoSpaceDN w:val="0"/>
        <w:spacing w:after="0" w:line="276" w:lineRule="auto"/>
        <w:ind w:left="360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§ 2.</w:t>
      </w:r>
    </w:p>
    <w:p w14:paraId="39210E99" w14:textId="486D75D7" w:rsidR="00437EB9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Zobowiązuje się Przewodniczącego Rady Powiatu w Wyszkowie do przekazania Skarżącemu niniejszej uchwały</w:t>
      </w:r>
      <w:r w:rsidR="00CC0278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.</w:t>
      </w:r>
    </w:p>
    <w:p w14:paraId="0AA8E86F" w14:textId="77777777" w:rsidR="00CC0278" w:rsidRPr="00497EEE" w:rsidRDefault="00CC0278" w:rsidP="008D5161">
      <w:pPr>
        <w:pStyle w:val="Akapitzlist"/>
        <w:suppressAutoHyphens/>
        <w:autoSpaceDN w:val="0"/>
        <w:spacing w:after="0" w:line="276" w:lineRule="auto"/>
        <w:ind w:left="360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3F6CF92D" w14:textId="77777777" w:rsidR="005061A3" w:rsidRPr="00497EEE" w:rsidRDefault="005061A3" w:rsidP="008D5161">
      <w:pPr>
        <w:suppressAutoHyphens/>
        <w:autoSpaceDN w:val="0"/>
        <w:spacing w:after="0" w:line="276" w:lineRule="auto"/>
        <w:ind w:left="360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§ 3.</w:t>
      </w:r>
    </w:p>
    <w:p w14:paraId="52A015BA" w14:textId="77777777" w:rsidR="005061A3" w:rsidRPr="00497EEE" w:rsidRDefault="005061A3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Uchwała wchodzi w życie z dniem podjęcia.</w:t>
      </w:r>
    </w:p>
    <w:p w14:paraId="626E6D5D" w14:textId="77777777" w:rsidR="005061A3" w:rsidRPr="00497EEE" w:rsidRDefault="005061A3" w:rsidP="008D5161">
      <w:pPr>
        <w:suppressAutoHyphens/>
        <w:autoSpaceDN w:val="0"/>
        <w:spacing w:after="0" w:line="276" w:lineRule="auto"/>
        <w:ind w:left="360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41667F19" w14:textId="77777777" w:rsidR="005061A3" w:rsidRPr="00497EEE" w:rsidRDefault="005061A3" w:rsidP="008D5161">
      <w:pPr>
        <w:suppressAutoHyphens/>
        <w:autoSpaceDN w:val="0"/>
        <w:spacing w:after="0" w:line="276" w:lineRule="auto"/>
        <w:ind w:left="360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496135C7" w14:textId="5DFC22B4" w:rsidR="005061A3" w:rsidRPr="00497EEE" w:rsidRDefault="005061A3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2CCC2B35" w14:textId="77777777" w:rsidR="00F91593" w:rsidRPr="00497EEE" w:rsidRDefault="00F91593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3158E38B" w14:textId="3D86AAB0" w:rsidR="005061A3" w:rsidRDefault="00E8492C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  <w:t>Przewodniczący Rady Powiatu</w:t>
      </w:r>
    </w:p>
    <w:p w14:paraId="14668EF3" w14:textId="558444DE" w:rsidR="00E8492C" w:rsidRPr="00497EEE" w:rsidRDefault="00E8492C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</w:r>
      <w:r>
        <w:rPr>
          <w:rFonts w:ascii="Tahoma" w:eastAsia="SimSun" w:hAnsi="Tahoma" w:cs="Tahoma"/>
          <w:kern w:val="3"/>
          <w:sz w:val="24"/>
          <w:szCs w:val="24"/>
          <w:lang w:eastAsia="pl-PL"/>
        </w:rPr>
        <w:tab/>
        <w:t>/-/ Waldemar Sobczak</w:t>
      </w:r>
      <w:bookmarkStart w:id="2" w:name="_GoBack"/>
      <w:bookmarkEnd w:id="2"/>
    </w:p>
    <w:p w14:paraId="3A1E1394" w14:textId="77777777" w:rsidR="005061A3" w:rsidRPr="00497EEE" w:rsidRDefault="005061A3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2EE1E491" w14:textId="77777777" w:rsidR="005061A3" w:rsidRPr="00497EEE" w:rsidRDefault="005061A3" w:rsidP="008D5161">
      <w:pPr>
        <w:suppressAutoHyphens/>
        <w:autoSpaceDN w:val="0"/>
        <w:spacing w:after="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2B0A5350" w14:textId="77777777" w:rsidR="005061A3" w:rsidRPr="00497EEE" w:rsidRDefault="005061A3" w:rsidP="008D5161">
      <w:pPr>
        <w:suppressAutoHyphens/>
        <w:autoSpaceDN w:val="0"/>
        <w:spacing w:after="20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462AE639" w14:textId="77777777" w:rsidR="005061A3" w:rsidRPr="00497EEE" w:rsidRDefault="005061A3" w:rsidP="008D5161">
      <w:pPr>
        <w:suppressAutoHyphens/>
        <w:autoSpaceDN w:val="0"/>
        <w:spacing w:after="20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76CF0174" w14:textId="144B49B3" w:rsidR="005061A3" w:rsidRPr="00497EEE" w:rsidRDefault="005061A3" w:rsidP="008D5161">
      <w:pPr>
        <w:suppressAutoHyphens/>
        <w:autoSpaceDN w:val="0"/>
        <w:spacing w:after="20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275714DF" w14:textId="77777777" w:rsidR="00B86D54" w:rsidRPr="00497EEE" w:rsidRDefault="00B86D54" w:rsidP="008D5161">
      <w:pPr>
        <w:suppressAutoHyphens/>
        <w:autoSpaceDN w:val="0"/>
        <w:spacing w:after="20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6228CA7B" w14:textId="77777777" w:rsidR="00A82EFB" w:rsidRPr="00497EEE" w:rsidRDefault="00A82EFB" w:rsidP="008D5161">
      <w:pPr>
        <w:suppressAutoHyphens/>
        <w:autoSpaceDN w:val="0"/>
        <w:spacing w:after="20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079CD926" w14:textId="27432BF9" w:rsidR="008021FD" w:rsidRPr="00497EEE" w:rsidRDefault="008021FD" w:rsidP="008D5161">
      <w:pPr>
        <w:suppressAutoHyphens/>
        <w:autoSpaceDN w:val="0"/>
        <w:spacing w:after="200" w:line="360" w:lineRule="auto"/>
        <w:rPr>
          <w:rFonts w:ascii="Tahoma" w:eastAsia="SimSun" w:hAnsi="Tahoma" w:cs="Tahoma"/>
          <w:kern w:val="3"/>
          <w:sz w:val="24"/>
          <w:szCs w:val="24"/>
          <w:lang w:eastAsia="pl-PL"/>
        </w:rPr>
      </w:pPr>
    </w:p>
    <w:p w14:paraId="754A0D16" w14:textId="77777777" w:rsidR="005061A3" w:rsidRPr="00497EEE" w:rsidRDefault="005061A3" w:rsidP="008D5161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                                                                                          Załącznik  </w:t>
      </w:r>
    </w:p>
    <w:p w14:paraId="34E4FE3A" w14:textId="15E0D574" w:rsidR="005061A3" w:rsidRPr="00497EEE" w:rsidRDefault="005061A3" w:rsidP="008D5161">
      <w:pPr>
        <w:suppressAutoHyphens/>
        <w:autoSpaceDN w:val="0"/>
        <w:spacing w:after="0" w:line="240" w:lineRule="auto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                                                                                          do Uchwały Nr </w:t>
      </w:r>
      <w:r w:rsidR="00B86D54"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>XXIII/159</w:t>
      </w: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>/2020</w:t>
      </w:r>
    </w:p>
    <w:p w14:paraId="4FF9CD03" w14:textId="77777777" w:rsidR="005061A3" w:rsidRPr="00497EEE" w:rsidRDefault="005061A3" w:rsidP="008D5161">
      <w:pPr>
        <w:suppressAutoHyphens/>
        <w:autoSpaceDN w:val="0"/>
        <w:spacing w:after="0" w:line="240" w:lineRule="auto"/>
        <w:ind w:right="-426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                                                                    Rady Powiatu w Wyszkowie</w:t>
      </w:r>
    </w:p>
    <w:p w14:paraId="3D3AD30B" w14:textId="487628BB" w:rsidR="005061A3" w:rsidRPr="00497EEE" w:rsidRDefault="005061A3" w:rsidP="008D5161">
      <w:pPr>
        <w:suppressAutoHyphens/>
        <w:autoSpaceDN w:val="0"/>
        <w:spacing w:after="0" w:line="240" w:lineRule="auto"/>
        <w:ind w:right="-426"/>
        <w:rPr>
          <w:rFonts w:ascii="Tahoma" w:eastAsia="SimSun" w:hAnsi="Tahoma" w:cs="Tahoma"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                                                               </w:t>
      </w:r>
      <w:r w:rsidR="00711666"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  </w:t>
      </w: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z dnia </w:t>
      </w:r>
      <w:r w:rsidR="00B86D54"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 xml:space="preserve">30 września </w:t>
      </w:r>
      <w:r w:rsidRPr="00497EEE">
        <w:rPr>
          <w:rFonts w:ascii="Tahoma" w:eastAsia="SimSun" w:hAnsi="Tahoma" w:cs="Tahoma"/>
          <w:kern w:val="2"/>
          <w:sz w:val="24"/>
          <w:szCs w:val="24"/>
          <w:lang w:eastAsia="ar-SA"/>
        </w:rPr>
        <w:t>2020 r.</w:t>
      </w:r>
    </w:p>
    <w:p w14:paraId="408E1BBB" w14:textId="77777777" w:rsidR="009C7571" w:rsidRPr="00497EEE" w:rsidRDefault="009C7571" w:rsidP="008D5161">
      <w:pPr>
        <w:suppressAutoHyphens/>
        <w:autoSpaceDN w:val="0"/>
        <w:spacing w:after="0" w:line="240" w:lineRule="auto"/>
        <w:ind w:right="-426"/>
        <w:rPr>
          <w:rFonts w:ascii="Tahoma" w:eastAsia="SimSun" w:hAnsi="Tahoma" w:cs="Tahoma"/>
          <w:b/>
          <w:kern w:val="2"/>
          <w:sz w:val="24"/>
          <w:szCs w:val="24"/>
          <w:lang w:eastAsia="ar-SA"/>
        </w:rPr>
      </w:pPr>
    </w:p>
    <w:p w14:paraId="01CF0D9C" w14:textId="3912DC03" w:rsidR="005061A3" w:rsidRPr="00497EEE" w:rsidRDefault="005061A3" w:rsidP="008D5161">
      <w:pPr>
        <w:suppressAutoHyphens/>
        <w:autoSpaceDN w:val="0"/>
        <w:spacing w:after="200" w:line="276" w:lineRule="auto"/>
        <w:ind w:right="-426"/>
        <w:rPr>
          <w:rFonts w:ascii="Tahoma" w:eastAsia="SimSun" w:hAnsi="Tahoma" w:cs="Tahoma"/>
          <w:b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/>
          <w:kern w:val="2"/>
          <w:sz w:val="24"/>
          <w:szCs w:val="24"/>
          <w:lang w:eastAsia="ar-SA"/>
        </w:rPr>
        <w:t>Uzasadnienie</w:t>
      </w:r>
    </w:p>
    <w:p w14:paraId="238F3D94" w14:textId="52B3F6CB" w:rsidR="005061A3" w:rsidRPr="00497EEE" w:rsidRDefault="005061A3" w:rsidP="008D5161">
      <w:pPr>
        <w:suppressAutoHyphens/>
        <w:autoSpaceDN w:val="0"/>
        <w:spacing w:after="20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W dniu </w:t>
      </w:r>
      <w:r w:rsidR="00BB7AEB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1 lipca 2020 r. do Rady Powiatu w Wyszkowie wpłynęła skarga </w:t>
      </w:r>
      <w:r w:rsidR="00BA759F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(nr kancelaryjny 20499) </w:t>
      </w:r>
      <w:bookmarkStart w:id="3" w:name="_Hlk47358059"/>
      <w:r w:rsidR="00BB7AEB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na Naczelnika Wydziału Gospodarki Nieruchomościami - Geodetę Powiatowego w sprawie nie wszczęcia post</w:t>
      </w:r>
      <w:r w:rsidR="009A7A01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ę</w:t>
      </w:r>
      <w:r w:rsidR="00BB7AEB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powania administracyjnego na wniosek skarżącego zgodnie z art. 61 kpa.</w:t>
      </w:r>
    </w:p>
    <w:bookmarkEnd w:id="3"/>
    <w:p w14:paraId="0118319F" w14:textId="66113C85" w:rsidR="003077F7" w:rsidRPr="00497EEE" w:rsidRDefault="009A7A01" w:rsidP="008D516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Przewodniczący Rady Powiatu pismem OR.1510.1.2020 z dnia 8 lipca 2020 r. poinformował </w:t>
      </w:r>
      <w:r w:rsidR="004A0685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S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karżącego, że </w:t>
      </w:r>
      <w:r w:rsidR="00273841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skarga </w:t>
      </w:r>
      <w:r w:rsidR="00273841" w:rsidRPr="00497EEE">
        <w:rPr>
          <w:rFonts w:ascii="Tahoma" w:hAnsi="Tahoma" w:cs="Tahoma"/>
          <w:sz w:val="24"/>
          <w:szCs w:val="24"/>
        </w:rPr>
        <w:t>nie zostanie rozpatrzona w ustawowym terminie.</w:t>
      </w:r>
      <w:r w:rsidR="003077F7" w:rsidRPr="00497EEE">
        <w:rPr>
          <w:rFonts w:ascii="Tahoma" w:hAnsi="Tahoma" w:cs="Tahoma"/>
          <w:sz w:val="24"/>
          <w:szCs w:val="24"/>
        </w:rPr>
        <w:t xml:space="preserve"> Z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godnie </w:t>
      </w:r>
      <w:r w:rsidR="00273841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br/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z przejętym planem pracy Rady Powiatu</w:t>
      </w:r>
      <w:r w:rsidR="00273841" w:rsidRPr="00497EEE">
        <w:rPr>
          <w:rFonts w:ascii="Tahoma" w:hAnsi="Tahoma" w:cs="Tahoma"/>
          <w:sz w:val="24"/>
          <w:szCs w:val="24"/>
        </w:rPr>
        <w:t xml:space="preserve"> w Wyszkowie na 2020 rok, Rada w okresie lipiec - sierpień br. nie zaplanowała sesji, w związku z czym skarga będzie przedmiotem obrad sesji</w:t>
      </w:r>
      <w:r w:rsidR="00273841" w:rsidRPr="00497EEE">
        <w:rPr>
          <w:rFonts w:ascii="Tahoma" w:hAnsi="Tahoma" w:cs="Tahoma"/>
          <w:sz w:val="24"/>
          <w:szCs w:val="24"/>
        </w:rPr>
        <w:br/>
        <w:t xml:space="preserve">w dniu 30 września br. </w:t>
      </w:r>
    </w:p>
    <w:p w14:paraId="011F7C71" w14:textId="52308454" w:rsidR="00273841" w:rsidRPr="00497EEE" w:rsidRDefault="003077F7" w:rsidP="008D516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97EEE">
        <w:rPr>
          <w:rFonts w:ascii="Tahoma" w:hAnsi="Tahoma" w:cs="Tahoma"/>
          <w:sz w:val="24"/>
          <w:szCs w:val="24"/>
        </w:rPr>
        <w:t>Następnie Przewodniczący Rady Powiatu zgodnie z § 44 ust. 1 Statutu Powiatu Wyszkowskiego skierował niezwłocznie ww. skargę do rozpatrzenia przez Komisję Skarg, Wniosków i Petycji</w:t>
      </w:r>
      <w:r w:rsidR="00B85417" w:rsidRPr="00497EEE">
        <w:rPr>
          <w:rFonts w:ascii="Tahoma" w:hAnsi="Tahoma" w:cs="Tahoma"/>
          <w:sz w:val="24"/>
          <w:szCs w:val="24"/>
        </w:rPr>
        <w:t>, która przygotowuje materiały niezbędne do rozpatrzenia przez Radę Powiatu skarg należących do jej właściwości.</w:t>
      </w:r>
    </w:p>
    <w:p w14:paraId="70255A15" w14:textId="77777777" w:rsidR="003077F7" w:rsidRPr="00497EEE" w:rsidRDefault="003077F7" w:rsidP="008D516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ACE3339" w14:textId="3E4BB7F9" w:rsidR="00F45339" w:rsidRPr="00497EEE" w:rsidRDefault="004D676F" w:rsidP="008D516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97EEE">
        <w:rPr>
          <w:rFonts w:ascii="Tahoma" w:hAnsi="Tahoma" w:cs="Tahoma"/>
          <w:sz w:val="24"/>
          <w:szCs w:val="24"/>
        </w:rPr>
        <w:t>Na posiedzeniu w</w:t>
      </w:r>
      <w:r w:rsidR="003077F7" w:rsidRPr="00497EEE">
        <w:rPr>
          <w:rFonts w:ascii="Tahoma" w:hAnsi="Tahoma" w:cs="Tahoma"/>
          <w:sz w:val="24"/>
          <w:szCs w:val="24"/>
        </w:rPr>
        <w:t xml:space="preserve"> dniu 7 sierpnia 2020 r. Komisja Skarg, Wniosków i Petycji </w:t>
      </w:r>
      <w:r w:rsidRPr="00497EEE">
        <w:rPr>
          <w:rFonts w:ascii="Tahoma" w:hAnsi="Tahoma" w:cs="Tahoma"/>
          <w:sz w:val="24"/>
          <w:szCs w:val="24"/>
        </w:rPr>
        <w:t>zapoznała się</w:t>
      </w:r>
      <w:r w:rsidR="002C0EDD" w:rsidRPr="00497EEE">
        <w:rPr>
          <w:rFonts w:ascii="Tahoma" w:hAnsi="Tahoma" w:cs="Tahoma"/>
          <w:sz w:val="24"/>
          <w:szCs w:val="24"/>
        </w:rPr>
        <w:br/>
      </w:r>
      <w:r w:rsidR="004B37FD" w:rsidRPr="00497EEE">
        <w:rPr>
          <w:rFonts w:ascii="Tahoma" w:hAnsi="Tahoma" w:cs="Tahoma"/>
          <w:sz w:val="24"/>
          <w:szCs w:val="24"/>
        </w:rPr>
        <w:t xml:space="preserve">z treścią ww. skargi jak i </w:t>
      </w:r>
      <w:r w:rsidRPr="00497EEE">
        <w:rPr>
          <w:rFonts w:ascii="Tahoma" w:hAnsi="Tahoma" w:cs="Tahoma"/>
          <w:sz w:val="24"/>
          <w:szCs w:val="24"/>
        </w:rPr>
        <w:t xml:space="preserve">z </w:t>
      </w:r>
      <w:r w:rsidR="002212D8" w:rsidRPr="00497EEE">
        <w:rPr>
          <w:rFonts w:ascii="Tahoma" w:hAnsi="Tahoma" w:cs="Tahoma"/>
          <w:sz w:val="24"/>
          <w:szCs w:val="24"/>
        </w:rPr>
        <w:t xml:space="preserve">pisemnymi wyjaśnieniami </w:t>
      </w:r>
      <w:r w:rsidR="002212D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Naczelnika Wydziału Gospodarki Nieruchomościami - Geodety Powiatowego</w:t>
      </w:r>
      <w:r w:rsidR="002212D8" w:rsidRPr="00497EEE">
        <w:rPr>
          <w:rFonts w:ascii="Tahoma" w:hAnsi="Tahoma" w:cs="Tahoma"/>
          <w:sz w:val="24"/>
          <w:szCs w:val="24"/>
        </w:rPr>
        <w:t xml:space="preserve"> </w:t>
      </w:r>
      <w:r w:rsidR="00D724D3" w:rsidRPr="00497EEE">
        <w:rPr>
          <w:rFonts w:ascii="Tahoma" w:hAnsi="Tahoma" w:cs="Tahoma"/>
          <w:sz w:val="24"/>
          <w:szCs w:val="24"/>
        </w:rPr>
        <w:t>oraz</w:t>
      </w:r>
      <w:r w:rsidR="00494D4F" w:rsidRPr="00497EEE">
        <w:rPr>
          <w:rFonts w:ascii="Tahoma" w:hAnsi="Tahoma" w:cs="Tahoma"/>
          <w:sz w:val="24"/>
          <w:szCs w:val="24"/>
        </w:rPr>
        <w:t xml:space="preserve"> dokumentacją </w:t>
      </w:r>
      <w:r w:rsidR="002C0EDD" w:rsidRPr="00497EEE">
        <w:rPr>
          <w:rFonts w:ascii="Tahoma" w:hAnsi="Tahoma" w:cs="Tahoma"/>
          <w:sz w:val="24"/>
          <w:szCs w:val="24"/>
        </w:rPr>
        <w:t xml:space="preserve">w </w:t>
      </w:r>
      <w:r w:rsidR="00D724D3" w:rsidRPr="00497EEE">
        <w:rPr>
          <w:rFonts w:ascii="Tahoma" w:hAnsi="Tahoma" w:cs="Tahoma"/>
          <w:sz w:val="24"/>
          <w:szCs w:val="24"/>
        </w:rPr>
        <w:t>tej</w:t>
      </w:r>
      <w:r w:rsidR="002C0EDD" w:rsidRPr="00497EEE">
        <w:rPr>
          <w:rFonts w:ascii="Tahoma" w:hAnsi="Tahoma" w:cs="Tahoma"/>
          <w:sz w:val="24"/>
          <w:szCs w:val="24"/>
        </w:rPr>
        <w:t xml:space="preserve"> sprawie</w:t>
      </w:r>
      <w:r w:rsidR="004A0685" w:rsidRPr="00497EEE">
        <w:rPr>
          <w:rFonts w:ascii="Tahoma" w:hAnsi="Tahoma" w:cs="Tahoma"/>
          <w:sz w:val="24"/>
          <w:szCs w:val="24"/>
        </w:rPr>
        <w:t>.</w:t>
      </w:r>
      <w:r w:rsidR="003077F7" w:rsidRPr="00497EEE">
        <w:rPr>
          <w:rFonts w:ascii="Tahoma" w:hAnsi="Tahoma" w:cs="Tahoma"/>
          <w:sz w:val="24"/>
          <w:szCs w:val="24"/>
        </w:rPr>
        <w:t xml:space="preserve"> </w:t>
      </w:r>
    </w:p>
    <w:p w14:paraId="63541592" w14:textId="2BCC6CF7" w:rsidR="003077F7" w:rsidRPr="00497EEE" w:rsidRDefault="003077F7" w:rsidP="008D516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A7C404B" w14:textId="1B4E9465" w:rsidR="00494D4F" w:rsidRPr="00497EEE" w:rsidRDefault="005E6F4E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hAnsi="Tahoma" w:cs="Tahoma"/>
          <w:sz w:val="24"/>
          <w:szCs w:val="24"/>
        </w:rPr>
        <w:t>Skarżący</w:t>
      </w:r>
      <w:r w:rsidR="002212D8" w:rsidRPr="00497EEE">
        <w:rPr>
          <w:rFonts w:ascii="Tahoma" w:hAnsi="Tahoma" w:cs="Tahoma"/>
          <w:sz w:val="24"/>
          <w:szCs w:val="24"/>
        </w:rPr>
        <w:t xml:space="preserve"> w przedmiotowej skardze wniósł</w:t>
      </w:r>
      <w:r w:rsidR="00A82EFB" w:rsidRPr="00497EEE">
        <w:rPr>
          <w:rFonts w:ascii="Tahoma" w:hAnsi="Tahoma" w:cs="Tahoma"/>
          <w:sz w:val="24"/>
          <w:szCs w:val="24"/>
        </w:rPr>
        <w:t xml:space="preserve"> </w:t>
      </w:r>
      <w:r w:rsidR="009B6338" w:rsidRPr="00497EEE">
        <w:rPr>
          <w:rFonts w:ascii="Tahoma" w:hAnsi="Tahoma" w:cs="Tahoma"/>
          <w:sz w:val="24"/>
          <w:szCs w:val="24"/>
        </w:rPr>
        <w:t xml:space="preserve">następujące </w:t>
      </w:r>
      <w:r w:rsidR="002212D8" w:rsidRPr="00497EEE">
        <w:rPr>
          <w:rFonts w:ascii="Tahoma" w:hAnsi="Tahoma" w:cs="Tahoma"/>
          <w:sz w:val="24"/>
          <w:szCs w:val="24"/>
        </w:rPr>
        <w:t xml:space="preserve">okoliczności, że </w:t>
      </w:r>
      <w:r w:rsidR="00FE0E66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wnios</w:t>
      </w:r>
      <w:r w:rsidR="00F4533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kiem</w:t>
      </w:r>
      <w:r w:rsidR="00FE0E66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z dnia</w:t>
      </w:r>
      <w:r w:rsidR="00A82EFB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br/>
      </w:r>
      <w:r w:rsidR="00FE0E66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4 września 2019 r. (wpływ na kancelarię Starostwa 27</w:t>
      </w:r>
      <w:r w:rsidR="0078334B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.09.</w:t>
      </w:r>
      <w:r w:rsidR="00FE0E66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2019 r.) </w:t>
      </w:r>
      <w:r w:rsidR="00AC6DB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wystąpił do Starosty Powiatu Wyszkowskiego o sprostowanie przebiegu granicy pomiędzy wskazanymi działkami, tak aby granica była zgodna z treścią prawomocnego Sądu Rejonowego w Wyszkowie</w:t>
      </w:r>
      <w:r w:rsidR="00F4533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z dnia</w:t>
      </w:r>
      <w:r w:rsidR="002212D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br/>
      </w:r>
      <w:r w:rsidR="000B0E3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lastRenderedPageBreak/>
        <w:t xml:space="preserve">28 listopada </w:t>
      </w:r>
      <w:r w:rsidR="00F4533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2016 r. sygn. akt I </w:t>
      </w:r>
      <w:proofErr w:type="spellStart"/>
      <w:r w:rsidR="00F4533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Ns</w:t>
      </w:r>
      <w:proofErr w:type="spellEnd"/>
      <w:r w:rsidR="00F4533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367/15</w:t>
      </w:r>
      <w:r w:rsidR="00AC6DB9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. </w:t>
      </w:r>
      <w:r w:rsidR="008D762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Jego zdaniem Starosta Powiatu </w:t>
      </w:r>
      <w:r w:rsidR="00494D4F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Wyszkowskiego </w:t>
      </w:r>
      <w:r w:rsidR="00494D4F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br/>
        <w:t xml:space="preserve">w odpowiedzi na wniosek powinien na podstawie </w:t>
      </w:r>
      <w:r w:rsidR="008D762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art. 154 kpa wszcząć postępowanie administracyjne, od którego mógłby złożyć stosowny środek zaskarżenia.</w:t>
      </w:r>
      <w:r w:rsidR="00494D4F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</w:t>
      </w:r>
    </w:p>
    <w:p w14:paraId="2FEE5760" w14:textId="0DB56431" w:rsidR="00494D4F" w:rsidRPr="00497EEE" w:rsidRDefault="00494D4F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W związku z czym </w:t>
      </w:r>
      <w:r w:rsidR="004A0685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S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karżący uznaje pisma z dnia 24 października i 19 listopada 2019 roku podpisane przez </w:t>
      </w:r>
      <w:r w:rsidR="00213FCF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Naczelnika Wydziału Gospodarki Nieruchomościami - Geodetę Powiatowego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kierowane do niego za wydane z rażącym naruszeniem prawa.</w:t>
      </w:r>
    </w:p>
    <w:p w14:paraId="7D305D3B" w14:textId="1E40DC9E" w:rsidR="00494D4F" w:rsidRPr="00497EEE" w:rsidRDefault="00494D4F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6B9566E2" w14:textId="77777777" w:rsidR="0096268C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Zgodnie z art. 223 § 1 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ustawy z dnia 14 czerwca 1960 r.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K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odeksu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p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ostępowania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a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dministracyjnego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(</w:t>
      </w:r>
      <w:r w:rsidR="00CC0278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 xml:space="preserve">Dz. U. z 2020 r., poz. 256 z </w:t>
      </w:r>
      <w:proofErr w:type="spellStart"/>
      <w:r w:rsidR="00CC0278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póź</w:t>
      </w:r>
      <w:proofErr w:type="spellEnd"/>
      <w:r w:rsidR="00CC0278" w:rsidRPr="00497EEE">
        <w:rPr>
          <w:rFonts w:ascii="Tahoma" w:eastAsia="SimSun" w:hAnsi="Tahoma" w:cs="Tahoma"/>
          <w:kern w:val="3"/>
          <w:sz w:val="24"/>
          <w:szCs w:val="24"/>
          <w:lang w:eastAsia="pl-PL"/>
        </w:rPr>
        <w:t>. zm.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)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„Organy państwowe, organy samorządu terytorialnego i inne organy samorządowe oraz organy organizacji społecznych - rozpatrują oraz załatwiają skargi i wnioski w ramach swojej właściwości.” Art. 229 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Kpa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 wskazuje ogólną właściwość w zakresie rozpatrywania skarg przez organy administracji publicznej. </w:t>
      </w:r>
    </w:p>
    <w:p w14:paraId="1DF95D9B" w14:textId="0FA2975C" w:rsidR="004A0685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Według ww. przepisu organem właściwym do rozpatrzenia skargi dotyczącej zadań lub działalności kierowników powiatowych jednostek organizacyjnych, z wyjątkiem spraw należących do zadań zleconych z zakresu administracji rządowej, jest rada powiatu </w:t>
      </w:r>
      <w:r w:rsidR="004A0685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br/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(art. 229 pkt 4 Kpa). </w:t>
      </w:r>
    </w:p>
    <w:p w14:paraId="1816D0EF" w14:textId="092BDB81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Art. 229 Kpa </w:t>
      </w:r>
      <w:r w:rsidR="00081364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zdanie pierwsze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formułuje generalną regułę ustalania właściwości organów na zasadzie pierwszeństwa przepisów szczególnych. Dopiero w przypadku ich braku, właściwość organów rozpatruje się na podstawie unormowań art. 229 </w:t>
      </w:r>
      <w:r w:rsidR="00081364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pkt 1-9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Kpa. W związku</w:t>
      </w:r>
      <w:r w:rsidR="00081364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br/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z powyższym Rada Powiatu w Wyszkowie nie jest właściwa do rozpatrzenia przedmiotowej skargi w zakresie działań Naczelnika Wydziału Gospodarki Nieruchomościami – Geodety Powiatowego, ponieważ wykracza to poza zakres jej właściwości rzeczowej, przez co byłoby to działanie pozbawione podstaw prawnych.</w:t>
      </w:r>
    </w:p>
    <w:p w14:paraId="3E5A13B3" w14:textId="56681A2F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W tym przypadku zastosowanie ma: − art. 231 Kpa, zgodnie z którym „Jeżeli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 </w:t>
      </w:r>
    </w:p>
    <w:p w14:paraId="20B2A0AE" w14:textId="4FC604F0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Na podstawie art. 236 Kpa w przypadkach określonych w art. 233 i 234 Kpa organem właściwym do rozpatrzenia skargi jest organ uprawniony do wszczęcia postępowania lub organ, przed którym toczy się postępowanie, a w przypadkach określonych w art. 235 Kpa - organ właściwy do wznowienia postępowania, stwierdzenia nieważności decyzji albo do jej uchylenia lub zmiany. </w:t>
      </w:r>
      <w:r w:rsidR="00081364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Odmowa wszczęcia postępowania administracyjnego mieści się w kategorii spraw, o której mowa w art.233 Kpa.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Rada Powiatu w Wyszkowie nie jest </w:t>
      </w:r>
      <w:r w:rsidR="00081364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zaś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organem uprawnionym do czynności wskazanych w powyższych regulacjach. </w:t>
      </w:r>
    </w:p>
    <w:p w14:paraId="395C6467" w14:textId="14A20A8C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Mając na uwadze treść skargi jak również ww. stan prawny, należy przyjąć, że właściwym organem do jej rozpatrzenia jest Starosta 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 xml:space="preserve">Powiatu 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Wyszkows</w:t>
      </w:r>
      <w:r w:rsidR="00CC0278"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kiego</w:t>
      </w:r>
      <w:r w:rsidRPr="00497EEE">
        <w:rPr>
          <w:rFonts w:ascii="Tahoma" w:eastAsia="SimSun" w:hAnsi="Tahoma" w:cs="Tahoma"/>
          <w:bCs/>
          <w:kern w:val="2"/>
          <w:sz w:val="24"/>
          <w:szCs w:val="24"/>
          <w:lang w:eastAsia="ar-SA"/>
        </w:rPr>
        <w:t>.</w:t>
      </w:r>
    </w:p>
    <w:p w14:paraId="018C2A6C" w14:textId="79441BA4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44E55B70" w14:textId="2DF1BC9E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305D2124" w14:textId="37D0971C" w:rsidR="00B85417" w:rsidRPr="00497EEE" w:rsidRDefault="00B8541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5841EF67" w14:textId="748A2146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722B78FB" w14:textId="08CD2D72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4255366C" w14:textId="5A159610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092AD2EF" w14:textId="4AEADC9C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2F1E38F2" w14:textId="5DEA1A26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78FA1EE9" w14:textId="77777777" w:rsidR="00137320" w:rsidRPr="00497EEE" w:rsidRDefault="00137320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595641D5" w14:textId="5D28660A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71DF696B" w14:textId="22DC1B45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710EE108" w14:textId="62DBEE3C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2A4F573A" w14:textId="40D22755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593BCADC" w14:textId="65E231BC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319AF501" w14:textId="20B5FCEF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00B520F0" w14:textId="3FBD4EEF" w:rsidR="00A37267" w:rsidRPr="00497EEE" w:rsidRDefault="00A37267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p w14:paraId="6A926CDF" w14:textId="77777777" w:rsidR="00E9748B" w:rsidRPr="00497EEE" w:rsidRDefault="00E9748B" w:rsidP="008D5161">
      <w:pPr>
        <w:suppressAutoHyphens/>
        <w:autoSpaceDN w:val="0"/>
        <w:spacing w:after="0" w:line="276" w:lineRule="auto"/>
        <w:rPr>
          <w:rFonts w:ascii="Tahoma" w:eastAsia="SimSun" w:hAnsi="Tahoma" w:cs="Tahoma"/>
          <w:bCs/>
          <w:kern w:val="2"/>
          <w:sz w:val="24"/>
          <w:szCs w:val="24"/>
          <w:lang w:eastAsia="ar-SA"/>
        </w:rPr>
      </w:pPr>
    </w:p>
    <w:sectPr w:rsidR="00E9748B" w:rsidRPr="0049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00"/>
    <w:rsid w:val="00024AE4"/>
    <w:rsid w:val="000574FE"/>
    <w:rsid w:val="00081364"/>
    <w:rsid w:val="000B0E39"/>
    <w:rsid w:val="000C76BD"/>
    <w:rsid w:val="0010462D"/>
    <w:rsid w:val="00137320"/>
    <w:rsid w:val="00193B9F"/>
    <w:rsid w:val="001F64FD"/>
    <w:rsid w:val="00213FCF"/>
    <w:rsid w:val="002212D8"/>
    <w:rsid w:val="00273841"/>
    <w:rsid w:val="00290000"/>
    <w:rsid w:val="002C0EDD"/>
    <w:rsid w:val="003077F7"/>
    <w:rsid w:val="003A6C9D"/>
    <w:rsid w:val="00437EB9"/>
    <w:rsid w:val="00494D4F"/>
    <w:rsid w:val="00497EEE"/>
    <w:rsid w:val="004A0685"/>
    <w:rsid w:val="004B37FD"/>
    <w:rsid w:val="004D676F"/>
    <w:rsid w:val="005061A3"/>
    <w:rsid w:val="00544C5F"/>
    <w:rsid w:val="005E6F4E"/>
    <w:rsid w:val="0063248C"/>
    <w:rsid w:val="00711666"/>
    <w:rsid w:val="00727E04"/>
    <w:rsid w:val="0078334B"/>
    <w:rsid w:val="007B1625"/>
    <w:rsid w:val="007F54A2"/>
    <w:rsid w:val="008021FD"/>
    <w:rsid w:val="00893D40"/>
    <w:rsid w:val="008D5161"/>
    <w:rsid w:val="008D7628"/>
    <w:rsid w:val="00934E78"/>
    <w:rsid w:val="0096268C"/>
    <w:rsid w:val="00993699"/>
    <w:rsid w:val="009A7A01"/>
    <w:rsid w:val="009B6338"/>
    <w:rsid w:val="009C7571"/>
    <w:rsid w:val="009D17C7"/>
    <w:rsid w:val="00A37267"/>
    <w:rsid w:val="00A7478B"/>
    <w:rsid w:val="00A82EFB"/>
    <w:rsid w:val="00A83CE5"/>
    <w:rsid w:val="00A94AFC"/>
    <w:rsid w:val="00AC6DB9"/>
    <w:rsid w:val="00B85417"/>
    <w:rsid w:val="00B86D54"/>
    <w:rsid w:val="00BA759F"/>
    <w:rsid w:val="00BB7AEB"/>
    <w:rsid w:val="00CC0278"/>
    <w:rsid w:val="00D25F74"/>
    <w:rsid w:val="00D724D3"/>
    <w:rsid w:val="00DD52EC"/>
    <w:rsid w:val="00E14C51"/>
    <w:rsid w:val="00E8492C"/>
    <w:rsid w:val="00E944DB"/>
    <w:rsid w:val="00E9748B"/>
    <w:rsid w:val="00EB054E"/>
    <w:rsid w:val="00F45339"/>
    <w:rsid w:val="00F91593"/>
    <w:rsid w:val="00FA3821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DB75-4D00-4E92-89BD-2473CC00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j.wyszynski</cp:lastModifiedBy>
  <cp:revision>42</cp:revision>
  <cp:lastPrinted>2020-08-07T06:13:00Z</cp:lastPrinted>
  <dcterms:created xsi:type="dcterms:W3CDTF">2020-07-29T07:13:00Z</dcterms:created>
  <dcterms:modified xsi:type="dcterms:W3CDTF">2020-10-27T08:43:00Z</dcterms:modified>
</cp:coreProperties>
</file>