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1C" w:rsidRPr="00B238F6" w:rsidRDefault="002551AC" w:rsidP="002551AC">
      <w:pPr>
        <w:rPr>
          <w:rFonts w:ascii="Times New Roman" w:hAnsi="Times New Roman" w:cs="Times New Roman"/>
          <w:sz w:val="24"/>
          <w:szCs w:val="24"/>
        </w:rPr>
      </w:pPr>
      <w:r w:rsidRPr="00B238F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90DC8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0C72C6">
        <w:rPr>
          <w:rFonts w:ascii="Times New Roman" w:hAnsi="Times New Roman" w:cs="Times New Roman"/>
          <w:sz w:val="24"/>
          <w:szCs w:val="24"/>
        </w:rPr>
        <w:t>78</w:t>
      </w:r>
      <w:r w:rsidR="00090DC8">
        <w:rPr>
          <w:rFonts w:ascii="Times New Roman" w:hAnsi="Times New Roman" w:cs="Times New Roman"/>
          <w:sz w:val="24"/>
          <w:szCs w:val="24"/>
        </w:rPr>
        <w:t xml:space="preserve"> </w:t>
      </w:r>
      <w:r w:rsidR="007D4396">
        <w:rPr>
          <w:rFonts w:ascii="Times New Roman" w:hAnsi="Times New Roman" w:cs="Times New Roman"/>
          <w:sz w:val="24"/>
          <w:szCs w:val="24"/>
        </w:rPr>
        <w:t>/2021</w:t>
      </w:r>
    </w:p>
    <w:p w:rsidR="00C3271C" w:rsidRPr="00B238F6" w:rsidRDefault="00C3271C" w:rsidP="00C3271C">
      <w:pPr>
        <w:ind w:left="2832"/>
        <w:rPr>
          <w:rFonts w:ascii="Times New Roman" w:hAnsi="Times New Roman" w:cs="Times New Roman"/>
          <w:sz w:val="24"/>
          <w:szCs w:val="24"/>
        </w:rPr>
      </w:pPr>
      <w:r w:rsidRPr="00B238F6">
        <w:rPr>
          <w:rFonts w:ascii="Times New Roman" w:hAnsi="Times New Roman" w:cs="Times New Roman"/>
          <w:sz w:val="24"/>
          <w:szCs w:val="24"/>
        </w:rPr>
        <w:t>Starosty Powiatu Wyszkowskiego</w:t>
      </w:r>
    </w:p>
    <w:p w:rsidR="00C3271C" w:rsidRPr="00B238F6" w:rsidRDefault="00090DC8" w:rsidP="00C3271C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4040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02DB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DB05B7">
        <w:rPr>
          <w:rFonts w:ascii="Times New Roman" w:hAnsi="Times New Roman" w:cs="Times New Roman"/>
          <w:sz w:val="24"/>
          <w:szCs w:val="24"/>
        </w:rPr>
        <w:t>2021</w:t>
      </w:r>
      <w:r w:rsidR="00C3271C" w:rsidRPr="00B238F6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165B2" w:rsidRPr="00B238F6" w:rsidRDefault="00C3271C" w:rsidP="009165B2">
      <w:pPr>
        <w:pStyle w:val="Default"/>
        <w:rPr>
          <w:rFonts w:ascii="Times New Roman" w:hAnsi="Times New Roman" w:cs="Times New Roman"/>
        </w:rPr>
      </w:pPr>
      <w:r w:rsidRPr="00B238F6">
        <w:rPr>
          <w:rFonts w:ascii="Times New Roman" w:hAnsi="Times New Roman" w:cs="Times New Roman"/>
        </w:rPr>
        <w:t xml:space="preserve">w </w:t>
      </w:r>
      <w:r w:rsidR="00E12616">
        <w:rPr>
          <w:rFonts w:ascii="Times New Roman" w:hAnsi="Times New Roman" w:cs="Times New Roman"/>
        </w:rPr>
        <w:t>sprawie zmienionego</w:t>
      </w:r>
      <w:r w:rsidR="009165B2" w:rsidRPr="00B238F6">
        <w:rPr>
          <w:rFonts w:ascii="Times New Roman" w:hAnsi="Times New Roman" w:cs="Times New Roman"/>
        </w:rPr>
        <w:t xml:space="preserve"> zarządzenia  Nr </w:t>
      </w:r>
      <w:r w:rsidR="00C07146" w:rsidRPr="00B238F6">
        <w:rPr>
          <w:rFonts w:ascii="Times New Roman" w:hAnsi="Times New Roman" w:cs="Times New Roman"/>
        </w:rPr>
        <w:t xml:space="preserve">67/2019 </w:t>
      </w:r>
      <w:r w:rsidR="009165B2" w:rsidRPr="00B238F6">
        <w:rPr>
          <w:rFonts w:ascii="Times New Roman" w:hAnsi="Times New Roman" w:cs="Times New Roman"/>
        </w:rPr>
        <w:t xml:space="preserve"> </w:t>
      </w:r>
      <w:r w:rsidRPr="00B238F6">
        <w:rPr>
          <w:rFonts w:ascii="Times New Roman" w:hAnsi="Times New Roman" w:cs="Times New Roman"/>
        </w:rPr>
        <w:t>Starosty Powiatu</w:t>
      </w:r>
      <w:r w:rsidR="009165B2" w:rsidRPr="00B238F6">
        <w:rPr>
          <w:rFonts w:ascii="Times New Roman" w:hAnsi="Times New Roman" w:cs="Times New Roman"/>
        </w:rPr>
        <w:t xml:space="preserve"> Wyszkowsk</w:t>
      </w:r>
      <w:r w:rsidR="00C07146" w:rsidRPr="00B238F6">
        <w:rPr>
          <w:rFonts w:ascii="Times New Roman" w:hAnsi="Times New Roman" w:cs="Times New Roman"/>
        </w:rPr>
        <w:t>iego z dnia 18 lipca 2019 r.</w:t>
      </w:r>
      <w:r w:rsidR="00734858">
        <w:rPr>
          <w:rFonts w:ascii="Times New Roman" w:hAnsi="Times New Roman" w:cs="Times New Roman"/>
        </w:rPr>
        <w:t>,</w:t>
      </w:r>
      <w:r w:rsidR="00734858" w:rsidRPr="00734858">
        <w:rPr>
          <w:rFonts w:ascii="Times New Roman" w:hAnsi="Times New Roman" w:cs="Times New Roman"/>
        </w:rPr>
        <w:t xml:space="preserve"> </w:t>
      </w:r>
      <w:r w:rsidR="00E12616">
        <w:rPr>
          <w:rFonts w:ascii="Times New Roman" w:hAnsi="Times New Roman" w:cs="Times New Roman"/>
        </w:rPr>
        <w:t>zarządzeniem</w:t>
      </w:r>
      <w:r w:rsidR="00AF3E7F">
        <w:rPr>
          <w:rFonts w:ascii="Times New Roman" w:hAnsi="Times New Roman" w:cs="Times New Roman"/>
        </w:rPr>
        <w:t xml:space="preserve"> </w:t>
      </w:r>
      <w:r w:rsidR="00734858">
        <w:rPr>
          <w:rFonts w:ascii="Times New Roman" w:hAnsi="Times New Roman" w:cs="Times New Roman"/>
        </w:rPr>
        <w:t xml:space="preserve">3/2020 Starosty  Powiatu Wyszkowskiego  z dnia 09 stycznia 2020 r., </w:t>
      </w:r>
      <w:r w:rsidR="00734858" w:rsidRPr="00B238F6">
        <w:rPr>
          <w:rFonts w:ascii="Times New Roman" w:hAnsi="Times New Roman" w:cs="Times New Roman"/>
        </w:rPr>
        <w:t xml:space="preserve"> </w:t>
      </w:r>
      <w:r w:rsidR="009165B2" w:rsidRPr="00B238F6">
        <w:rPr>
          <w:rFonts w:ascii="Times New Roman" w:hAnsi="Times New Roman" w:cs="Times New Roman"/>
        </w:rPr>
        <w:t>w sprawie wprowadzenia zasad</w:t>
      </w:r>
      <w:r w:rsidR="003311B2">
        <w:rPr>
          <w:rFonts w:ascii="Times New Roman" w:hAnsi="Times New Roman" w:cs="Times New Roman"/>
        </w:rPr>
        <w:t xml:space="preserve">  </w:t>
      </w:r>
      <w:r w:rsidR="009165B2" w:rsidRPr="00B238F6">
        <w:rPr>
          <w:rFonts w:ascii="Times New Roman" w:hAnsi="Times New Roman" w:cs="Times New Roman"/>
        </w:rPr>
        <w:t>( polityki) rachunkowości  dla projektu  pn.” Nowe kompetencje inwestycją w  przyszłość” w ramach Poddziałania 10.03.1 Doskonalenie zawodowe uczniów Regionalnego Programu Operacyjnego Województwa Mazowieckiego na lata 2014-2020 na podstawie umowy o dofinansowanie nr RPMA 10.03.01-14-b367/18-00 współfinansowanego ze środków Europejskiego Funduszu Społecznego w ramach: Osi priorytetowej X Edukacja dla rozwoju regionu, Działania 10.3 Doskonalenie zawodowe Poddziałanie 10.3.1 Doskonalenie zawodowe uczniów  Regionalnego Programu Operacyjnego Województwa Mazowieckiego na lata 2014-2020</w:t>
      </w:r>
      <w:r w:rsidR="00734858">
        <w:rPr>
          <w:rFonts w:ascii="Times New Roman" w:hAnsi="Times New Roman" w:cs="Times New Roman"/>
        </w:rPr>
        <w:t>.</w:t>
      </w:r>
    </w:p>
    <w:p w:rsidR="00734858" w:rsidRDefault="00734858" w:rsidP="00C07146">
      <w:pPr>
        <w:pStyle w:val="Default"/>
        <w:rPr>
          <w:rFonts w:ascii="Times New Roman" w:hAnsi="Times New Roman" w:cs="Times New Roman"/>
        </w:rPr>
      </w:pPr>
    </w:p>
    <w:p w:rsidR="00681F59" w:rsidRPr="00B238F6" w:rsidRDefault="009165B2" w:rsidP="00C07146">
      <w:pPr>
        <w:pStyle w:val="Default"/>
        <w:rPr>
          <w:rFonts w:ascii="Times New Roman" w:hAnsi="Times New Roman" w:cs="Times New Roman"/>
        </w:rPr>
      </w:pPr>
      <w:r w:rsidRPr="00B238F6">
        <w:rPr>
          <w:rFonts w:ascii="Times New Roman" w:hAnsi="Times New Roman" w:cs="Times New Roman"/>
        </w:rPr>
        <w:t>Na podstawie art. 34 ust 1 i art. 35 ust 2 ustawy z dnia 5 czerwca 1998 r. o samo</w:t>
      </w:r>
      <w:r w:rsidR="00E12616">
        <w:rPr>
          <w:rFonts w:ascii="Times New Roman" w:hAnsi="Times New Roman" w:cs="Times New Roman"/>
        </w:rPr>
        <w:t>rządzie powiatowym (Dz.U. z 2020 r. poz. 920 ze zm.</w:t>
      </w:r>
      <w:r w:rsidRPr="00B238F6">
        <w:rPr>
          <w:rFonts w:ascii="Times New Roman" w:hAnsi="Times New Roman" w:cs="Times New Roman"/>
        </w:rPr>
        <w:t xml:space="preserve">) oraz art. 10 ust 1 i 2 ustawy z dnia 29 września 1994 </w:t>
      </w:r>
      <w:r w:rsidR="00C2475C">
        <w:rPr>
          <w:rFonts w:ascii="Times New Roman" w:hAnsi="Times New Roman" w:cs="Times New Roman"/>
        </w:rPr>
        <w:t>r. o rachunkowości (Dz.U. z 2021 r</w:t>
      </w:r>
      <w:r w:rsidR="0071330A">
        <w:rPr>
          <w:rFonts w:ascii="Times New Roman" w:hAnsi="Times New Roman" w:cs="Times New Roman"/>
        </w:rPr>
        <w:t>.</w:t>
      </w:r>
      <w:r w:rsidR="00C2475C">
        <w:rPr>
          <w:rFonts w:ascii="Times New Roman" w:hAnsi="Times New Roman" w:cs="Times New Roman"/>
        </w:rPr>
        <w:t xml:space="preserve"> poz. 217</w:t>
      </w:r>
      <w:r w:rsidR="00E12616">
        <w:rPr>
          <w:rFonts w:ascii="Times New Roman" w:hAnsi="Times New Roman" w:cs="Times New Roman"/>
        </w:rPr>
        <w:t xml:space="preserve"> ze zm.</w:t>
      </w:r>
      <w:r w:rsidRPr="00B238F6">
        <w:rPr>
          <w:rFonts w:ascii="Times New Roman" w:hAnsi="Times New Roman" w:cs="Times New Roman"/>
        </w:rPr>
        <w:t>), rozporządzenia ministra rozwoju i finansów z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</w:t>
      </w:r>
      <w:r w:rsidR="0071330A">
        <w:rPr>
          <w:rFonts w:ascii="Times New Roman" w:hAnsi="Times New Roman" w:cs="Times New Roman"/>
        </w:rPr>
        <w:t>ospolitej Polskiej (Dz.U. z 2020 r. poz.342</w:t>
      </w:r>
      <w:r w:rsidRPr="00B238F6">
        <w:rPr>
          <w:rFonts w:ascii="Times New Roman" w:hAnsi="Times New Roman" w:cs="Times New Roman"/>
        </w:rPr>
        <w:t xml:space="preserve">), oraz na podstawie umowy o dofinansowanie projektu nr. RPMA 10.03.01-14-b367/18-00 współfinansowanego ze środków Europejskiego Funduszu Społecznego w ramach: Osi priorytetowej X Edukacja dla rozwoju regionu, Działania 10.3 Doskonalenie zawodowe Poddziałanie 10.3.1 Doskonalenie zawodowe uczniów  Regionalnego Programu Operacyjnego Województwa </w:t>
      </w:r>
      <w:r w:rsidR="00C07146" w:rsidRPr="00B238F6">
        <w:rPr>
          <w:rFonts w:ascii="Times New Roman" w:hAnsi="Times New Roman" w:cs="Times New Roman"/>
        </w:rPr>
        <w:t xml:space="preserve">Mazowieckiego na lata 2014-2020 </w:t>
      </w:r>
      <w:r w:rsidR="00681F59" w:rsidRPr="00B238F6">
        <w:rPr>
          <w:rFonts w:ascii="Times New Roman" w:hAnsi="Times New Roman" w:cs="Times New Roman"/>
        </w:rPr>
        <w:t>zarządzam co następuje :</w:t>
      </w:r>
    </w:p>
    <w:p w:rsidR="00681F59" w:rsidRPr="00B238F6" w:rsidRDefault="003F3B27" w:rsidP="00BF6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8F6">
        <w:rPr>
          <w:rFonts w:ascii="Times New Roman" w:hAnsi="Times New Roman" w:cs="Times New Roman"/>
          <w:sz w:val="24"/>
          <w:szCs w:val="24"/>
        </w:rPr>
        <w:t>§ 1.</w:t>
      </w:r>
    </w:p>
    <w:p w:rsidR="003E5CE8" w:rsidRDefault="002D608B" w:rsidP="004E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zarządzeniu </w:t>
      </w:r>
      <w:r w:rsidR="004E0753" w:rsidRPr="004E0753">
        <w:rPr>
          <w:rFonts w:ascii="Times New Roman" w:hAnsi="Times New Roman" w:cs="Times New Roman"/>
          <w:sz w:val="24"/>
          <w:szCs w:val="24"/>
        </w:rPr>
        <w:t>N</w:t>
      </w:r>
      <w:r w:rsidR="00681F59" w:rsidRPr="004E0753">
        <w:rPr>
          <w:rFonts w:ascii="Times New Roman" w:hAnsi="Times New Roman" w:cs="Times New Roman"/>
          <w:sz w:val="24"/>
          <w:szCs w:val="24"/>
        </w:rPr>
        <w:t xml:space="preserve">r </w:t>
      </w:r>
      <w:r w:rsidR="00C07146" w:rsidRPr="004E0753">
        <w:rPr>
          <w:rFonts w:ascii="Times New Roman" w:hAnsi="Times New Roman" w:cs="Times New Roman"/>
          <w:sz w:val="24"/>
          <w:szCs w:val="24"/>
        </w:rPr>
        <w:t>67/2</w:t>
      </w:r>
      <w:r w:rsidR="002551AC" w:rsidRPr="004E0753">
        <w:rPr>
          <w:rFonts w:ascii="Times New Roman" w:hAnsi="Times New Roman" w:cs="Times New Roman"/>
          <w:sz w:val="24"/>
          <w:szCs w:val="24"/>
        </w:rPr>
        <w:t>0</w:t>
      </w:r>
      <w:r w:rsidR="00C07146" w:rsidRPr="004E0753">
        <w:rPr>
          <w:rFonts w:ascii="Times New Roman" w:hAnsi="Times New Roman" w:cs="Times New Roman"/>
          <w:sz w:val="24"/>
          <w:szCs w:val="24"/>
        </w:rPr>
        <w:t xml:space="preserve">19 </w:t>
      </w:r>
      <w:r w:rsidR="00681F59" w:rsidRPr="004E0753">
        <w:rPr>
          <w:rFonts w:ascii="Times New Roman" w:hAnsi="Times New Roman" w:cs="Times New Roman"/>
          <w:sz w:val="24"/>
          <w:szCs w:val="24"/>
        </w:rPr>
        <w:t>Starosty Powiatu W</w:t>
      </w:r>
      <w:r>
        <w:rPr>
          <w:rFonts w:ascii="Times New Roman" w:hAnsi="Times New Roman" w:cs="Times New Roman"/>
          <w:sz w:val="24"/>
          <w:szCs w:val="24"/>
        </w:rPr>
        <w:t xml:space="preserve">yszkowskiego </w:t>
      </w:r>
      <w:r w:rsidR="009165B2" w:rsidRPr="004E075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18 lipca 2019</w:t>
      </w:r>
      <w:r w:rsidR="00C07146" w:rsidRPr="004E075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E7F">
        <w:rPr>
          <w:rFonts w:ascii="Times New Roman" w:hAnsi="Times New Roman" w:cs="Times New Roman"/>
          <w:sz w:val="24"/>
          <w:szCs w:val="24"/>
        </w:rPr>
        <w:t xml:space="preserve">zmienionego zarządzeniem 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AF3E7F">
        <w:rPr>
          <w:rFonts w:ascii="Times New Roman" w:hAnsi="Times New Roman" w:cs="Times New Roman"/>
          <w:sz w:val="24"/>
          <w:szCs w:val="24"/>
        </w:rPr>
        <w:t>3/2020 Starosty Powiatu Wyszkowsk</w:t>
      </w:r>
      <w:r>
        <w:rPr>
          <w:rFonts w:ascii="Times New Roman" w:hAnsi="Times New Roman" w:cs="Times New Roman"/>
          <w:sz w:val="24"/>
          <w:szCs w:val="24"/>
        </w:rPr>
        <w:t xml:space="preserve">iego z dnia 9 </w:t>
      </w:r>
      <w:r w:rsidR="00AF3E7F">
        <w:rPr>
          <w:rFonts w:ascii="Times New Roman" w:hAnsi="Times New Roman" w:cs="Times New Roman"/>
          <w:sz w:val="24"/>
          <w:szCs w:val="24"/>
        </w:rPr>
        <w:t>stycznia 2020 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B10" w:rsidRPr="00753648" w:rsidRDefault="00E12616" w:rsidP="0075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4E0753" w:rsidRPr="00753648">
        <w:rPr>
          <w:rFonts w:ascii="Times New Roman" w:hAnsi="Times New Roman" w:cs="Times New Roman"/>
          <w:sz w:val="24"/>
          <w:szCs w:val="24"/>
        </w:rPr>
        <w:t xml:space="preserve">  nr 3 </w:t>
      </w:r>
      <w:r w:rsidR="00681F59" w:rsidRPr="00753648">
        <w:rPr>
          <w:rFonts w:ascii="Times New Roman" w:hAnsi="Times New Roman" w:cs="Times New Roman"/>
          <w:sz w:val="24"/>
          <w:szCs w:val="24"/>
        </w:rPr>
        <w:t>tabeli pn.</w:t>
      </w:r>
      <w:r w:rsidR="000F5B88" w:rsidRPr="00753648">
        <w:rPr>
          <w:rFonts w:ascii="Times New Roman" w:hAnsi="Times New Roman" w:cs="Times New Roman"/>
          <w:sz w:val="24"/>
          <w:szCs w:val="24"/>
        </w:rPr>
        <w:t xml:space="preserve"> Wykaz osób  zaangażowanych w realizacje Projektu pn</w:t>
      </w:r>
      <w:r w:rsidR="004E0753" w:rsidRPr="00753648">
        <w:rPr>
          <w:rFonts w:ascii="Times New Roman" w:hAnsi="Times New Roman" w:cs="Times New Roman"/>
          <w:sz w:val="24"/>
          <w:szCs w:val="24"/>
        </w:rPr>
        <w:t>.</w:t>
      </w:r>
      <w:r w:rsidR="000F5B88" w:rsidRPr="00753648">
        <w:rPr>
          <w:rFonts w:ascii="Times New Roman" w:hAnsi="Times New Roman" w:cs="Times New Roman"/>
          <w:sz w:val="24"/>
          <w:szCs w:val="24"/>
        </w:rPr>
        <w:t xml:space="preserve">: ,,Nowe kompetencje inwestycją w  przyszłość” </w:t>
      </w:r>
      <w:r w:rsidR="00BF6A61" w:rsidRPr="00753648">
        <w:rPr>
          <w:rFonts w:ascii="Times New Roman" w:hAnsi="Times New Roman" w:cs="Times New Roman"/>
          <w:sz w:val="24"/>
          <w:szCs w:val="24"/>
        </w:rPr>
        <w:t xml:space="preserve">w </w:t>
      </w:r>
      <w:r w:rsidR="006F21B6" w:rsidRPr="00753648">
        <w:rPr>
          <w:rFonts w:ascii="Times New Roman" w:hAnsi="Times New Roman" w:cs="Times New Roman"/>
          <w:sz w:val="24"/>
          <w:szCs w:val="24"/>
        </w:rPr>
        <w:t>pkt.</w:t>
      </w:r>
      <w:r w:rsidR="002D608B" w:rsidRPr="00753648">
        <w:rPr>
          <w:rFonts w:ascii="Times New Roman" w:hAnsi="Times New Roman" w:cs="Times New Roman"/>
          <w:sz w:val="24"/>
          <w:szCs w:val="24"/>
        </w:rPr>
        <w:t xml:space="preserve"> 8</w:t>
      </w:r>
      <w:r w:rsidR="006F21B6" w:rsidRPr="00753648">
        <w:rPr>
          <w:rFonts w:ascii="Times New Roman" w:hAnsi="Times New Roman" w:cs="Times New Roman"/>
          <w:sz w:val="24"/>
          <w:szCs w:val="24"/>
        </w:rPr>
        <w:t xml:space="preserve"> </w:t>
      </w:r>
      <w:r w:rsidR="000F5B88" w:rsidRPr="00753648">
        <w:rPr>
          <w:rFonts w:ascii="Times New Roman" w:hAnsi="Times New Roman" w:cs="Times New Roman"/>
          <w:sz w:val="24"/>
          <w:szCs w:val="24"/>
        </w:rPr>
        <w:t xml:space="preserve"> </w:t>
      </w:r>
      <w:r w:rsidR="00E538CA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3045"/>
        <w:gridCol w:w="1417"/>
        <w:gridCol w:w="1560"/>
        <w:gridCol w:w="1103"/>
        <w:gridCol w:w="1301"/>
      </w:tblGrid>
      <w:tr w:rsidR="00A915FA" w:rsidTr="00753648">
        <w:tc>
          <w:tcPr>
            <w:tcW w:w="636" w:type="dxa"/>
          </w:tcPr>
          <w:p w:rsidR="003F3B27" w:rsidRDefault="003F3B27" w:rsidP="006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45" w:type="dxa"/>
          </w:tcPr>
          <w:p w:rsidR="003F3B27" w:rsidRDefault="003F3B27" w:rsidP="006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417" w:type="dxa"/>
          </w:tcPr>
          <w:p w:rsidR="003F3B27" w:rsidRDefault="003F3B27" w:rsidP="006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</w:tcPr>
          <w:p w:rsidR="003F3B27" w:rsidRDefault="003F3B27" w:rsidP="006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1103" w:type="dxa"/>
          </w:tcPr>
          <w:p w:rsidR="003F3B27" w:rsidRDefault="003F3B27" w:rsidP="006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podpisu</w:t>
            </w:r>
          </w:p>
        </w:tc>
        <w:tc>
          <w:tcPr>
            <w:tcW w:w="1301" w:type="dxa"/>
          </w:tcPr>
          <w:p w:rsidR="003F3B27" w:rsidRDefault="003F3B27" w:rsidP="006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pieczątki</w:t>
            </w:r>
          </w:p>
        </w:tc>
      </w:tr>
      <w:tr w:rsidR="00A915FA" w:rsidTr="00753648">
        <w:tc>
          <w:tcPr>
            <w:tcW w:w="636" w:type="dxa"/>
          </w:tcPr>
          <w:p w:rsidR="003F3B27" w:rsidRDefault="00065757" w:rsidP="006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„8</w:t>
            </w:r>
            <w:r w:rsidR="005577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45" w:type="dxa"/>
          </w:tcPr>
          <w:p w:rsidR="00065757" w:rsidRPr="00065757" w:rsidRDefault="00065757" w:rsidP="00065757">
            <w:pPr>
              <w:tabs>
                <w:tab w:val="left" w:pos="119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1)wstępna kontrola formalna i  rachunkowa</w:t>
            </w:r>
          </w:p>
          <w:p w:rsidR="00065757" w:rsidRPr="00065757" w:rsidRDefault="00753648" w:rsidP="00753648">
            <w:pPr>
              <w:tabs>
                <w:tab w:val="left" w:pos="119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2)terminowe </w:t>
            </w:r>
            <w:r w:rsidR="00065757" w:rsidRPr="00065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regulowanie zobowiązań finansowych związanych z realizacją zadań projektu zgodnie z planem finansowym projektu </w:t>
            </w:r>
            <w:r w:rsidR="00065757" w:rsidRPr="00065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 dostarczeniu do Wydziału Finansowego;</w:t>
            </w:r>
          </w:p>
          <w:p w:rsidR="00753648" w:rsidRDefault="00753648" w:rsidP="00753648">
            <w:pPr>
              <w:tabs>
                <w:tab w:val="left" w:pos="119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="00065757" w:rsidRPr="00065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bieżąca kontrola wydatkowania środków projektu zgodni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z planem finansowym projektu i bieżące </w:t>
            </w:r>
            <w:r w:rsidR="00065757" w:rsidRPr="00065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wprowadzanie zmian w planie finansowym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projektu </w:t>
            </w:r>
            <w:r w:rsidR="00065757" w:rsidRPr="00065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podjętymi uchwałami;</w:t>
            </w:r>
          </w:p>
          <w:p w:rsidR="00065757" w:rsidRPr="00065757" w:rsidRDefault="00753648" w:rsidP="00753648">
            <w:pPr>
              <w:tabs>
                <w:tab w:val="left" w:pos="119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="00065757" w:rsidRPr="00065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kont analitycznych zgodnych z poszczególnymi kategoriami budżetowymi ujętymi w Projekcie;</w:t>
            </w:r>
          </w:p>
          <w:p w:rsidR="00753648" w:rsidRDefault="00753648" w:rsidP="00753648">
            <w:pPr>
              <w:tabs>
                <w:tab w:val="left" w:pos="119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</w:t>
            </w:r>
            <w:r w:rsidR="00065757" w:rsidRPr="00065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dyspozycji do środków pieniężnych w celu uregulowania zobowiązań w ramach projektu;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wspieranie działań Kierowniczki projektu poprzez utrzymywanie kontaktów, monitorowanie i kontrolę pracy wykonawców projektu;</w:t>
            </w:r>
          </w:p>
          <w:p w:rsidR="0055775D" w:rsidRPr="0055775D" w:rsidRDefault="00753648" w:rsidP="00753648">
            <w:pPr>
              <w:tabs>
                <w:tab w:val="left" w:pos="119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Zespołem Projektowym  przy udzielaniu zamówień publicznych;</w:t>
            </w:r>
          </w:p>
          <w:p w:rsidR="0055775D" w:rsidRPr="0055775D" w:rsidRDefault="00753648" w:rsidP="00753648">
            <w:pPr>
              <w:tabs>
                <w:tab w:val="left" w:pos="78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przygotowywanie danych i zestawień do wniosku o płatność wynikających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ewidencji i 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dokumentów potwierdzających poniesienie wydatków;</w:t>
            </w:r>
          </w:p>
          <w:p w:rsidR="0055775D" w:rsidRPr="0055775D" w:rsidRDefault="00E961F5" w:rsidP="00E961F5">
            <w:pPr>
              <w:tabs>
                <w:tab w:val="left" w:pos="78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i przekazywanie dokumentów zgłoszeniowych, rozliczeniowych i innych, wynikających z przepisów o ubezpieczeniach społecznych;</w:t>
            </w:r>
          </w:p>
          <w:p w:rsidR="0055775D" w:rsidRPr="0055775D" w:rsidRDefault="00E961F5" w:rsidP="00E961F5">
            <w:pPr>
              <w:tabs>
                <w:tab w:val="left" w:pos="78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naliczanie wynagrodzeń na podstawie przedłożonych rachunków do umów zleceń, dodatków specjalnych, sporządzanie list wypłat;</w:t>
            </w:r>
          </w:p>
          <w:p w:rsidR="00E961F5" w:rsidRDefault="00E961F5" w:rsidP="00E961F5">
            <w:pPr>
              <w:tabs>
                <w:tab w:val="left" w:pos="78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przelewów do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Zakładu Ubezpieczeń Społecznych i Urzędu Skarbowego;</w:t>
            </w:r>
          </w:p>
          <w:p w:rsidR="0055775D" w:rsidRPr="0055775D" w:rsidRDefault="00E961F5" w:rsidP="00090351">
            <w:pPr>
              <w:tabs>
                <w:tab w:val="left" w:pos="78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11)</w:t>
            </w:r>
            <w:r w:rsidR="00090351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rozliczeń</w:t>
            </w:r>
            <w:r w:rsid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działań Kierowniczki projektu poprzez utrzymywanie kontaktów, monitorowanie i kontrolę pracy wykonawców projektu;</w:t>
            </w:r>
          </w:p>
          <w:p w:rsidR="00090351" w:rsidRDefault="00090351" w:rsidP="00090351">
            <w:pPr>
              <w:tabs>
                <w:tab w:val="left" w:pos="78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12)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przygotowywanie danych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wynikających z ewidencji księgowej 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wniosku o płatność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5775D" w:rsidRPr="0055775D" w:rsidRDefault="00090351" w:rsidP="00090351">
            <w:pPr>
              <w:tabs>
                <w:tab w:val="left" w:pos="78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13)przygotowanie dokumentów (do próby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kontroli) </w:t>
            </w:r>
            <w:r w:rsidR="0055775D" w:rsidRPr="0055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rdzających poniesienie wydatków.</w:t>
            </w:r>
          </w:p>
          <w:p w:rsidR="003F3B27" w:rsidRPr="006F21B6" w:rsidRDefault="003F3B27" w:rsidP="00090351">
            <w:pPr>
              <w:tabs>
                <w:tab w:val="left" w:pos="78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3B27" w:rsidRPr="002551AC" w:rsidRDefault="002D608B" w:rsidP="0068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Bralewska</w:t>
            </w:r>
            <w:proofErr w:type="spellEnd"/>
            <w:r w:rsidR="000F5B88" w:rsidRPr="00255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F5B88" w:rsidRDefault="002D608B" w:rsidP="0068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Specjalista ds. obsługi księgowo-płacowo- kadrowej </w:t>
            </w:r>
          </w:p>
          <w:p w:rsidR="002D608B" w:rsidRPr="002551AC" w:rsidRDefault="002D608B" w:rsidP="0068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dnia </w:t>
            </w:r>
            <w:r w:rsidR="007E6AFF">
              <w:rPr>
                <w:rFonts w:ascii="Times New Roman" w:hAnsi="Times New Roman" w:cs="Times New Roman"/>
                <w:sz w:val="20"/>
                <w:szCs w:val="20"/>
              </w:rPr>
              <w:t>22.02.2021 r</w:t>
            </w:r>
          </w:p>
        </w:tc>
        <w:tc>
          <w:tcPr>
            <w:tcW w:w="1103" w:type="dxa"/>
          </w:tcPr>
          <w:p w:rsidR="003F3B27" w:rsidRPr="002551AC" w:rsidRDefault="002551AC" w:rsidP="0068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1" w:type="dxa"/>
          </w:tcPr>
          <w:p w:rsidR="003F3B27" w:rsidRDefault="003F3B27" w:rsidP="0068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453" w:rsidRPr="00435453" w:rsidRDefault="00435453" w:rsidP="00435453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435453" w:rsidRPr="006F21B6" w:rsidRDefault="00435453" w:rsidP="0043545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81F59" w:rsidRDefault="00BF6A61" w:rsidP="00681F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681F59">
        <w:rPr>
          <w:rFonts w:ascii="Times New Roman" w:hAnsi="Times New Roman" w:cs="Times New Roman"/>
          <w:sz w:val="24"/>
          <w:szCs w:val="24"/>
        </w:rPr>
        <w:t>.</w:t>
      </w:r>
    </w:p>
    <w:p w:rsidR="00BF6A61" w:rsidRDefault="00BF6A61" w:rsidP="00B62C0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F6A61" w:rsidRDefault="00BF6A61" w:rsidP="00BF6A61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</w:t>
      </w:r>
      <w:r w:rsidR="00B62C08">
        <w:rPr>
          <w:rFonts w:ascii="Times New Roman" w:hAnsi="Times New Roman" w:cs="Times New Roman"/>
          <w:sz w:val="24"/>
          <w:szCs w:val="24"/>
        </w:rPr>
        <w:t>wierza się Skarbnikowi Powiatu ,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B62C08">
        <w:rPr>
          <w:rFonts w:ascii="Times New Roman" w:hAnsi="Times New Roman" w:cs="Times New Roman"/>
          <w:sz w:val="24"/>
          <w:szCs w:val="24"/>
        </w:rPr>
        <w:t>czelnikowi Wydziału Finansowego, Naczelni</w:t>
      </w:r>
      <w:r w:rsidR="002551AC">
        <w:rPr>
          <w:rFonts w:ascii="Times New Roman" w:hAnsi="Times New Roman" w:cs="Times New Roman"/>
          <w:sz w:val="24"/>
          <w:szCs w:val="24"/>
        </w:rPr>
        <w:t>kowi Wydziału Edukacji</w:t>
      </w:r>
      <w:r w:rsidR="00E538CA">
        <w:rPr>
          <w:rFonts w:ascii="Times New Roman" w:hAnsi="Times New Roman" w:cs="Times New Roman"/>
          <w:sz w:val="24"/>
          <w:szCs w:val="24"/>
        </w:rPr>
        <w:t>- Kierownikowi Projektu.</w:t>
      </w:r>
    </w:p>
    <w:p w:rsidR="00BF6A61" w:rsidRDefault="00BF6A61" w:rsidP="00BF6A6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BF6A61" w:rsidRPr="00D85D15" w:rsidRDefault="00BF6A61" w:rsidP="00BF6A61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</w:t>
      </w:r>
      <w:r w:rsidR="00B62C08">
        <w:rPr>
          <w:rFonts w:ascii="Times New Roman" w:hAnsi="Times New Roman" w:cs="Times New Roman"/>
          <w:sz w:val="24"/>
          <w:szCs w:val="24"/>
        </w:rPr>
        <w:t xml:space="preserve">i  w życie z dniem podpisania  na okres </w:t>
      </w:r>
      <w:r w:rsidR="00753648">
        <w:rPr>
          <w:rFonts w:ascii="Times New Roman" w:hAnsi="Times New Roman" w:cs="Times New Roman"/>
          <w:sz w:val="24"/>
          <w:szCs w:val="24"/>
        </w:rPr>
        <w:t xml:space="preserve"> z mocą obowiązującą od 22.02.2021</w:t>
      </w:r>
      <w:r w:rsidR="00435453">
        <w:rPr>
          <w:rFonts w:ascii="Times New Roman" w:hAnsi="Times New Roman" w:cs="Times New Roman"/>
          <w:sz w:val="24"/>
          <w:szCs w:val="24"/>
        </w:rPr>
        <w:t xml:space="preserve"> r. </w:t>
      </w:r>
      <w:r w:rsidR="00B62C0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dnia zako</w:t>
      </w:r>
      <w:r w:rsidR="00EA08D5">
        <w:rPr>
          <w:rFonts w:ascii="Times New Roman" w:hAnsi="Times New Roman" w:cs="Times New Roman"/>
          <w:sz w:val="24"/>
          <w:szCs w:val="24"/>
        </w:rPr>
        <w:t>ńczenia realizacji projektu pn</w:t>
      </w:r>
      <w:r w:rsidR="00EA08D5" w:rsidRPr="00EA08D5">
        <w:rPr>
          <w:rFonts w:ascii="Times New Roman" w:hAnsi="Times New Roman" w:cs="Times New Roman"/>
          <w:sz w:val="24"/>
          <w:szCs w:val="24"/>
        </w:rPr>
        <w:t xml:space="preserve">. </w:t>
      </w:r>
      <w:r w:rsidR="002551AC" w:rsidRPr="00435453">
        <w:rPr>
          <w:rFonts w:ascii="Times New Roman" w:hAnsi="Times New Roman" w:cs="Times New Roman"/>
        </w:rPr>
        <w:t>,,Nowe kompetencje inwestycją w  przyszłość</w:t>
      </w:r>
      <w:r w:rsidR="002551AC">
        <w:rPr>
          <w:rFonts w:ascii="Times New Roman" w:hAnsi="Times New Roman" w:cs="Times New Roman"/>
        </w:rPr>
        <w:t>”.</w:t>
      </w:r>
    </w:p>
    <w:p w:rsidR="00BF6A61" w:rsidRPr="00A06216" w:rsidRDefault="00BF6A61" w:rsidP="00BF6A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1F59" w:rsidRDefault="00681F59" w:rsidP="00681F59">
      <w:pPr>
        <w:rPr>
          <w:rFonts w:ascii="Times New Roman" w:hAnsi="Times New Roman" w:cs="Times New Roman"/>
          <w:sz w:val="24"/>
          <w:szCs w:val="24"/>
        </w:rPr>
      </w:pPr>
    </w:p>
    <w:p w:rsidR="00681F59" w:rsidRDefault="00681F59"/>
    <w:sectPr w:rsidR="0068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3B6"/>
    <w:multiLevelType w:val="hybridMultilevel"/>
    <w:tmpl w:val="A80ECFB8"/>
    <w:lvl w:ilvl="0" w:tplc="56660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5D54"/>
    <w:multiLevelType w:val="singleLevel"/>
    <w:tmpl w:val="B6FA2496"/>
    <w:lvl w:ilvl="0">
      <w:start w:val="1"/>
      <w:numFmt w:val="decimal"/>
      <w:suff w:val="space"/>
      <w:lvlText w:val="%1)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7FE1656"/>
    <w:multiLevelType w:val="hybridMultilevel"/>
    <w:tmpl w:val="13C4B992"/>
    <w:lvl w:ilvl="0" w:tplc="A76A1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71E0D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CAD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2274A"/>
    <w:multiLevelType w:val="hybridMultilevel"/>
    <w:tmpl w:val="60F07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A4085"/>
    <w:multiLevelType w:val="hybridMultilevel"/>
    <w:tmpl w:val="08620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1372"/>
    <w:multiLevelType w:val="hybridMultilevel"/>
    <w:tmpl w:val="0408ED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42B7"/>
    <w:multiLevelType w:val="hybridMultilevel"/>
    <w:tmpl w:val="B4FE187E"/>
    <w:lvl w:ilvl="0" w:tplc="4A48F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B1B"/>
    <w:multiLevelType w:val="hybridMultilevel"/>
    <w:tmpl w:val="17965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7532D"/>
    <w:multiLevelType w:val="hybridMultilevel"/>
    <w:tmpl w:val="8EA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1C"/>
    <w:rsid w:val="00065757"/>
    <w:rsid w:val="00090351"/>
    <w:rsid w:val="00090DC8"/>
    <w:rsid w:val="000C72C6"/>
    <w:rsid w:val="000F5B88"/>
    <w:rsid w:val="001165C0"/>
    <w:rsid w:val="002551AC"/>
    <w:rsid w:val="002D608B"/>
    <w:rsid w:val="003021D7"/>
    <w:rsid w:val="003311B2"/>
    <w:rsid w:val="003942FA"/>
    <w:rsid w:val="003E5CE8"/>
    <w:rsid w:val="003F3B27"/>
    <w:rsid w:val="00435453"/>
    <w:rsid w:val="004470A6"/>
    <w:rsid w:val="004E0753"/>
    <w:rsid w:val="00513669"/>
    <w:rsid w:val="00536A36"/>
    <w:rsid w:val="0055775D"/>
    <w:rsid w:val="00590361"/>
    <w:rsid w:val="00651416"/>
    <w:rsid w:val="00681F59"/>
    <w:rsid w:val="006F21B6"/>
    <w:rsid w:val="006F6D88"/>
    <w:rsid w:val="0071330A"/>
    <w:rsid w:val="00734858"/>
    <w:rsid w:val="00740407"/>
    <w:rsid w:val="00753648"/>
    <w:rsid w:val="007D4396"/>
    <w:rsid w:val="007E6AFF"/>
    <w:rsid w:val="009165B2"/>
    <w:rsid w:val="0093754B"/>
    <w:rsid w:val="00941AAA"/>
    <w:rsid w:val="009C7C08"/>
    <w:rsid w:val="00A902DB"/>
    <w:rsid w:val="00A915FA"/>
    <w:rsid w:val="00AF3E7F"/>
    <w:rsid w:val="00B238F6"/>
    <w:rsid w:val="00B62C08"/>
    <w:rsid w:val="00B92A98"/>
    <w:rsid w:val="00BF6A61"/>
    <w:rsid w:val="00C07146"/>
    <w:rsid w:val="00C2475C"/>
    <w:rsid w:val="00C3271C"/>
    <w:rsid w:val="00C670DC"/>
    <w:rsid w:val="00D11B10"/>
    <w:rsid w:val="00DB05B7"/>
    <w:rsid w:val="00E12616"/>
    <w:rsid w:val="00E2232E"/>
    <w:rsid w:val="00E538CA"/>
    <w:rsid w:val="00E93432"/>
    <w:rsid w:val="00E961F5"/>
    <w:rsid w:val="00EA08D5"/>
    <w:rsid w:val="00F2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CACC-6F4B-4A5F-8E6D-BDA15C1F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3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2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65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3">
    <w:name w:val="Style3"/>
    <w:basedOn w:val="Normalny"/>
    <w:rsid w:val="000F5B88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Palatino Linotype" w:eastAsia="Times New Roman" w:hAnsi="Palatino Linotype" w:cs="Palatino Linotype"/>
      <w:sz w:val="24"/>
      <w:szCs w:val="24"/>
      <w:lang w:eastAsia="pl-PL"/>
    </w:rPr>
  </w:style>
  <w:style w:type="paragraph" w:customStyle="1" w:styleId="Style5">
    <w:name w:val="Style5"/>
    <w:basedOn w:val="Normalny"/>
    <w:rsid w:val="000F5B8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eastAsia="pl-PL"/>
    </w:rPr>
  </w:style>
  <w:style w:type="character" w:customStyle="1" w:styleId="FontStyle17">
    <w:name w:val="Font Style17"/>
    <w:rsid w:val="000F5B88"/>
    <w:rPr>
      <w:rFonts w:ascii="Palatino Linotype" w:hAnsi="Palatino Linotype" w:cs="Palatino Linotype"/>
      <w:sz w:val="20"/>
      <w:szCs w:val="20"/>
    </w:rPr>
  </w:style>
  <w:style w:type="paragraph" w:styleId="NormalnyWeb">
    <w:name w:val="Normal (Web)"/>
    <w:basedOn w:val="Normalny"/>
    <w:rsid w:val="000F5B88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customStyle="1" w:styleId="FontStyle12">
    <w:name w:val="Font Style12"/>
    <w:rsid w:val="000F5B8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01CE-D22D-4BEB-A649-78F04EE5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Polak</dc:creator>
  <cp:keywords/>
  <dc:description/>
  <cp:lastModifiedBy>j.wyszynski</cp:lastModifiedBy>
  <cp:revision>14</cp:revision>
  <cp:lastPrinted>2021-10-18T07:36:00Z</cp:lastPrinted>
  <dcterms:created xsi:type="dcterms:W3CDTF">2021-10-08T12:50:00Z</dcterms:created>
  <dcterms:modified xsi:type="dcterms:W3CDTF">2021-10-19T10:12:00Z</dcterms:modified>
</cp:coreProperties>
</file>