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D50C" w14:textId="77777777" w:rsidR="00725555" w:rsidRPr="0043702F" w:rsidRDefault="00725555" w:rsidP="00457B9E">
      <w:pPr>
        <w:spacing w:beforeAutospacing="1" w:after="0" w:afterAutospacing="1" w:line="360" w:lineRule="auto"/>
        <w:rPr>
          <w:rFonts w:ascii="Book Antiqua" w:eastAsia="Times New Roman" w:hAnsi="Book Antiqua" w:cstheme="minorHAnsi"/>
          <w:color w:val="FFFFFF"/>
          <w:kern w:val="0"/>
          <w:sz w:val="24"/>
          <w:szCs w:val="24"/>
          <w:lang w:eastAsia="pl-PL"/>
          <w14:ligatures w14:val="none"/>
        </w:rPr>
      </w:pPr>
    </w:p>
    <w:p w14:paraId="4288FFEE" w14:textId="77777777" w:rsidR="00725555" w:rsidRPr="0043702F" w:rsidRDefault="00725555" w:rsidP="00457B9E">
      <w:pPr>
        <w:pBdr>
          <w:bottom w:val="single" w:sz="6" w:space="1" w:color="auto"/>
        </w:pBdr>
        <w:spacing w:after="0" w:line="360" w:lineRule="auto"/>
        <w:jc w:val="center"/>
        <w:rPr>
          <w:rFonts w:ascii="Book Antiqua" w:eastAsia="Times New Roman" w:hAnsi="Book Antiqua" w:cstheme="minorHAnsi"/>
          <w:b/>
          <w:bCs/>
          <w:vanish/>
          <w:kern w:val="0"/>
          <w:sz w:val="24"/>
          <w:szCs w:val="24"/>
          <w:lang w:eastAsia="pl-PL"/>
          <w14:ligatures w14:val="none"/>
        </w:rPr>
      </w:pPr>
      <w:r w:rsidRPr="0043702F">
        <w:rPr>
          <w:rFonts w:ascii="Book Antiqua" w:eastAsia="Times New Roman" w:hAnsi="Book Antiqua" w:cstheme="minorHAnsi"/>
          <w:b/>
          <w:bCs/>
          <w:vanish/>
          <w:kern w:val="0"/>
          <w:sz w:val="24"/>
          <w:szCs w:val="24"/>
          <w:lang w:eastAsia="pl-PL"/>
          <w14:ligatures w14:val="none"/>
        </w:rPr>
        <w:t>Początek formularza</w:t>
      </w:r>
    </w:p>
    <w:p w14:paraId="1CCF2DBF" w14:textId="77777777" w:rsidR="00725555" w:rsidRPr="0043702F" w:rsidRDefault="00725555" w:rsidP="00457B9E">
      <w:pPr>
        <w:pBdr>
          <w:top w:val="single" w:sz="6" w:space="1" w:color="auto"/>
        </w:pBdr>
        <w:spacing w:after="0" w:line="360" w:lineRule="auto"/>
        <w:jc w:val="center"/>
        <w:rPr>
          <w:rFonts w:ascii="Book Antiqua" w:eastAsia="Times New Roman" w:hAnsi="Book Antiqua" w:cstheme="minorHAnsi"/>
          <w:b/>
          <w:bCs/>
          <w:vanish/>
          <w:kern w:val="0"/>
          <w:sz w:val="24"/>
          <w:szCs w:val="24"/>
          <w:lang w:eastAsia="pl-PL"/>
          <w14:ligatures w14:val="none"/>
        </w:rPr>
      </w:pPr>
      <w:r w:rsidRPr="0043702F">
        <w:rPr>
          <w:rFonts w:ascii="Book Antiqua" w:eastAsia="Times New Roman" w:hAnsi="Book Antiqua" w:cstheme="minorHAnsi"/>
          <w:b/>
          <w:bCs/>
          <w:vanish/>
          <w:kern w:val="0"/>
          <w:sz w:val="24"/>
          <w:szCs w:val="24"/>
          <w:lang w:eastAsia="pl-PL"/>
          <w14:ligatures w14:val="none"/>
        </w:rPr>
        <w:t>Dół formularza</w:t>
      </w:r>
    </w:p>
    <w:p w14:paraId="531ABB86" w14:textId="77777777" w:rsidR="00725555" w:rsidRPr="0043702F" w:rsidRDefault="00725555" w:rsidP="00457B9E">
      <w:pPr>
        <w:spacing w:after="100" w:afterAutospacing="1" w:line="360" w:lineRule="auto"/>
        <w:jc w:val="center"/>
        <w:outlineLvl w:val="0"/>
        <w:rPr>
          <w:rFonts w:ascii="Book Antiqua" w:eastAsia="Times New Roman" w:hAnsi="Book Antiqua" w:cstheme="minorHAnsi"/>
          <w:b/>
          <w:bCs/>
          <w:color w:val="212529"/>
          <w:kern w:val="36"/>
          <w:sz w:val="24"/>
          <w:szCs w:val="24"/>
          <w:lang w:eastAsia="pl-PL"/>
          <w14:ligatures w14:val="none"/>
        </w:rPr>
      </w:pPr>
      <w:r w:rsidRPr="0043702F">
        <w:rPr>
          <w:rFonts w:ascii="Book Antiqua" w:eastAsia="Times New Roman" w:hAnsi="Book Antiqua" w:cstheme="minorHAnsi"/>
          <w:b/>
          <w:bCs/>
          <w:color w:val="212529"/>
          <w:kern w:val="36"/>
          <w:sz w:val="24"/>
          <w:szCs w:val="24"/>
          <w:lang w:eastAsia="pl-PL"/>
          <w14:ligatures w14:val="none"/>
        </w:rPr>
        <w:t>Zmiana formy wykonywania kary ograniczenia wolności</w:t>
      </w:r>
    </w:p>
    <w:p w14:paraId="4398D3EE" w14:textId="77777777" w:rsidR="00725555" w:rsidRPr="00725555" w:rsidRDefault="00725555" w:rsidP="00457B9E">
      <w:pPr>
        <w:spacing w:after="100" w:afterAutospacing="1" w:line="360" w:lineRule="auto"/>
        <w:ind w:firstLine="708"/>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Skazany na karę ograniczenia wolności może wnioskować do Sądu o zmianę formy jej wykonywania. Następuje to na etapie postępowania wykonawczego. Sąd może zmienić obowiązek wykonywania nieodpłatnej kontrolowanej pracy na cele społeczne na potrącenie od 10% do 25% wynagrodzenia za pracę, jak również zmienić formę kary</w:t>
      </w:r>
      <w:r w:rsidRPr="0043702F">
        <w:rPr>
          <w:rFonts w:ascii="Book Antiqua" w:eastAsia="Times New Roman" w:hAnsi="Book Antiqua" w:cstheme="minorHAnsi"/>
          <w:b/>
          <w:bCs/>
          <w:color w:val="212529"/>
          <w:kern w:val="0"/>
          <w:sz w:val="24"/>
          <w:szCs w:val="24"/>
          <w:lang w:eastAsia="pl-PL"/>
          <w14:ligatures w14:val="none"/>
        </w:rPr>
        <w:t xml:space="preserve"> </w:t>
      </w:r>
      <w:r w:rsidRPr="0043702F">
        <w:rPr>
          <w:rFonts w:ascii="Book Antiqua" w:eastAsia="Times New Roman" w:hAnsi="Book Antiqua" w:cstheme="minorHAnsi"/>
          <w:color w:val="212529"/>
          <w:kern w:val="0"/>
          <w:sz w:val="24"/>
          <w:szCs w:val="24"/>
          <w:lang w:eastAsia="pl-PL"/>
          <w14:ligatures w14:val="none"/>
        </w:rPr>
        <w:t>w odwrotną stronę.</w:t>
      </w:r>
    </w:p>
    <w:p w14:paraId="5907198A" w14:textId="77777777" w:rsidR="00725555" w:rsidRPr="0043702F" w:rsidRDefault="00725555" w:rsidP="00457B9E">
      <w:pPr>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725555">
        <w:rPr>
          <w:rFonts w:ascii="Book Antiqua" w:eastAsia="Times New Roman" w:hAnsi="Book Antiqua" w:cstheme="minorHAnsi"/>
          <w:b/>
          <w:bCs/>
          <w:color w:val="212529"/>
          <w:kern w:val="0"/>
          <w:sz w:val="24"/>
          <w:szCs w:val="24"/>
          <w:lang w:eastAsia="pl-PL"/>
          <w14:ligatures w14:val="none"/>
        </w:rPr>
        <w:t>1/   P</w:t>
      </w:r>
      <w:r w:rsidRPr="0043702F">
        <w:rPr>
          <w:rFonts w:ascii="Book Antiqua" w:eastAsia="Times New Roman" w:hAnsi="Book Antiqua" w:cstheme="minorHAnsi"/>
          <w:b/>
          <w:bCs/>
          <w:color w:val="212529"/>
          <w:kern w:val="0"/>
          <w:sz w:val="24"/>
          <w:szCs w:val="24"/>
          <w:lang w:eastAsia="pl-PL"/>
          <w14:ligatures w14:val="none"/>
        </w:rPr>
        <w:t>rzesłanki do zmiany formy wykonywania kary ograniczenia wolności</w:t>
      </w:r>
      <w:r w:rsidRPr="00725555">
        <w:rPr>
          <w:rFonts w:ascii="Book Antiqua" w:eastAsia="Times New Roman" w:hAnsi="Book Antiqua" w:cstheme="minorHAnsi"/>
          <w:b/>
          <w:bCs/>
          <w:color w:val="212529"/>
          <w:kern w:val="0"/>
          <w:sz w:val="24"/>
          <w:szCs w:val="24"/>
          <w:lang w:eastAsia="pl-PL"/>
          <w14:ligatures w14:val="none"/>
        </w:rPr>
        <w:t>.</w:t>
      </w:r>
    </w:p>
    <w:p w14:paraId="006BB94D" w14:textId="77777777" w:rsidR="00725555" w:rsidRPr="0043702F"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725555">
        <w:rPr>
          <w:rFonts w:ascii="Book Antiqua" w:eastAsia="Times New Roman" w:hAnsi="Book Antiqua" w:cstheme="minorHAnsi"/>
          <w:b/>
          <w:bCs/>
          <w:color w:val="212529"/>
          <w:kern w:val="0"/>
          <w:sz w:val="24"/>
          <w:szCs w:val="24"/>
          <w:lang w:eastAsia="pl-PL"/>
          <w14:ligatures w14:val="none"/>
        </w:rPr>
        <w:t>K</w:t>
      </w:r>
      <w:r w:rsidRPr="0043702F">
        <w:rPr>
          <w:rFonts w:ascii="Book Antiqua" w:eastAsia="Times New Roman" w:hAnsi="Book Antiqua" w:cstheme="minorHAnsi"/>
          <w:b/>
          <w:bCs/>
          <w:color w:val="212529"/>
          <w:kern w:val="0"/>
          <w:sz w:val="24"/>
          <w:szCs w:val="24"/>
          <w:lang w:eastAsia="pl-PL"/>
          <w14:ligatures w14:val="none"/>
        </w:rPr>
        <w:t>ara ograniczenia wolności</w:t>
      </w:r>
      <w:r w:rsidRPr="0043702F">
        <w:rPr>
          <w:rFonts w:ascii="Book Antiqua" w:eastAsia="Times New Roman" w:hAnsi="Book Antiqua" w:cstheme="minorHAnsi"/>
          <w:color w:val="212529"/>
          <w:kern w:val="0"/>
          <w:sz w:val="24"/>
          <w:szCs w:val="24"/>
          <w:lang w:eastAsia="pl-PL"/>
          <w14:ligatures w14:val="none"/>
        </w:rPr>
        <w:t> może przybrać jedną z dwóch form tj. zgodnie z </w:t>
      </w:r>
      <w:r w:rsidRPr="0043702F">
        <w:rPr>
          <w:rFonts w:ascii="Book Antiqua" w:eastAsia="Times New Roman" w:hAnsi="Book Antiqua" w:cstheme="minorHAnsi"/>
          <w:b/>
          <w:bCs/>
          <w:color w:val="212529"/>
          <w:kern w:val="0"/>
          <w:sz w:val="24"/>
          <w:szCs w:val="24"/>
          <w:lang w:eastAsia="pl-PL"/>
          <w14:ligatures w14:val="none"/>
        </w:rPr>
        <w:t>art. 34 §1a kodeksu karnego</w:t>
      </w:r>
      <w:r w:rsidRPr="0043702F">
        <w:rPr>
          <w:rFonts w:ascii="Book Antiqua" w:eastAsia="Times New Roman" w:hAnsi="Book Antiqua" w:cstheme="minorHAnsi"/>
          <w:color w:val="212529"/>
          <w:kern w:val="0"/>
          <w:sz w:val="24"/>
          <w:szCs w:val="24"/>
          <w:lang w:eastAsia="pl-PL"/>
          <w14:ligatures w14:val="none"/>
        </w:rPr>
        <w:t>: </w:t>
      </w:r>
      <w:r w:rsidRPr="0043702F">
        <w:rPr>
          <w:rFonts w:ascii="Book Antiqua" w:eastAsia="Times New Roman" w:hAnsi="Book Antiqua" w:cstheme="minorHAnsi"/>
          <w:b/>
          <w:bCs/>
          <w:i/>
          <w:iCs/>
          <w:color w:val="212529"/>
          <w:kern w:val="0"/>
          <w:sz w:val="24"/>
          <w:szCs w:val="24"/>
          <w:lang w:eastAsia="pl-PL"/>
          <w14:ligatures w14:val="none"/>
        </w:rPr>
        <w:t>Kara ograniczenia wolności</w:t>
      </w:r>
      <w:r w:rsidRPr="0043702F">
        <w:rPr>
          <w:rFonts w:ascii="Book Antiqua" w:eastAsia="Times New Roman" w:hAnsi="Book Antiqua" w:cstheme="minorHAnsi"/>
          <w:i/>
          <w:iCs/>
          <w:color w:val="212529"/>
          <w:kern w:val="0"/>
          <w:sz w:val="24"/>
          <w:szCs w:val="24"/>
          <w:lang w:eastAsia="pl-PL"/>
          <w14:ligatures w14:val="none"/>
        </w:rPr>
        <w:t> polega na</w:t>
      </w:r>
      <w:r w:rsidRPr="0043702F">
        <w:rPr>
          <w:rFonts w:ascii="Book Antiqua" w:eastAsia="Times New Roman" w:hAnsi="Book Antiqua" w:cstheme="minorHAnsi"/>
          <w:color w:val="212529"/>
          <w:kern w:val="0"/>
          <w:sz w:val="24"/>
          <w:szCs w:val="24"/>
          <w:lang w:eastAsia="pl-PL"/>
          <w14:ligatures w14:val="none"/>
        </w:rPr>
        <w:t>:</w:t>
      </w:r>
    </w:p>
    <w:p w14:paraId="3FB05D3E" w14:textId="77777777" w:rsidR="00725555" w:rsidRPr="0043702F"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b/>
          <w:bCs/>
          <w:i/>
          <w:iCs/>
          <w:color w:val="212529"/>
          <w:kern w:val="0"/>
          <w:sz w:val="24"/>
          <w:szCs w:val="24"/>
          <w:lang w:eastAsia="pl-PL"/>
          <w14:ligatures w14:val="none"/>
        </w:rPr>
        <w:t>–</w:t>
      </w:r>
      <w:r w:rsidRPr="0043702F">
        <w:rPr>
          <w:rFonts w:ascii="Book Antiqua" w:eastAsia="Times New Roman" w:hAnsi="Book Antiqua" w:cstheme="minorHAnsi"/>
          <w:i/>
          <w:iCs/>
          <w:color w:val="212529"/>
          <w:kern w:val="0"/>
          <w:sz w:val="24"/>
          <w:szCs w:val="24"/>
          <w:lang w:eastAsia="pl-PL"/>
          <w14:ligatures w14:val="none"/>
        </w:rPr>
        <w:t> obowiązku wykonywania nieodpłatnej, kontrolowanej pracy na cele społeczne;</w:t>
      </w:r>
    </w:p>
    <w:p w14:paraId="6BF5FC0C" w14:textId="77777777" w:rsidR="00725555" w:rsidRPr="0043702F"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i/>
          <w:iCs/>
          <w:color w:val="212529"/>
          <w:kern w:val="0"/>
          <w:sz w:val="24"/>
          <w:szCs w:val="24"/>
          <w:lang w:eastAsia="pl-PL"/>
          <w14:ligatures w14:val="none"/>
        </w:rPr>
        <w:t>–  potrąceniu od 10% do 25% wynagrodzenia za pracę w stosunku miesięcznym na cel społeczny wskazany przez sąd</w:t>
      </w:r>
      <w:r w:rsidRPr="0043702F">
        <w:rPr>
          <w:rFonts w:ascii="Book Antiqua" w:eastAsia="Times New Roman" w:hAnsi="Book Antiqua" w:cstheme="minorHAnsi"/>
          <w:color w:val="212529"/>
          <w:kern w:val="0"/>
          <w:sz w:val="24"/>
          <w:szCs w:val="24"/>
          <w:lang w:eastAsia="pl-PL"/>
          <w14:ligatures w14:val="none"/>
        </w:rPr>
        <w:t>.</w:t>
      </w:r>
    </w:p>
    <w:p w14:paraId="7B086922" w14:textId="773048D1" w:rsidR="00725555" w:rsidRDefault="00725555" w:rsidP="00457B9E">
      <w:pPr>
        <w:shd w:val="clear" w:color="auto" w:fill="FFFFFF"/>
        <w:spacing w:after="100" w:afterAutospacing="1" w:line="360" w:lineRule="auto"/>
        <w:ind w:firstLine="708"/>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Zgodnie z obowiązującymi przepisami możliwe jest orzeczenie obu ww. form łącznie jednak znacznie częściej Sądy orzekają jedną z ww. form. </w:t>
      </w:r>
      <w:r>
        <w:rPr>
          <w:rFonts w:ascii="Book Antiqua" w:eastAsia="Times New Roman" w:hAnsi="Book Antiqua" w:cstheme="minorHAnsi"/>
          <w:color w:val="212529"/>
          <w:kern w:val="0"/>
          <w:sz w:val="24"/>
          <w:szCs w:val="24"/>
          <w:lang w:eastAsia="pl-PL"/>
          <w14:ligatures w14:val="none"/>
        </w:rPr>
        <w:t>Kara ograniczenia wolności trwa najkrócej miesiąc, a najdłużej dwa lata.</w:t>
      </w:r>
    </w:p>
    <w:p w14:paraId="01C10638" w14:textId="32C957E1" w:rsidR="00725555" w:rsidRPr="00037EE1" w:rsidRDefault="00725555" w:rsidP="00457B9E">
      <w:pPr>
        <w:shd w:val="clear" w:color="auto" w:fill="FFFFFF"/>
        <w:spacing w:after="100" w:afterAutospacing="1" w:line="360" w:lineRule="auto"/>
        <w:jc w:val="both"/>
        <w:rPr>
          <w:rFonts w:ascii="Book Antiqua" w:eastAsia="Times New Roman" w:hAnsi="Book Antiqua" w:cstheme="minorHAnsi"/>
          <w:b/>
          <w:bCs/>
          <w:color w:val="212529"/>
          <w:kern w:val="0"/>
          <w:sz w:val="24"/>
          <w:szCs w:val="24"/>
          <w:lang w:eastAsia="pl-PL"/>
          <w14:ligatures w14:val="none"/>
        </w:rPr>
      </w:pPr>
      <w:r w:rsidRPr="00037EE1">
        <w:rPr>
          <w:rFonts w:ascii="Book Antiqua" w:eastAsia="Times New Roman" w:hAnsi="Book Antiqua" w:cstheme="minorHAnsi"/>
          <w:b/>
          <w:bCs/>
          <w:color w:val="212529"/>
          <w:kern w:val="0"/>
          <w:sz w:val="24"/>
          <w:szCs w:val="24"/>
          <w:lang w:eastAsia="pl-PL"/>
          <w14:ligatures w14:val="none"/>
        </w:rPr>
        <w:t>2/ Zmiana formy wykonywania kary ograniczenia wolności na gruncie art. 63a k.k.w</w:t>
      </w:r>
    </w:p>
    <w:p w14:paraId="0198174E" w14:textId="22A81256" w:rsidR="00725555" w:rsidRPr="00725555"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b/>
          <w:bCs/>
          <w:color w:val="212529"/>
          <w:kern w:val="0"/>
          <w:sz w:val="24"/>
          <w:szCs w:val="24"/>
          <w:lang w:eastAsia="pl-PL"/>
          <w14:ligatures w14:val="none"/>
        </w:rPr>
        <w:t>Artykuł 63a §1</w:t>
      </w:r>
      <w:r w:rsidRPr="0043702F">
        <w:rPr>
          <w:rFonts w:ascii="Book Antiqua" w:eastAsia="Times New Roman" w:hAnsi="Book Antiqua" w:cstheme="minorHAnsi"/>
          <w:color w:val="212529"/>
          <w:kern w:val="0"/>
          <w:sz w:val="24"/>
          <w:szCs w:val="24"/>
          <w:lang w:eastAsia="pl-PL"/>
          <w14:ligatures w14:val="none"/>
        </w:rPr>
        <w:t> </w:t>
      </w:r>
      <w:r w:rsidRPr="0043702F">
        <w:rPr>
          <w:rFonts w:ascii="Book Antiqua" w:eastAsia="Times New Roman" w:hAnsi="Book Antiqua" w:cstheme="minorHAnsi"/>
          <w:b/>
          <w:bCs/>
          <w:color w:val="212529"/>
          <w:kern w:val="0"/>
          <w:sz w:val="24"/>
          <w:szCs w:val="24"/>
          <w:lang w:eastAsia="pl-PL"/>
          <w14:ligatures w14:val="none"/>
        </w:rPr>
        <w:t>kodeks</w:t>
      </w:r>
      <w:r>
        <w:rPr>
          <w:rFonts w:ascii="Book Antiqua" w:eastAsia="Times New Roman" w:hAnsi="Book Antiqua" w:cstheme="minorHAnsi"/>
          <w:b/>
          <w:bCs/>
          <w:color w:val="212529"/>
          <w:kern w:val="0"/>
          <w:sz w:val="24"/>
          <w:szCs w:val="24"/>
          <w:lang w:eastAsia="pl-PL"/>
          <w14:ligatures w14:val="none"/>
        </w:rPr>
        <w:t>u</w:t>
      </w:r>
      <w:r w:rsidRPr="0043702F">
        <w:rPr>
          <w:rFonts w:ascii="Book Antiqua" w:eastAsia="Times New Roman" w:hAnsi="Book Antiqua" w:cstheme="minorHAnsi"/>
          <w:b/>
          <w:bCs/>
          <w:color w:val="212529"/>
          <w:kern w:val="0"/>
          <w:sz w:val="24"/>
          <w:szCs w:val="24"/>
          <w:lang w:eastAsia="pl-PL"/>
          <w14:ligatures w14:val="none"/>
        </w:rPr>
        <w:t xml:space="preserve"> </w:t>
      </w:r>
      <w:r w:rsidR="00037EE1" w:rsidRPr="0043702F">
        <w:rPr>
          <w:rFonts w:ascii="Book Antiqua" w:eastAsia="Times New Roman" w:hAnsi="Book Antiqua" w:cstheme="minorHAnsi"/>
          <w:b/>
          <w:bCs/>
          <w:color w:val="212529"/>
          <w:kern w:val="0"/>
          <w:sz w:val="24"/>
          <w:szCs w:val="24"/>
          <w:lang w:eastAsia="pl-PL"/>
          <w14:ligatures w14:val="none"/>
        </w:rPr>
        <w:t>karn</w:t>
      </w:r>
      <w:r w:rsidR="00037EE1">
        <w:rPr>
          <w:rFonts w:ascii="Book Antiqua" w:eastAsia="Times New Roman" w:hAnsi="Book Antiqua" w:cstheme="minorHAnsi"/>
          <w:b/>
          <w:bCs/>
          <w:color w:val="212529"/>
          <w:kern w:val="0"/>
          <w:sz w:val="24"/>
          <w:szCs w:val="24"/>
          <w:lang w:eastAsia="pl-PL"/>
          <w14:ligatures w14:val="none"/>
        </w:rPr>
        <w:t>ego</w:t>
      </w:r>
      <w:r w:rsidRPr="0043702F">
        <w:rPr>
          <w:rFonts w:ascii="Book Antiqua" w:eastAsia="Times New Roman" w:hAnsi="Book Antiqua" w:cstheme="minorHAnsi"/>
          <w:color w:val="212529"/>
          <w:kern w:val="0"/>
          <w:sz w:val="24"/>
          <w:szCs w:val="24"/>
          <w:lang w:eastAsia="pl-PL"/>
          <w14:ligatures w14:val="none"/>
        </w:rPr>
        <w:t> </w:t>
      </w:r>
      <w:r w:rsidRPr="00037EE1">
        <w:rPr>
          <w:rFonts w:ascii="Book Antiqua" w:eastAsia="Times New Roman" w:hAnsi="Book Antiqua" w:cstheme="minorHAnsi"/>
          <w:b/>
          <w:bCs/>
          <w:color w:val="212529"/>
          <w:kern w:val="0"/>
          <w:sz w:val="24"/>
          <w:szCs w:val="24"/>
          <w:lang w:eastAsia="pl-PL"/>
          <w14:ligatures w14:val="none"/>
        </w:rPr>
        <w:t>wykonawcz</w:t>
      </w:r>
      <w:r w:rsidR="00037EE1" w:rsidRPr="00037EE1">
        <w:rPr>
          <w:rFonts w:ascii="Book Antiqua" w:eastAsia="Times New Roman" w:hAnsi="Book Antiqua" w:cstheme="minorHAnsi"/>
          <w:b/>
          <w:bCs/>
          <w:color w:val="212529"/>
          <w:kern w:val="0"/>
          <w:sz w:val="24"/>
          <w:szCs w:val="24"/>
          <w:lang w:eastAsia="pl-PL"/>
          <w14:ligatures w14:val="none"/>
        </w:rPr>
        <w:t>ego</w:t>
      </w:r>
      <w:r w:rsidRPr="0043702F">
        <w:rPr>
          <w:rFonts w:ascii="Book Antiqua" w:eastAsia="Times New Roman" w:hAnsi="Book Antiqua" w:cstheme="minorHAnsi"/>
          <w:color w:val="212529"/>
          <w:kern w:val="0"/>
          <w:sz w:val="24"/>
          <w:szCs w:val="24"/>
          <w:lang w:eastAsia="pl-PL"/>
          <w14:ligatures w14:val="none"/>
        </w:rPr>
        <w:t xml:space="preserve"> stanowi, iż:</w:t>
      </w:r>
    </w:p>
    <w:p w14:paraId="42C2BFDD" w14:textId="77777777" w:rsidR="00725555" w:rsidRPr="00725555" w:rsidRDefault="00725555" w:rsidP="00457B9E">
      <w:pPr>
        <w:shd w:val="clear" w:color="auto" w:fill="FFFFFF"/>
        <w:spacing w:after="100" w:afterAutospacing="1" w:line="360" w:lineRule="auto"/>
        <w:ind w:firstLine="708"/>
        <w:jc w:val="both"/>
        <w:rPr>
          <w:rFonts w:ascii="Book Antiqua" w:eastAsia="Times New Roman" w:hAnsi="Book Antiqua" w:cstheme="minorHAnsi"/>
          <w:color w:val="212529"/>
          <w:kern w:val="0"/>
          <w:sz w:val="24"/>
          <w:szCs w:val="24"/>
          <w:lang w:eastAsia="pl-PL"/>
          <w14:ligatures w14:val="none"/>
        </w:rPr>
      </w:pPr>
      <w:r w:rsidRPr="00725555">
        <w:rPr>
          <w:rFonts w:ascii="Book Antiqua" w:eastAsia="Times New Roman" w:hAnsi="Book Antiqua" w:cstheme="minorHAnsi"/>
          <w:color w:val="212529"/>
          <w:kern w:val="0"/>
          <w:sz w:val="24"/>
          <w:szCs w:val="24"/>
          <w:lang w:eastAsia="pl-PL"/>
          <w14:ligatures w14:val="none"/>
        </w:rPr>
        <w:t>W szczególnie uzasadnionych wypadkach Sąd może zmienić formę obowiązku wykonywania pracy, przyjmując 20 godzin pracy na cele społeczne za równoważne 10 % wynagrodzenia za pracę: orzeczona praca nie może przekroczyć 40 godzin w stosunku miesięcznym.</w:t>
      </w:r>
    </w:p>
    <w:p w14:paraId="4447586C" w14:textId="77777777" w:rsidR="00725555" w:rsidRPr="0043702F"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Najczęściej </w:t>
      </w:r>
      <w:r w:rsidRPr="0043702F">
        <w:rPr>
          <w:rFonts w:ascii="Book Antiqua" w:eastAsia="Times New Roman" w:hAnsi="Book Antiqua" w:cstheme="minorHAnsi"/>
          <w:b/>
          <w:bCs/>
          <w:color w:val="212529"/>
          <w:kern w:val="0"/>
          <w:sz w:val="24"/>
          <w:szCs w:val="24"/>
          <w:lang w:eastAsia="pl-PL"/>
          <w14:ligatures w14:val="none"/>
        </w:rPr>
        <w:t xml:space="preserve">wniosek </w:t>
      </w:r>
      <w:bookmarkStart w:id="0" w:name="_Hlk145936578"/>
      <w:r w:rsidRPr="0043702F">
        <w:rPr>
          <w:rFonts w:ascii="Book Antiqua" w:eastAsia="Times New Roman" w:hAnsi="Book Antiqua" w:cstheme="minorHAnsi"/>
          <w:b/>
          <w:bCs/>
          <w:color w:val="212529"/>
          <w:kern w:val="0"/>
          <w:sz w:val="24"/>
          <w:szCs w:val="24"/>
          <w:lang w:eastAsia="pl-PL"/>
          <w14:ligatures w14:val="none"/>
        </w:rPr>
        <w:t>o zmianę formy wykonywania kary ograniczenia wolności</w:t>
      </w:r>
      <w:r w:rsidRPr="0043702F">
        <w:rPr>
          <w:rFonts w:ascii="Book Antiqua" w:eastAsia="Times New Roman" w:hAnsi="Book Antiqua" w:cstheme="minorHAnsi"/>
          <w:color w:val="212529"/>
          <w:kern w:val="0"/>
          <w:sz w:val="24"/>
          <w:szCs w:val="24"/>
          <w:lang w:eastAsia="pl-PL"/>
          <w14:ligatures w14:val="none"/>
        </w:rPr>
        <w:t xml:space="preserve"> składany jest przez skazanych, wobec </w:t>
      </w:r>
      <w:bookmarkEnd w:id="0"/>
      <w:r w:rsidRPr="0043702F">
        <w:rPr>
          <w:rFonts w:ascii="Book Antiqua" w:eastAsia="Times New Roman" w:hAnsi="Book Antiqua" w:cstheme="minorHAnsi"/>
          <w:color w:val="212529"/>
          <w:kern w:val="0"/>
          <w:sz w:val="24"/>
          <w:szCs w:val="24"/>
          <w:lang w:eastAsia="pl-PL"/>
          <w14:ligatures w14:val="none"/>
        </w:rPr>
        <w:t xml:space="preserve">których orzeczono obowiązek </w:t>
      </w:r>
      <w:r w:rsidRPr="0043702F">
        <w:rPr>
          <w:rFonts w:ascii="Book Antiqua" w:eastAsia="Times New Roman" w:hAnsi="Book Antiqua" w:cstheme="minorHAnsi"/>
          <w:color w:val="212529"/>
          <w:kern w:val="0"/>
          <w:sz w:val="24"/>
          <w:szCs w:val="24"/>
          <w:lang w:eastAsia="pl-PL"/>
          <w14:ligatures w14:val="none"/>
        </w:rPr>
        <w:lastRenderedPageBreak/>
        <w:t>wykonywania nieodpłatnej, kontrolowanej pracy na cele społeczne. Wnioskują wtedy o zmianę formy tj. aby kara ta była wykonywania poprzez potrącenie wynagrodzenia za pracę. Ustawodawca wskazuje, że u podstaw takiej zmiany muszą leżeć „szczególnie uzasadnione wypadki”. Jest to bardzo szerokie i nieprecyzyjne pojęcie, dlatego też to na skazanym ciąży obowiązek wykazania Sądowi – iż w jego sprawie zachodzi właśnie taka szczególna sytuacja. Sąd nie ma bowiem obowiązku uwzględnienia wniosku.</w:t>
      </w:r>
    </w:p>
    <w:p w14:paraId="0017F77D" w14:textId="7D44F2FB" w:rsidR="00725555" w:rsidRPr="0043702F"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Każd</w:t>
      </w:r>
      <w:r w:rsidR="00037EE1">
        <w:rPr>
          <w:rFonts w:ascii="Book Antiqua" w:eastAsia="Times New Roman" w:hAnsi="Book Antiqua" w:cstheme="minorHAnsi"/>
          <w:color w:val="212529"/>
          <w:kern w:val="0"/>
          <w:sz w:val="24"/>
          <w:szCs w:val="24"/>
          <w:lang w:eastAsia="pl-PL"/>
          <w14:ligatures w14:val="none"/>
        </w:rPr>
        <w:t>y</w:t>
      </w:r>
      <w:r w:rsidRPr="0043702F">
        <w:rPr>
          <w:rFonts w:ascii="Book Antiqua" w:eastAsia="Times New Roman" w:hAnsi="Book Antiqua" w:cstheme="minorHAnsi"/>
          <w:color w:val="212529"/>
          <w:kern w:val="0"/>
          <w:sz w:val="24"/>
          <w:szCs w:val="24"/>
          <w:lang w:eastAsia="pl-PL"/>
          <w14:ligatures w14:val="none"/>
        </w:rPr>
        <w:t xml:space="preserve"> wniosek skazanego jest indywidualnie rozpatrywany przez Sąd pod kątem oceny – czy taki szczególnie uzasadniony wypadek występuje w danej sprawie. </w:t>
      </w:r>
      <w:r w:rsidRPr="0043702F">
        <w:rPr>
          <w:rFonts w:ascii="Book Antiqua" w:eastAsia="Times New Roman" w:hAnsi="Book Antiqua" w:cstheme="minorHAnsi"/>
          <w:b/>
          <w:bCs/>
          <w:color w:val="212529"/>
          <w:kern w:val="0"/>
          <w:sz w:val="24"/>
          <w:szCs w:val="24"/>
          <w:lang w:eastAsia="pl-PL"/>
          <w14:ligatures w14:val="none"/>
        </w:rPr>
        <w:t>Zmiana formy wykonywania kary ograniczenia wolności</w:t>
      </w:r>
      <w:r w:rsidRPr="0043702F">
        <w:rPr>
          <w:rFonts w:ascii="Book Antiqua" w:eastAsia="Times New Roman" w:hAnsi="Book Antiqua" w:cstheme="minorHAnsi"/>
          <w:color w:val="212529"/>
          <w:kern w:val="0"/>
          <w:sz w:val="24"/>
          <w:szCs w:val="24"/>
          <w:lang w:eastAsia="pl-PL"/>
          <w14:ligatures w14:val="none"/>
        </w:rPr>
        <w:t> ma na celu przede wszystkim zapobiegnięcie sytuacjom, w których Skazany nie ma możliwości odbycia kary w pierwotnie orzeczonej formie i zostaje wtedy orzeczona kara zastępcza pozbawienia wolności. Dlatego też warto opierać się na praktyce sądowej przy rozpatrywaniu tego typu wniosków. Do takich sytuacji możemy zaliczyć m. in. podjęcie przez skazanego pracy zarobkowej – jeśli orzeczona </w:t>
      </w:r>
      <w:r w:rsidRPr="0043702F">
        <w:rPr>
          <w:rFonts w:ascii="Book Antiqua" w:eastAsia="Times New Roman" w:hAnsi="Book Antiqua" w:cstheme="minorHAnsi"/>
          <w:b/>
          <w:bCs/>
          <w:color w:val="212529"/>
          <w:kern w:val="0"/>
          <w:sz w:val="24"/>
          <w:szCs w:val="24"/>
          <w:lang w:eastAsia="pl-PL"/>
          <w14:ligatures w14:val="none"/>
        </w:rPr>
        <w:t>kara ograniczenia wolności</w:t>
      </w:r>
      <w:r w:rsidRPr="0043702F">
        <w:rPr>
          <w:rFonts w:ascii="Book Antiqua" w:eastAsia="Times New Roman" w:hAnsi="Book Antiqua" w:cstheme="minorHAnsi"/>
          <w:color w:val="212529"/>
          <w:kern w:val="0"/>
          <w:sz w:val="24"/>
          <w:szCs w:val="24"/>
          <w:lang w:eastAsia="pl-PL"/>
          <w14:ligatures w14:val="none"/>
        </w:rPr>
        <w:t> polega na wykonywaniu prac na cele społeczne i istnieją poważne problemy z połączeniem obu tych czynności.</w:t>
      </w:r>
    </w:p>
    <w:p w14:paraId="327E1821" w14:textId="77777777" w:rsidR="00725555"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W odwrotnym przypadku jeśli </w:t>
      </w:r>
      <w:r w:rsidRPr="0043702F">
        <w:rPr>
          <w:rFonts w:ascii="Book Antiqua" w:eastAsia="Times New Roman" w:hAnsi="Book Antiqua" w:cstheme="minorHAnsi"/>
          <w:b/>
          <w:bCs/>
          <w:color w:val="212529"/>
          <w:kern w:val="0"/>
          <w:sz w:val="24"/>
          <w:szCs w:val="24"/>
          <w:lang w:eastAsia="pl-PL"/>
          <w14:ligatures w14:val="none"/>
        </w:rPr>
        <w:t>kara ograniczenia wolności</w:t>
      </w:r>
      <w:r w:rsidRPr="0043702F">
        <w:rPr>
          <w:rFonts w:ascii="Book Antiqua" w:eastAsia="Times New Roman" w:hAnsi="Book Antiqua" w:cstheme="minorHAnsi"/>
          <w:color w:val="212529"/>
          <w:kern w:val="0"/>
          <w:sz w:val="24"/>
          <w:szCs w:val="24"/>
          <w:lang w:eastAsia="pl-PL"/>
          <w14:ligatures w14:val="none"/>
        </w:rPr>
        <w:t> polega na potrąceniu wynagrodzenia (od 10 do 25%), a ze Skazanym rozwiązano umowę o pracę, Sąd może zmienić potrącenie na obowiązek wykonywania prac na cele społeczne. Oczywiście mowa tu o sytuacji, w której do rozwiązania stosunku pracy nie dochodzi z winy Skazanego. Sąd będzie również każdorazowo badał czy ewentualna zmiana będzie spełniała funkcje pierwotnej kary w zakresie jej dolegliwości.</w:t>
      </w:r>
    </w:p>
    <w:p w14:paraId="2A7079CA" w14:textId="465A480F" w:rsidR="00725555" w:rsidRPr="0043702F"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Pr>
          <w:rFonts w:ascii="Book Antiqua" w:eastAsia="Times New Roman" w:hAnsi="Book Antiqua" w:cstheme="minorHAnsi"/>
          <w:color w:val="212529"/>
          <w:kern w:val="0"/>
          <w:sz w:val="24"/>
          <w:szCs w:val="24"/>
          <w:lang w:eastAsia="pl-PL"/>
          <w14:ligatures w14:val="none"/>
        </w:rPr>
        <w:t>3/ Wniosek o zmianę formę wykonywania kary ograniczenia wolności;</w:t>
      </w:r>
    </w:p>
    <w:p w14:paraId="37FD0CA8" w14:textId="3367147E" w:rsidR="00725555" w:rsidRPr="0043702F"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Wniosek o zmianę formy wykonywania kary ograniczenia wolności </w:t>
      </w:r>
      <w:r w:rsidRPr="0043702F">
        <w:rPr>
          <w:rFonts w:ascii="Book Antiqua" w:eastAsia="Times New Roman" w:hAnsi="Book Antiqua" w:cstheme="minorHAnsi"/>
          <w:b/>
          <w:bCs/>
          <w:color w:val="212529"/>
          <w:kern w:val="0"/>
          <w:sz w:val="24"/>
          <w:szCs w:val="24"/>
          <w:lang w:eastAsia="pl-PL"/>
          <w14:ligatures w14:val="none"/>
        </w:rPr>
        <w:t>nie podlega opłacie. </w:t>
      </w:r>
      <w:r w:rsidRPr="0043702F">
        <w:rPr>
          <w:rFonts w:ascii="Book Antiqua" w:eastAsia="Times New Roman" w:hAnsi="Book Antiqua" w:cstheme="minorHAnsi"/>
          <w:color w:val="212529"/>
          <w:kern w:val="0"/>
          <w:sz w:val="24"/>
          <w:szCs w:val="24"/>
          <w:lang w:eastAsia="pl-PL"/>
          <w14:ligatures w14:val="none"/>
        </w:rPr>
        <w:t xml:space="preserve">Wniosek można zatytułować </w:t>
      </w:r>
      <w:r w:rsidRPr="00DC0A42">
        <w:rPr>
          <w:rFonts w:ascii="Book Antiqua" w:eastAsia="Times New Roman" w:hAnsi="Book Antiqua" w:cstheme="minorHAnsi"/>
          <w:b/>
          <w:bCs/>
          <w:color w:val="212529"/>
          <w:kern w:val="0"/>
          <w:sz w:val="24"/>
          <w:szCs w:val="24"/>
          <w:lang w:eastAsia="pl-PL"/>
          <w14:ligatures w14:val="none"/>
        </w:rPr>
        <w:t>„Wniosek o zmianę sposobu</w:t>
      </w:r>
      <w:r w:rsidRPr="0043702F">
        <w:rPr>
          <w:rFonts w:ascii="Book Antiqua" w:eastAsia="Times New Roman" w:hAnsi="Book Antiqua" w:cstheme="minorHAnsi"/>
          <w:color w:val="212529"/>
          <w:kern w:val="0"/>
          <w:sz w:val="24"/>
          <w:szCs w:val="24"/>
          <w:lang w:eastAsia="pl-PL"/>
          <w14:ligatures w14:val="none"/>
        </w:rPr>
        <w:t xml:space="preserve"> wykonywania </w:t>
      </w:r>
      <w:r w:rsidRPr="0043702F">
        <w:rPr>
          <w:rFonts w:ascii="Book Antiqua" w:eastAsia="Times New Roman" w:hAnsi="Book Antiqua" w:cstheme="minorHAnsi"/>
          <w:b/>
          <w:bCs/>
          <w:color w:val="212529"/>
          <w:kern w:val="0"/>
          <w:sz w:val="24"/>
          <w:szCs w:val="24"/>
          <w:lang w:eastAsia="pl-PL"/>
          <w14:ligatures w14:val="none"/>
        </w:rPr>
        <w:t>kary ograniczenia wolności</w:t>
      </w:r>
      <w:r w:rsidRPr="0043702F">
        <w:rPr>
          <w:rFonts w:ascii="Book Antiqua" w:eastAsia="Times New Roman" w:hAnsi="Book Antiqua" w:cstheme="minorHAnsi"/>
          <w:color w:val="212529"/>
          <w:kern w:val="0"/>
          <w:sz w:val="24"/>
          <w:szCs w:val="24"/>
          <w:lang w:eastAsia="pl-PL"/>
          <w14:ligatures w14:val="none"/>
        </w:rPr>
        <w:t>”.</w:t>
      </w:r>
      <w:r w:rsidRPr="0043702F">
        <w:rPr>
          <w:rFonts w:ascii="Book Antiqua" w:eastAsia="Times New Roman" w:hAnsi="Book Antiqua" w:cstheme="minorHAnsi"/>
          <w:b/>
          <w:bCs/>
          <w:color w:val="212529"/>
          <w:kern w:val="0"/>
          <w:sz w:val="24"/>
          <w:szCs w:val="24"/>
          <w:lang w:eastAsia="pl-PL"/>
          <w14:ligatures w14:val="none"/>
        </w:rPr>
        <w:t> Sądem właściwym do złożenia wniosku będzie Sąd, który wydał wyrok w I instancji</w:t>
      </w:r>
      <w:r w:rsidRPr="0043702F">
        <w:rPr>
          <w:rFonts w:ascii="Book Antiqua" w:eastAsia="Times New Roman" w:hAnsi="Book Antiqua" w:cstheme="minorHAnsi"/>
          <w:color w:val="212529"/>
          <w:kern w:val="0"/>
          <w:sz w:val="24"/>
          <w:szCs w:val="24"/>
          <w:lang w:eastAsia="pl-PL"/>
          <w14:ligatures w14:val="none"/>
        </w:rPr>
        <w:t>. Należy w nim zawrzeć:</w:t>
      </w:r>
    </w:p>
    <w:p w14:paraId="01DB4D72" w14:textId="77777777" w:rsidR="00725555" w:rsidRPr="0043702F" w:rsidRDefault="00725555" w:rsidP="00457B9E">
      <w:pPr>
        <w:numPr>
          <w:ilvl w:val="0"/>
          <w:numId w:val="1"/>
        </w:numPr>
        <w:shd w:val="clear" w:color="auto" w:fill="FFFFFF"/>
        <w:spacing w:before="100" w:beforeAutospacing="1" w:after="100" w:afterAutospacing="1" w:line="360" w:lineRule="auto"/>
        <w:ind w:left="495"/>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lastRenderedPageBreak/>
        <w:t>dane skazanego (imię nazwisko, adres do korespondencji),</w:t>
      </w:r>
    </w:p>
    <w:p w14:paraId="5536BBAB" w14:textId="77777777" w:rsidR="00725555" w:rsidRPr="0043702F" w:rsidRDefault="00725555" w:rsidP="00457B9E">
      <w:pPr>
        <w:numPr>
          <w:ilvl w:val="0"/>
          <w:numId w:val="1"/>
        </w:numPr>
        <w:shd w:val="clear" w:color="auto" w:fill="FFFFFF"/>
        <w:spacing w:before="100" w:beforeAutospacing="1" w:after="100" w:afterAutospacing="1" w:line="360" w:lineRule="auto"/>
        <w:ind w:left="495"/>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sygnaturę akt</w:t>
      </w:r>
    </w:p>
    <w:p w14:paraId="2FCA843D" w14:textId="77777777" w:rsidR="00725555" w:rsidRPr="0043702F" w:rsidRDefault="00725555" w:rsidP="00457B9E">
      <w:pPr>
        <w:numPr>
          <w:ilvl w:val="0"/>
          <w:numId w:val="1"/>
        </w:numPr>
        <w:shd w:val="clear" w:color="auto" w:fill="FFFFFF"/>
        <w:spacing w:before="100" w:beforeAutospacing="1" w:after="100" w:afterAutospacing="1" w:line="360" w:lineRule="auto"/>
        <w:ind w:left="495"/>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wskazać o co się wnioskuje – np. wnoszę o zmianę dotychczasowego sposobu wykonywania kary ograniczenia wolności z (</w:t>
      </w:r>
      <w:r w:rsidRPr="0043702F">
        <w:rPr>
          <w:rFonts w:ascii="Book Antiqua" w:eastAsia="Times New Roman" w:hAnsi="Book Antiqua" w:cstheme="minorHAnsi"/>
          <w:i/>
          <w:iCs/>
          <w:color w:val="212529"/>
          <w:kern w:val="0"/>
          <w:sz w:val="24"/>
          <w:szCs w:val="24"/>
          <w:lang w:eastAsia="pl-PL"/>
          <w14:ligatures w14:val="none"/>
        </w:rPr>
        <w:t>wskazać dotychczasowy sposób wykonywania kary</w:t>
      </w:r>
      <w:r w:rsidRPr="0043702F">
        <w:rPr>
          <w:rFonts w:ascii="Book Antiqua" w:eastAsia="Times New Roman" w:hAnsi="Book Antiqua" w:cstheme="minorHAnsi"/>
          <w:color w:val="212529"/>
          <w:kern w:val="0"/>
          <w:sz w:val="24"/>
          <w:szCs w:val="24"/>
          <w:lang w:eastAsia="pl-PL"/>
          <w14:ligatures w14:val="none"/>
        </w:rPr>
        <w:t>) na (</w:t>
      </w:r>
      <w:r w:rsidRPr="0043702F">
        <w:rPr>
          <w:rFonts w:ascii="Book Antiqua" w:eastAsia="Times New Roman" w:hAnsi="Book Antiqua" w:cstheme="minorHAnsi"/>
          <w:i/>
          <w:iCs/>
          <w:color w:val="212529"/>
          <w:kern w:val="0"/>
          <w:sz w:val="24"/>
          <w:szCs w:val="24"/>
          <w:lang w:eastAsia="pl-PL"/>
          <w14:ligatures w14:val="none"/>
        </w:rPr>
        <w:t>wpisać nowy sposób wykonywania kary</w:t>
      </w:r>
      <w:r w:rsidRPr="0043702F">
        <w:rPr>
          <w:rFonts w:ascii="Book Antiqua" w:eastAsia="Times New Roman" w:hAnsi="Book Antiqua" w:cstheme="minorHAnsi"/>
          <w:color w:val="212529"/>
          <w:kern w:val="0"/>
          <w:sz w:val="24"/>
          <w:szCs w:val="24"/>
          <w:lang w:eastAsia="pl-PL"/>
          <w14:ligatures w14:val="none"/>
        </w:rPr>
        <w:t>).</w:t>
      </w:r>
    </w:p>
    <w:p w14:paraId="073FDEF9" w14:textId="77777777" w:rsidR="00725555" w:rsidRPr="0043702F" w:rsidRDefault="00725555" w:rsidP="00457B9E">
      <w:pPr>
        <w:numPr>
          <w:ilvl w:val="0"/>
          <w:numId w:val="1"/>
        </w:numPr>
        <w:shd w:val="clear" w:color="auto" w:fill="FFFFFF"/>
        <w:spacing w:before="100" w:beforeAutospacing="1" w:after="100" w:afterAutospacing="1" w:line="360" w:lineRule="auto"/>
        <w:ind w:left="495"/>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uzasadnić pisemnie swoje stanowisko (możliwie szeroko) – dlaczego sytuacja Skazanego należy traktować jako szczególnie uzasadniony wypadek.</w:t>
      </w:r>
    </w:p>
    <w:p w14:paraId="19B11F87" w14:textId="6BBCC091" w:rsidR="00457B9E"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Wniosek należy podpisać czytelnie imieniem i nazwiskiem oraz złożyć w jednym egzemplarzu na biurze podawczym Sądu lub za pośrednictwem Poczty Polskiej.  Warto jest również dołączyć do wniosku załączniki, które uwiarygodnią okoliczności wskazane we wniosku – może być to np. </w:t>
      </w:r>
      <w:r w:rsidRPr="0043702F">
        <w:rPr>
          <w:rFonts w:ascii="Book Antiqua" w:eastAsia="Times New Roman" w:hAnsi="Book Antiqua" w:cstheme="minorHAnsi"/>
          <w:b/>
          <w:bCs/>
          <w:color w:val="212529"/>
          <w:kern w:val="0"/>
          <w:sz w:val="24"/>
          <w:szCs w:val="24"/>
          <w:lang w:eastAsia="pl-PL"/>
          <w14:ligatures w14:val="none"/>
        </w:rPr>
        <w:t>umowa o pracę</w:t>
      </w:r>
      <w:r w:rsidRPr="0043702F">
        <w:rPr>
          <w:rFonts w:ascii="Book Antiqua" w:eastAsia="Times New Roman" w:hAnsi="Book Antiqua" w:cstheme="minorHAnsi"/>
          <w:color w:val="212529"/>
          <w:kern w:val="0"/>
          <w:sz w:val="24"/>
          <w:szCs w:val="24"/>
          <w:lang w:eastAsia="pl-PL"/>
          <w14:ligatures w14:val="none"/>
        </w:rPr>
        <w:t> lub dokument potwierdzający rozwiązanie umowy o pracę (w zależności od danej sytuacji).</w:t>
      </w:r>
      <w:r w:rsidR="00037EE1">
        <w:rPr>
          <w:rFonts w:ascii="Book Antiqua" w:eastAsia="Times New Roman" w:hAnsi="Book Antiqua" w:cstheme="minorHAnsi"/>
          <w:color w:val="212529"/>
          <w:kern w:val="0"/>
          <w:sz w:val="24"/>
          <w:szCs w:val="24"/>
          <w:lang w:eastAsia="pl-PL"/>
          <w14:ligatures w14:val="none"/>
        </w:rPr>
        <w:t xml:space="preserve"> Sąd na posiedzeniu wykonawczym wysłuchuje skazanego.</w:t>
      </w:r>
    </w:p>
    <w:p w14:paraId="38599C85" w14:textId="6CBC951B" w:rsidR="00725555" w:rsidRDefault="00725555"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r w:rsidRPr="0043702F">
        <w:rPr>
          <w:rFonts w:ascii="Book Antiqua" w:eastAsia="Times New Roman" w:hAnsi="Book Antiqua" w:cstheme="minorHAnsi"/>
          <w:color w:val="212529"/>
          <w:kern w:val="0"/>
          <w:sz w:val="24"/>
          <w:szCs w:val="24"/>
          <w:lang w:eastAsia="pl-PL"/>
          <w14:ligatures w14:val="none"/>
        </w:rPr>
        <w:t>Na postanowienie w przedmiocie zmiany formy wykonania obowiązku pracy przysługuje zażalenie.</w:t>
      </w:r>
    </w:p>
    <w:p w14:paraId="6AE986C7" w14:textId="77777777" w:rsidR="00457B9E" w:rsidRDefault="00457B9E" w:rsidP="00457B9E">
      <w:pPr>
        <w:shd w:val="clear" w:color="auto" w:fill="FFFFFF"/>
        <w:spacing w:after="100" w:afterAutospacing="1" w:line="360" w:lineRule="auto"/>
        <w:jc w:val="both"/>
        <w:rPr>
          <w:rFonts w:ascii="Book Antiqua" w:eastAsia="Times New Roman" w:hAnsi="Book Antiqua" w:cstheme="minorHAnsi"/>
          <w:color w:val="212529"/>
          <w:kern w:val="0"/>
          <w:sz w:val="24"/>
          <w:szCs w:val="24"/>
          <w:lang w:eastAsia="pl-PL"/>
          <w14:ligatures w14:val="none"/>
        </w:rPr>
      </w:pPr>
    </w:p>
    <w:p w14:paraId="272B2502" w14:textId="21FC9B2E" w:rsidR="00457B9E" w:rsidRPr="0043702F" w:rsidRDefault="00457B9E" w:rsidP="00457B9E">
      <w:pPr>
        <w:shd w:val="clear" w:color="auto" w:fill="FFFFFF"/>
        <w:spacing w:after="100" w:afterAutospacing="1" w:line="360" w:lineRule="auto"/>
        <w:jc w:val="center"/>
        <w:rPr>
          <w:rFonts w:ascii="Book Antiqua" w:eastAsia="Times New Roman" w:hAnsi="Book Antiqua" w:cstheme="minorHAnsi"/>
          <w:color w:val="212529"/>
          <w:kern w:val="0"/>
          <w:sz w:val="24"/>
          <w:szCs w:val="24"/>
          <w:lang w:eastAsia="pl-PL"/>
          <w14:ligatures w14:val="none"/>
        </w:rPr>
      </w:pPr>
      <w:r>
        <w:rPr>
          <w:rFonts w:ascii="Book Antiqua" w:eastAsia="Times New Roman" w:hAnsi="Book Antiqua" w:cstheme="minorHAnsi"/>
          <w:color w:val="212529"/>
          <w:kern w:val="0"/>
          <w:sz w:val="24"/>
          <w:szCs w:val="24"/>
          <w:lang w:eastAsia="pl-PL"/>
          <w14:ligatures w14:val="none"/>
        </w:rPr>
        <w:t>adw. Magdalena Borys</w:t>
      </w:r>
    </w:p>
    <w:p w14:paraId="44D3EA30" w14:textId="77777777" w:rsidR="00CB0070" w:rsidRPr="00725555" w:rsidRDefault="00CB0070" w:rsidP="00457B9E">
      <w:pPr>
        <w:spacing w:line="360" w:lineRule="auto"/>
        <w:jc w:val="both"/>
        <w:rPr>
          <w:rFonts w:ascii="Book Antiqua" w:hAnsi="Book Antiqua"/>
        </w:rPr>
      </w:pPr>
    </w:p>
    <w:sectPr w:rsidR="00CB0070" w:rsidRPr="007255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1F7A" w14:textId="77777777" w:rsidR="00037EE1" w:rsidRDefault="00037EE1" w:rsidP="00037EE1">
      <w:pPr>
        <w:spacing w:after="0" w:line="240" w:lineRule="auto"/>
      </w:pPr>
      <w:r>
        <w:separator/>
      </w:r>
    </w:p>
  </w:endnote>
  <w:endnote w:type="continuationSeparator" w:id="0">
    <w:p w14:paraId="3EF93399" w14:textId="77777777" w:rsidR="00037EE1" w:rsidRDefault="00037EE1" w:rsidP="0003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78C1" w14:textId="77777777" w:rsidR="00037EE1" w:rsidRDefault="00037EE1" w:rsidP="00037EE1">
      <w:pPr>
        <w:spacing w:after="0" w:line="240" w:lineRule="auto"/>
      </w:pPr>
      <w:r>
        <w:separator/>
      </w:r>
    </w:p>
  </w:footnote>
  <w:footnote w:type="continuationSeparator" w:id="0">
    <w:p w14:paraId="5BF14434" w14:textId="77777777" w:rsidR="00037EE1" w:rsidRDefault="00037EE1" w:rsidP="00037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D559C"/>
    <w:multiLevelType w:val="multilevel"/>
    <w:tmpl w:val="FAD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458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70"/>
    <w:rsid w:val="00037EE1"/>
    <w:rsid w:val="00457B9E"/>
    <w:rsid w:val="00725555"/>
    <w:rsid w:val="00CB0070"/>
    <w:rsid w:val="00DC0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9AD3"/>
  <w15:chartTrackingRefBased/>
  <w15:docId w15:val="{995DEE77-69C8-4FC1-B116-47D52D64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5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37E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7EE1"/>
    <w:rPr>
      <w:sz w:val="20"/>
      <w:szCs w:val="20"/>
    </w:rPr>
  </w:style>
  <w:style w:type="character" w:styleId="Odwoanieprzypisukocowego">
    <w:name w:val="endnote reference"/>
    <w:basedOn w:val="Domylnaczcionkaakapitu"/>
    <w:uiPriority w:val="99"/>
    <w:semiHidden/>
    <w:unhideWhenUsed/>
    <w:rsid w:val="00037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648</Words>
  <Characters>3889</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7</cp:revision>
  <dcterms:created xsi:type="dcterms:W3CDTF">2023-09-18T11:39:00Z</dcterms:created>
  <dcterms:modified xsi:type="dcterms:W3CDTF">2023-09-20T06:50:00Z</dcterms:modified>
</cp:coreProperties>
</file>