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CB63" w14:textId="54808808" w:rsidR="002452A2" w:rsidRDefault="002452A2" w:rsidP="002452A2">
      <w:pPr>
        <w:spacing w:after="0" w:line="240" w:lineRule="auto"/>
        <w:ind w:firstLine="284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Uchwała Nr</w:t>
      </w:r>
      <w:r w:rsidR="00CF633E">
        <w:rPr>
          <w:rFonts w:ascii="Calibri" w:hAnsi="Calibri" w:cs="Calibri"/>
          <w:sz w:val="28"/>
          <w:szCs w:val="28"/>
        </w:rPr>
        <w:t xml:space="preserve"> LXVIII/373</w:t>
      </w:r>
      <w:r>
        <w:rPr>
          <w:rFonts w:ascii="Calibri" w:hAnsi="Calibri" w:cs="Calibri"/>
          <w:sz w:val="28"/>
          <w:szCs w:val="28"/>
        </w:rPr>
        <w:t>/2023</w:t>
      </w:r>
    </w:p>
    <w:p w14:paraId="11D3582E" w14:textId="77777777" w:rsidR="002452A2" w:rsidRDefault="002452A2" w:rsidP="002452A2">
      <w:pPr>
        <w:spacing w:after="0" w:line="240" w:lineRule="auto"/>
        <w:ind w:firstLine="284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Rady Powiatu w Wyszkowie </w:t>
      </w:r>
    </w:p>
    <w:p w14:paraId="73EA8D90" w14:textId="286F1EEB" w:rsidR="002452A2" w:rsidRDefault="00322EDC" w:rsidP="00CF633E">
      <w:pPr>
        <w:spacing w:after="0" w:line="240" w:lineRule="auto"/>
        <w:ind w:firstLine="284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 dnia </w:t>
      </w:r>
      <w:r w:rsidR="00CF633E">
        <w:rPr>
          <w:rFonts w:ascii="Calibri" w:hAnsi="Calibri" w:cs="Calibri"/>
          <w:sz w:val="28"/>
          <w:szCs w:val="28"/>
        </w:rPr>
        <w:t xml:space="preserve">25 października </w:t>
      </w:r>
      <w:r w:rsidR="00D474C6">
        <w:rPr>
          <w:rFonts w:ascii="Calibri" w:hAnsi="Calibri" w:cs="Calibri"/>
          <w:sz w:val="28"/>
          <w:szCs w:val="28"/>
        </w:rPr>
        <w:t>2023r.</w:t>
      </w:r>
    </w:p>
    <w:p w14:paraId="0845B7A4" w14:textId="77777777" w:rsidR="002452A2" w:rsidRDefault="002452A2" w:rsidP="002452A2">
      <w:pPr>
        <w:spacing w:after="0" w:line="240" w:lineRule="auto"/>
        <w:ind w:firstLine="284"/>
        <w:jc w:val="center"/>
        <w:rPr>
          <w:rFonts w:ascii="Calibri" w:hAnsi="Calibri" w:cs="Calibri"/>
          <w:sz w:val="28"/>
          <w:szCs w:val="28"/>
        </w:rPr>
      </w:pPr>
    </w:p>
    <w:p w14:paraId="75A2B876" w14:textId="77777777" w:rsidR="000021C7" w:rsidRPr="000021C7" w:rsidRDefault="002452A2" w:rsidP="002452A2">
      <w:pPr>
        <w:jc w:val="both"/>
        <w:rPr>
          <w:rFonts w:ascii="Calibri" w:hAnsi="Calibri" w:cs="Calibri"/>
          <w:i/>
          <w:sz w:val="28"/>
          <w:szCs w:val="28"/>
        </w:rPr>
      </w:pPr>
      <w:r w:rsidRPr="000021C7">
        <w:rPr>
          <w:rFonts w:ascii="Calibri" w:hAnsi="Calibri" w:cs="Calibri"/>
          <w:i/>
          <w:sz w:val="28"/>
          <w:szCs w:val="28"/>
        </w:rPr>
        <w:t xml:space="preserve">w sprawie wyrażenia zgody na zamianę nieruchomości </w:t>
      </w:r>
    </w:p>
    <w:p w14:paraId="7E8B754F" w14:textId="7AE9A10F" w:rsidR="002452A2" w:rsidRDefault="002452A2" w:rsidP="002452A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456461">
        <w:rPr>
          <w:rFonts w:ascii="Calibri" w:hAnsi="Calibri" w:cs="Calibri"/>
          <w:sz w:val="24"/>
          <w:szCs w:val="24"/>
        </w:rPr>
        <w:t>Zgodnie</w:t>
      </w:r>
      <w:r w:rsidR="000021C7" w:rsidRPr="000021C7">
        <w:rPr>
          <w:rFonts w:ascii="Calibri" w:hAnsi="Calibri" w:cs="Calibri"/>
          <w:sz w:val="24"/>
          <w:szCs w:val="24"/>
        </w:rPr>
        <w:t xml:space="preserve"> </w:t>
      </w:r>
      <w:r w:rsidR="000021C7">
        <w:rPr>
          <w:rFonts w:ascii="Calibri" w:hAnsi="Calibri" w:cs="Calibri"/>
          <w:sz w:val="24"/>
          <w:szCs w:val="24"/>
        </w:rPr>
        <w:t xml:space="preserve">art. 12 pkt. 8 lit </w:t>
      </w:r>
      <w:r w:rsidR="000021C7" w:rsidRPr="00456461">
        <w:rPr>
          <w:rFonts w:ascii="Calibri" w:hAnsi="Calibri" w:cs="Calibri"/>
          <w:sz w:val="24"/>
          <w:szCs w:val="24"/>
        </w:rPr>
        <w:t xml:space="preserve">a </w:t>
      </w:r>
      <w:r w:rsidR="000021C7">
        <w:rPr>
          <w:sz w:val="24"/>
          <w:szCs w:val="24"/>
        </w:rPr>
        <w:t>ustawy</w:t>
      </w:r>
      <w:r w:rsidR="000021C7" w:rsidRPr="00456461">
        <w:rPr>
          <w:sz w:val="24"/>
          <w:szCs w:val="24"/>
        </w:rPr>
        <w:t xml:space="preserve"> z dnia 5 czerwca 1998 r.</w:t>
      </w:r>
      <w:r w:rsidR="000021C7">
        <w:rPr>
          <w:sz w:val="24"/>
          <w:szCs w:val="24"/>
        </w:rPr>
        <w:t xml:space="preserve"> o samorządzie powiatowym (</w:t>
      </w:r>
      <w:r w:rsidR="000021C7" w:rsidRPr="00456461">
        <w:rPr>
          <w:sz w:val="24"/>
          <w:szCs w:val="24"/>
        </w:rPr>
        <w:t xml:space="preserve">Dz. U. z 2022 r. poz. 1526 </w:t>
      </w:r>
      <w:r w:rsidR="000021C7">
        <w:rPr>
          <w:sz w:val="24"/>
          <w:szCs w:val="24"/>
        </w:rPr>
        <w:t>z późn. zm.)</w:t>
      </w:r>
      <w:r w:rsidR="000021C7">
        <w:rPr>
          <w:rFonts w:ascii="Calibri" w:hAnsi="Calibri" w:cs="Calibri"/>
          <w:sz w:val="24"/>
          <w:szCs w:val="24"/>
        </w:rPr>
        <w:t xml:space="preserve">, </w:t>
      </w:r>
      <w:r w:rsidRPr="00456461">
        <w:rPr>
          <w:rFonts w:ascii="Calibri" w:hAnsi="Calibri" w:cs="Calibri"/>
          <w:sz w:val="24"/>
          <w:szCs w:val="24"/>
        </w:rPr>
        <w:t>art. 13 ust</w:t>
      </w:r>
      <w:r w:rsidR="000021C7">
        <w:rPr>
          <w:rFonts w:ascii="Calibri" w:hAnsi="Calibri" w:cs="Calibri"/>
          <w:sz w:val="24"/>
          <w:szCs w:val="24"/>
        </w:rPr>
        <w:t>.</w:t>
      </w:r>
      <w:r w:rsidRPr="00456461">
        <w:rPr>
          <w:rFonts w:ascii="Calibri" w:hAnsi="Calibri" w:cs="Calibri"/>
          <w:sz w:val="24"/>
          <w:szCs w:val="24"/>
        </w:rPr>
        <w:t xml:space="preserve"> 1, art. 14 ust</w:t>
      </w:r>
      <w:r w:rsidR="000021C7">
        <w:rPr>
          <w:rFonts w:ascii="Calibri" w:hAnsi="Calibri" w:cs="Calibri"/>
          <w:sz w:val="24"/>
          <w:szCs w:val="24"/>
        </w:rPr>
        <w:t>.</w:t>
      </w:r>
      <w:r w:rsidRPr="00456461">
        <w:rPr>
          <w:rFonts w:ascii="Calibri" w:hAnsi="Calibri" w:cs="Calibri"/>
          <w:sz w:val="24"/>
          <w:szCs w:val="24"/>
        </w:rPr>
        <w:t xml:space="preserve"> 3 </w:t>
      </w:r>
      <w:r w:rsidR="00456461">
        <w:rPr>
          <w:rFonts w:ascii="Calibri" w:hAnsi="Calibri" w:cs="Calibri"/>
          <w:sz w:val="24"/>
          <w:szCs w:val="24"/>
        </w:rPr>
        <w:t>ustawy</w:t>
      </w:r>
      <w:r w:rsidR="00456461" w:rsidRPr="00456461">
        <w:rPr>
          <w:rFonts w:ascii="Calibri" w:hAnsi="Calibri" w:cs="Calibri"/>
          <w:sz w:val="24"/>
          <w:szCs w:val="24"/>
        </w:rPr>
        <w:t xml:space="preserve"> z dnia </w:t>
      </w:r>
      <w:r w:rsidR="00CF633E">
        <w:rPr>
          <w:rFonts w:ascii="Calibri" w:hAnsi="Calibri" w:cs="Calibri"/>
          <w:sz w:val="24"/>
          <w:szCs w:val="24"/>
        </w:rPr>
        <w:br/>
      </w:r>
      <w:r w:rsidR="00456461" w:rsidRPr="00456461">
        <w:rPr>
          <w:rFonts w:ascii="Calibri" w:hAnsi="Calibri" w:cs="Calibri"/>
          <w:sz w:val="24"/>
          <w:szCs w:val="24"/>
        </w:rPr>
        <w:t>21 sierpnia 1997 r. o g</w:t>
      </w:r>
      <w:r w:rsidR="00456461">
        <w:rPr>
          <w:rFonts w:ascii="Calibri" w:hAnsi="Calibri" w:cs="Calibri"/>
          <w:sz w:val="24"/>
          <w:szCs w:val="24"/>
        </w:rPr>
        <w:t>ospodarce nieruchomościami (</w:t>
      </w:r>
      <w:r w:rsidR="00456461" w:rsidRPr="00456461">
        <w:rPr>
          <w:rFonts w:ascii="Calibri" w:hAnsi="Calibri" w:cs="Calibri"/>
          <w:sz w:val="24"/>
          <w:szCs w:val="24"/>
        </w:rPr>
        <w:t xml:space="preserve">Dz. U. </w:t>
      </w:r>
      <w:r w:rsidR="00456461">
        <w:rPr>
          <w:rFonts w:ascii="Calibri" w:hAnsi="Calibri" w:cs="Calibri"/>
          <w:sz w:val="24"/>
          <w:szCs w:val="24"/>
        </w:rPr>
        <w:t>z 2023 r. poz. 344 z późn. zm</w:t>
      </w:r>
      <w:r w:rsidR="005F2DF4">
        <w:rPr>
          <w:rFonts w:ascii="Calibri" w:hAnsi="Calibri" w:cs="Calibri"/>
          <w:sz w:val="24"/>
          <w:szCs w:val="24"/>
        </w:rPr>
        <w:t>.</w:t>
      </w:r>
      <w:r w:rsidR="000021C7">
        <w:rPr>
          <w:rFonts w:ascii="Calibri" w:hAnsi="Calibri" w:cs="Calibri"/>
          <w:sz w:val="24"/>
          <w:szCs w:val="24"/>
        </w:rPr>
        <w:t xml:space="preserve">) </w:t>
      </w:r>
      <w:r w:rsidR="00456461">
        <w:rPr>
          <w:sz w:val="24"/>
          <w:szCs w:val="24"/>
        </w:rPr>
        <w:t>oraz</w:t>
      </w:r>
      <w:r w:rsidR="00E74C32">
        <w:rPr>
          <w:sz w:val="24"/>
          <w:szCs w:val="24"/>
        </w:rPr>
        <w:t xml:space="preserve"> </w:t>
      </w:r>
      <w:r w:rsidR="00F8797E">
        <w:rPr>
          <w:rFonts w:ascii="Calibri" w:hAnsi="Calibri" w:cs="Calibri"/>
          <w:sz w:val="24"/>
          <w:szCs w:val="24"/>
        </w:rPr>
        <w:t>§2 ust</w:t>
      </w:r>
      <w:r w:rsidR="005F2DF4">
        <w:rPr>
          <w:rFonts w:ascii="Calibri" w:hAnsi="Calibri" w:cs="Calibri"/>
          <w:sz w:val="24"/>
          <w:szCs w:val="24"/>
        </w:rPr>
        <w:t>.</w:t>
      </w:r>
      <w:r w:rsidR="00F8797E">
        <w:rPr>
          <w:rFonts w:ascii="Calibri" w:hAnsi="Calibri" w:cs="Calibri"/>
          <w:sz w:val="24"/>
          <w:szCs w:val="24"/>
        </w:rPr>
        <w:t xml:space="preserve"> 2</w:t>
      </w:r>
      <w:r w:rsidR="00F8797E" w:rsidRPr="00310C27">
        <w:rPr>
          <w:rFonts w:ascii="Calibri" w:hAnsi="Calibri" w:cs="Calibri"/>
          <w:sz w:val="24"/>
          <w:szCs w:val="24"/>
        </w:rPr>
        <w:t xml:space="preserve"> </w:t>
      </w:r>
      <w:r w:rsidR="00F8797E">
        <w:rPr>
          <w:rFonts w:ascii="Calibri" w:hAnsi="Calibri" w:cs="Calibri"/>
          <w:sz w:val="24"/>
          <w:szCs w:val="24"/>
        </w:rPr>
        <w:t>Uchwały</w:t>
      </w:r>
      <w:r w:rsidR="00F8797E" w:rsidRPr="00310C27">
        <w:rPr>
          <w:rFonts w:ascii="Calibri" w:hAnsi="Calibri" w:cs="Calibri"/>
          <w:sz w:val="24"/>
          <w:szCs w:val="24"/>
        </w:rPr>
        <w:t xml:space="preserve"> Nr XXIII/135/2000 Rady Powiatu w Wyszkowie z dnia 20 grudnia 2000 r</w:t>
      </w:r>
      <w:r w:rsidR="00247BFF">
        <w:rPr>
          <w:rFonts w:ascii="Calibri" w:hAnsi="Calibri" w:cs="Calibri"/>
          <w:sz w:val="24"/>
          <w:szCs w:val="24"/>
        </w:rPr>
        <w:t>.</w:t>
      </w:r>
      <w:r w:rsidR="00247BFF">
        <w:rPr>
          <w:rFonts w:ascii="Calibri" w:hAnsi="Calibri" w:cs="Calibri"/>
          <w:sz w:val="24"/>
          <w:szCs w:val="24"/>
        </w:rPr>
        <w:br/>
      </w:r>
      <w:r w:rsidR="00F8797E" w:rsidRPr="00310C27">
        <w:rPr>
          <w:rFonts w:ascii="Calibri" w:hAnsi="Calibri" w:cs="Calibri"/>
          <w:sz w:val="24"/>
          <w:szCs w:val="24"/>
        </w:rPr>
        <w:t>w sprawie określania zasad nabycia, zbycia i obciążania nieruchomości oraz ich wynajmowania na okres dłuższy niż 3 lata</w:t>
      </w:r>
      <w:r w:rsidR="00F8797E">
        <w:rPr>
          <w:rFonts w:ascii="Calibri" w:hAnsi="Calibri" w:cs="Calibri"/>
          <w:sz w:val="24"/>
          <w:szCs w:val="24"/>
        </w:rPr>
        <w:t>, uchwala się co następuje:</w:t>
      </w:r>
    </w:p>
    <w:p w14:paraId="47204E03" w14:textId="6FD4C843" w:rsidR="000653B3" w:rsidRDefault="00F8797E" w:rsidP="00F8797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6250">
        <w:rPr>
          <w:rFonts w:ascii="Calibri" w:hAnsi="Calibri" w:cs="Calibri"/>
          <w:sz w:val="24"/>
          <w:szCs w:val="24"/>
        </w:rPr>
        <w:t>§</w:t>
      </w:r>
      <w:r w:rsidR="00247BFF">
        <w:rPr>
          <w:rFonts w:ascii="Calibri" w:hAnsi="Calibri" w:cs="Calibri"/>
          <w:sz w:val="24"/>
          <w:szCs w:val="24"/>
        </w:rPr>
        <w:t xml:space="preserve"> </w:t>
      </w:r>
      <w:r w:rsidRPr="00776250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="00E71C3F">
        <w:rPr>
          <w:rFonts w:ascii="Calibri" w:hAnsi="Calibri" w:cs="Calibri"/>
          <w:sz w:val="24"/>
          <w:szCs w:val="24"/>
        </w:rPr>
        <w:t>Wyraża się zgodę na zamianę</w:t>
      </w:r>
      <w:r>
        <w:rPr>
          <w:rFonts w:ascii="Calibri" w:hAnsi="Calibri" w:cs="Calibri"/>
          <w:sz w:val="24"/>
          <w:szCs w:val="24"/>
        </w:rPr>
        <w:t xml:space="preserve"> nie</w:t>
      </w:r>
      <w:r w:rsidR="00E71C3F">
        <w:rPr>
          <w:rFonts w:ascii="Calibri" w:hAnsi="Calibri" w:cs="Calibri"/>
          <w:sz w:val="24"/>
          <w:szCs w:val="24"/>
        </w:rPr>
        <w:t xml:space="preserve">ruchomości </w:t>
      </w:r>
      <w:r w:rsidR="00E74C32">
        <w:rPr>
          <w:rFonts w:ascii="Calibri" w:hAnsi="Calibri" w:cs="Calibri"/>
          <w:sz w:val="24"/>
          <w:szCs w:val="24"/>
        </w:rPr>
        <w:t>stanowiących własność Powiatu Wyszkowskiego:</w:t>
      </w:r>
    </w:p>
    <w:p w14:paraId="3D5D9BBC" w14:textId="77777777" w:rsidR="00E74C32" w:rsidRPr="007825CE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5CE">
        <w:rPr>
          <w:rFonts w:ascii="Calibri" w:hAnsi="Calibri" w:cs="Calibri"/>
          <w:sz w:val="24"/>
          <w:szCs w:val="24"/>
        </w:rPr>
        <w:t xml:space="preserve">działka nr 47/6 o pow. 0,2167 ha, położona w </w:t>
      </w:r>
      <w:r w:rsidR="005F2DF4">
        <w:rPr>
          <w:rFonts w:ascii="Calibri" w:hAnsi="Calibri" w:cs="Calibri"/>
          <w:sz w:val="24"/>
          <w:szCs w:val="24"/>
        </w:rPr>
        <w:t>Długosiodle; KW OS1W/00053835/5;</w:t>
      </w:r>
    </w:p>
    <w:p w14:paraId="4B2C628C" w14:textId="77777777" w:rsidR="00E74C32" w:rsidRPr="00176868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76868">
        <w:rPr>
          <w:rFonts w:ascii="Calibri" w:hAnsi="Calibri" w:cs="Calibri"/>
          <w:color w:val="000000" w:themeColor="text1"/>
          <w:sz w:val="24"/>
          <w:szCs w:val="24"/>
        </w:rPr>
        <w:t xml:space="preserve">działka nr 53/2 o pow. 0,95 ha, położona w Długosiodle; </w:t>
      </w:r>
      <w:r w:rsidR="005F2DF4">
        <w:rPr>
          <w:rFonts w:ascii="Calibri" w:hAnsi="Calibri" w:cs="Calibri"/>
          <w:sz w:val="24"/>
          <w:szCs w:val="24"/>
        </w:rPr>
        <w:t>KW OS1W/00053835/5;</w:t>
      </w:r>
    </w:p>
    <w:p w14:paraId="00CD7A3E" w14:textId="77777777" w:rsidR="00E74C32" w:rsidRPr="00E74C32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74C32">
        <w:rPr>
          <w:rFonts w:ascii="Calibri" w:hAnsi="Calibri" w:cs="Calibri"/>
          <w:sz w:val="24"/>
          <w:szCs w:val="24"/>
        </w:rPr>
        <w:t>działka nr 72/1 o pow. 1,88 ha, położona w K</w:t>
      </w:r>
      <w:r w:rsidR="005F2DF4">
        <w:rPr>
          <w:rFonts w:ascii="Calibri" w:hAnsi="Calibri" w:cs="Calibri"/>
          <w:sz w:val="24"/>
          <w:szCs w:val="24"/>
        </w:rPr>
        <w:t>ornaciskach; KW OS1W/00053835/5;</w:t>
      </w:r>
    </w:p>
    <w:p w14:paraId="65D746C8" w14:textId="77777777" w:rsidR="00E74C32" w:rsidRPr="00E74C32" w:rsidRDefault="00D35C59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działka nr 41/1 o pow. 0,0136</w:t>
      </w:r>
      <w:r w:rsidR="00E74C32" w:rsidRPr="00E74C32">
        <w:rPr>
          <w:rFonts w:ascii="Calibri" w:hAnsi="Calibri" w:cs="Calibri"/>
          <w:sz w:val="24"/>
          <w:szCs w:val="24"/>
        </w:rPr>
        <w:t xml:space="preserve"> ha, położona w K</w:t>
      </w:r>
      <w:r w:rsidR="005F2DF4">
        <w:rPr>
          <w:rFonts w:ascii="Calibri" w:hAnsi="Calibri" w:cs="Calibri"/>
          <w:sz w:val="24"/>
          <w:szCs w:val="24"/>
        </w:rPr>
        <w:t>ornaciskach; KW OS1W/00053835/5;</w:t>
      </w:r>
    </w:p>
    <w:p w14:paraId="0EC35195" w14:textId="77777777" w:rsidR="00E74C32" w:rsidRPr="00E74C32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74C32">
        <w:rPr>
          <w:rFonts w:ascii="Calibri" w:hAnsi="Calibri" w:cs="Calibri"/>
          <w:sz w:val="24"/>
          <w:szCs w:val="24"/>
        </w:rPr>
        <w:t>działka nr 68/1 o pow. 0,0054 ha, położona w K</w:t>
      </w:r>
      <w:r w:rsidR="005F2DF4">
        <w:rPr>
          <w:rFonts w:ascii="Calibri" w:hAnsi="Calibri" w:cs="Calibri"/>
          <w:sz w:val="24"/>
          <w:szCs w:val="24"/>
        </w:rPr>
        <w:t>ornaciskach; KW OS1W/00053835/5;</w:t>
      </w:r>
    </w:p>
    <w:p w14:paraId="761D87C9" w14:textId="77777777" w:rsidR="00E74C32" w:rsidRPr="00176868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245 o pow. 0,66 ha, położona w Bosewie Nowym; KW OS1W/00053835/5,</w:t>
      </w:r>
    </w:p>
    <w:p w14:paraId="65EF0EDF" w14:textId="77777777" w:rsidR="00E74C32" w:rsidRPr="00E74C32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74C32">
        <w:rPr>
          <w:rFonts w:ascii="Calibri" w:hAnsi="Calibri" w:cs="Calibri"/>
          <w:sz w:val="24"/>
          <w:szCs w:val="24"/>
        </w:rPr>
        <w:t xml:space="preserve">działka nr 580/1 o pow. 0,21 ha, położona </w:t>
      </w:r>
      <w:r w:rsidR="005F2DF4">
        <w:rPr>
          <w:rFonts w:ascii="Calibri" w:hAnsi="Calibri" w:cs="Calibri"/>
          <w:sz w:val="24"/>
          <w:szCs w:val="24"/>
        </w:rPr>
        <w:t>w Prabutach; KW OS1W/00053835/5;</w:t>
      </w:r>
    </w:p>
    <w:p w14:paraId="1F1A6DBC" w14:textId="77777777" w:rsidR="00E74C32" w:rsidRPr="00E74C32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74C32">
        <w:rPr>
          <w:rFonts w:ascii="Calibri" w:hAnsi="Calibri" w:cs="Calibri"/>
          <w:sz w:val="24"/>
          <w:szCs w:val="24"/>
        </w:rPr>
        <w:t xml:space="preserve">działka nr 720 o pow. 0,61 ha, położona </w:t>
      </w:r>
      <w:r w:rsidR="005F2DF4">
        <w:rPr>
          <w:rFonts w:ascii="Calibri" w:hAnsi="Calibri" w:cs="Calibri"/>
          <w:sz w:val="24"/>
          <w:szCs w:val="24"/>
        </w:rPr>
        <w:t>w Prabutach; KW OS1W/00053835/5;</w:t>
      </w:r>
    </w:p>
    <w:p w14:paraId="53F08E47" w14:textId="77777777" w:rsidR="00E74C32" w:rsidRPr="00E74C32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74C32">
        <w:rPr>
          <w:rFonts w:ascii="Calibri" w:hAnsi="Calibri" w:cs="Calibri"/>
          <w:sz w:val="24"/>
          <w:szCs w:val="24"/>
        </w:rPr>
        <w:t>działka nr 18/4 o pow.0,0656 ha, położona w Starym Bosewie; KW OS1W/00053835/5</w:t>
      </w:r>
      <w:r w:rsidR="005F2DF4">
        <w:rPr>
          <w:rFonts w:ascii="Calibri" w:hAnsi="Calibri" w:cs="Calibri"/>
          <w:sz w:val="24"/>
          <w:szCs w:val="24"/>
        </w:rPr>
        <w:t>;</w:t>
      </w:r>
    </w:p>
    <w:p w14:paraId="4E8F107C" w14:textId="77777777" w:rsidR="00E74C32" w:rsidRPr="00176868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19/2 o pow. 0,0160 ha, położona w Starym Bosewie; KW OS1W/00053835/5</w:t>
      </w:r>
      <w:r w:rsidR="005F2DF4">
        <w:rPr>
          <w:rFonts w:ascii="Calibri" w:hAnsi="Calibri" w:cs="Calibri"/>
          <w:sz w:val="24"/>
          <w:szCs w:val="24"/>
        </w:rPr>
        <w:t>;</w:t>
      </w:r>
    </w:p>
    <w:p w14:paraId="617844F4" w14:textId="77777777" w:rsidR="00E74C32" w:rsidRPr="00176868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19/3 o pow. 0,0013 ha, położona w Starym Bosewie; KW OS1W/00053835/5</w:t>
      </w:r>
      <w:r w:rsidR="005F2DF4">
        <w:rPr>
          <w:rFonts w:ascii="Calibri" w:hAnsi="Calibri" w:cs="Calibri"/>
          <w:sz w:val="24"/>
          <w:szCs w:val="24"/>
        </w:rPr>
        <w:t>;</w:t>
      </w:r>
    </w:p>
    <w:p w14:paraId="5DFA31A9" w14:textId="77777777" w:rsidR="00E74C32" w:rsidRPr="00176868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21/2 o pow. 0,0004 ha, położona w Sta</w:t>
      </w:r>
      <w:r w:rsidR="005F2DF4">
        <w:rPr>
          <w:rFonts w:ascii="Calibri" w:hAnsi="Calibri" w:cs="Calibri"/>
          <w:sz w:val="24"/>
          <w:szCs w:val="24"/>
        </w:rPr>
        <w:t>rym Bosewie; KW OS1W/00053835/5;</w:t>
      </w:r>
    </w:p>
    <w:p w14:paraId="6250053F" w14:textId="77777777" w:rsidR="00E74C32" w:rsidRPr="00176868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23/2 o pow. 0,0006 ha, położona w Sta</w:t>
      </w:r>
      <w:r w:rsidR="005F2DF4">
        <w:rPr>
          <w:rFonts w:ascii="Calibri" w:hAnsi="Calibri" w:cs="Calibri"/>
          <w:sz w:val="24"/>
          <w:szCs w:val="24"/>
        </w:rPr>
        <w:t>rym Bosewie; KW OS1W/00053835/5;</w:t>
      </w:r>
    </w:p>
    <w:p w14:paraId="32E62E75" w14:textId="77777777" w:rsidR="00E74C32" w:rsidRPr="00176868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23/3 o pow. 0,0040 ha, położona w Sta</w:t>
      </w:r>
      <w:r w:rsidR="005F2DF4">
        <w:rPr>
          <w:rFonts w:ascii="Calibri" w:hAnsi="Calibri" w:cs="Calibri"/>
          <w:sz w:val="24"/>
          <w:szCs w:val="24"/>
        </w:rPr>
        <w:t>rym Bosewie; KW OS1W/00053835/5;</w:t>
      </w:r>
    </w:p>
    <w:p w14:paraId="43911FE9" w14:textId="77777777" w:rsidR="00E74C32" w:rsidRPr="00176868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6/2 o pow.0,0226 ha, położona w Starym Bosewie; KW OS1W/00053835/5</w:t>
      </w:r>
      <w:r w:rsidR="005F2DF4">
        <w:rPr>
          <w:rFonts w:ascii="Calibri" w:hAnsi="Calibri" w:cs="Calibri"/>
          <w:sz w:val="24"/>
          <w:szCs w:val="24"/>
        </w:rPr>
        <w:t>;</w:t>
      </w:r>
    </w:p>
    <w:p w14:paraId="31820C94" w14:textId="77777777" w:rsidR="00E74C32" w:rsidRDefault="00E74C32" w:rsidP="007825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7 o pow. 0,43 ha, położonej w Starym</w:t>
      </w:r>
      <w:r w:rsidR="005F2DF4">
        <w:rPr>
          <w:rFonts w:ascii="Calibri" w:hAnsi="Calibri" w:cs="Calibri"/>
          <w:sz w:val="24"/>
          <w:szCs w:val="24"/>
        </w:rPr>
        <w:t xml:space="preserve"> Bosewie; KW OS1W/00053835/5;</w:t>
      </w:r>
    </w:p>
    <w:p w14:paraId="652968EC" w14:textId="77777777" w:rsidR="007825CE" w:rsidRPr="00176868" w:rsidRDefault="007825CE" w:rsidP="007825CE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00AB19CD" w14:textId="77777777" w:rsidR="007825CE" w:rsidRDefault="00E74C32" w:rsidP="00F8797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na nieruchomości będące własnością Gminy Długosiodło:</w:t>
      </w:r>
    </w:p>
    <w:p w14:paraId="3F098ECF" w14:textId="77777777" w:rsidR="00E74C32" w:rsidRPr="007825CE" w:rsidRDefault="00E74C32" w:rsidP="007825CE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5CE">
        <w:rPr>
          <w:rFonts w:ascii="Calibri" w:hAnsi="Calibri" w:cs="Calibri"/>
          <w:sz w:val="24"/>
          <w:szCs w:val="24"/>
        </w:rPr>
        <w:t xml:space="preserve">działka nr 51/2 o pow. 1,2753 ha, położoną </w:t>
      </w:r>
      <w:r w:rsidR="005F2DF4">
        <w:rPr>
          <w:rFonts w:ascii="Calibri" w:hAnsi="Calibri" w:cs="Calibri"/>
          <w:sz w:val="24"/>
          <w:szCs w:val="24"/>
        </w:rPr>
        <w:t>w Prabutach; KW OS1W/00057109/5;</w:t>
      </w:r>
    </w:p>
    <w:p w14:paraId="6CB88406" w14:textId="77777777" w:rsidR="00E74C32" w:rsidRPr="007825CE" w:rsidRDefault="00E74C32" w:rsidP="007825CE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5CE">
        <w:rPr>
          <w:rFonts w:ascii="Calibri" w:hAnsi="Calibri" w:cs="Calibri"/>
          <w:sz w:val="24"/>
          <w:szCs w:val="24"/>
        </w:rPr>
        <w:t xml:space="preserve">działka nr 544/4 o pow. 0,0290 ha, położoną </w:t>
      </w:r>
      <w:r w:rsidR="005F2DF4">
        <w:rPr>
          <w:rFonts w:ascii="Calibri" w:hAnsi="Calibri" w:cs="Calibri"/>
          <w:sz w:val="24"/>
          <w:szCs w:val="24"/>
        </w:rPr>
        <w:t>w Prabutach; KW OS1W/00057109/5;</w:t>
      </w:r>
    </w:p>
    <w:p w14:paraId="7DADC3E6" w14:textId="1649FE12" w:rsidR="00E74C32" w:rsidRDefault="00E74C32" w:rsidP="007825CE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5CE">
        <w:rPr>
          <w:rFonts w:ascii="Calibri" w:hAnsi="Calibri" w:cs="Calibri"/>
          <w:sz w:val="24"/>
          <w:szCs w:val="24"/>
        </w:rPr>
        <w:t>działka nr 147/13 o pow. 0,0107 ha</w:t>
      </w:r>
      <w:r w:rsidR="007825CE">
        <w:rPr>
          <w:rFonts w:ascii="Calibri" w:hAnsi="Calibri" w:cs="Calibri"/>
          <w:sz w:val="24"/>
          <w:szCs w:val="24"/>
        </w:rPr>
        <w:t xml:space="preserve">, położoną w Starym Bosewie; </w:t>
      </w:r>
      <w:r w:rsidR="00A916B7">
        <w:rPr>
          <w:rFonts w:ascii="Calibri" w:hAnsi="Calibri" w:cs="Calibri"/>
          <w:sz w:val="24"/>
          <w:szCs w:val="24"/>
        </w:rPr>
        <w:br/>
      </w:r>
      <w:r w:rsidR="007825CE">
        <w:rPr>
          <w:rFonts w:ascii="Calibri" w:hAnsi="Calibri" w:cs="Calibri"/>
          <w:sz w:val="24"/>
          <w:szCs w:val="24"/>
        </w:rPr>
        <w:t xml:space="preserve">KW </w:t>
      </w:r>
      <w:r w:rsidRPr="007825CE">
        <w:rPr>
          <w:rFonts w:ascii="Calibri" w:hAnsi="Calibri" w:cs="Calibri"/>
          <w:sz w:val="24"/>
          <w:szCs w:val="24"/>
        </w:rPr>
        <w:t>OS1W/00025070/9.</w:t>
      </w:r>
    </w:p>
    <w:p w14:paraId="0E415A26" w14:textId="77777777" w:rsidR="00201773" w:rsidRDefault="00201773" w:rsidP="00F8797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2C2690" w14:textId="5113B072" w:rsidR="00201773" w:rsidRDefault="00FB5660" w:rsidP="00F8797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 w:rsidR="00247BF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</w:t>
      </w:r>
      <w:r w:rsidR="00F8797E">
        <w:rPr>
          <w:rFonts w:ascii="Calibri" w:hAnsi="Calibri" w:cs="Calibri"/>
          <w:sz w:val="24"/>
          <w:szCs w:val="24"/>
        </w:rPr>
        <w:t xml:space="preserve">. Zamiana nieruchomości </w:t>
      </w:r>
      <w:r w:rsidR="00201773">
        <w:rPr>
          <w:rFonts w:ascii="Calibri" w:hAnsi="Calibri" w:cs="Calibri"/>
          <w:sz w:val="24"/>
          <w:szCs w:val="24"/>
        </w:rPr>
        <w:t>nastąpi bez obowiązku</w:t>
      </w:r>
      <w:r w:rsidR="00F8797E">
        <w:rPr>
          <w:rFonts w:ascii="Calibri" w:hAnsi="Calibri" w:cs="Calibri"/>
          <w:sz w:val="24"/>
          <w:szCs w:val="24"/>
        </w:rPr>
        <w:t xml:space="preserve"> dopłat</w:t>
      </w:r>
      <w:r w:rsidR="007825CE">
        <w:rPr>
          <w:rFonts w:ascii="Calibri" w:hAnsi="Calibri" w:cs="Calibri"/>
          <w:sz w:val="24"/>
          <w:szCs w:val="24"/>
        </w:rPr>
        <w:t>.</w:t>
      </w:r>
      <w:r w:rsidR="00F8797E">
        <w:rPr>
          <w:rFonts w:ascii="Calibri" w:hAnsi="Calibri" w:cs="Calibri"/>
          <w:sz w:val="24"/>
          <w:szCs w:val="24"/>
        </w:rPr>
        <w:t xml:space="preserve"> </w:t>
      </w:r>
    </w:p>
    <w:p w14:paraId="44D05C72" w14:textId="77777777" w:rsidR="007825CE" w:rsidRDefault="007825CE" w:rsidP="00F8797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775E41" w14:textId="7B64D3DC" w:rsidR="00F8797E" w:rsidRDefault="00F8797E" w:rsidP="00F8797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6250">
        <w:rPr>
          <w:rFonts w:ascii="Calibri" w:hAnsi="Calibri" w:cs="Calibri"/>
          <w:sz w:val="24"/>
          <w:szCs w:val="24"/>
        </w:rPr>
        <w:t>§</w:t>
      </w:r>
      <w:r w:rsidR="00247BFF">
        <w:rPr>
          <w:rFonts w:ascii="Calibri" w:hAnsi="Calibri" w:cs="Calibri"/>
          <w:sz w:val="24"/>
          <w:szCs w:val="24"/>
        </w:rPr>
        <w:t xml:space="preserve"> </w:t>
      </w:r>
      <w:r w:rsidR="00FB5660">
        <w:rPr>
          <w:rFonts w:ascii="Calibri" w:hAnsi="Calibri" w:cs="Calibri"/>
          <w:sz w:val="24"/>
          <w:szCs w:val="24"/>
        </w:rPr>
        <w:t>3</w:t>
      </w:r>
      <w:r w:rsidRPr="0077625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Wykonanie uchwały powierza się </w:t>
      </w:r>
      <w:r w:rsidR="00364969">
        <w:rPr>
          <w:rFonts w:ascii="Calibri" w:hAnsi="Calibri" w:cs="Calibri"/>
          <w:sz w:val="24"/>
          <w:szCs w:val="24"/>
        </w:rPr>
        <w:t>Zarządowi Powiatu Wyszkowskiego.</w:t>
      </w:r>
    </w:p>
    <w:p w14:paraId="6667991C" w14:textId="77777777" w:rsidR="00364969" w:rsidRDefault="00364969" w:rsidP="00F8797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69BB89" w14:textId="6620A5F1" w:rsidR="00322EDC" w:rsidRDefault="00F8797E" w:rsidP="00322ED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6250">
        <w:rPr>
          <w:rFonts w:ascii="Calibri" w:hAnsi="Calibri" w:cs="Calibri"/>
          <w:sz w:val="24"/>
          <w:szCs w:val="24"/>
        </w:rPr>
        <w:t>§</w:t>
      </w:r>
      <w:r w:rsidR="00247BFF">
        <w:rPr>
          <w:rFonts w:ascii="Calibri" w:hAnsi="Calibri" w:cs="Calibri"/>
          <w:sz w:val="24"/>
          <w:szCs w:val="24"/>
        </w:rPr>
        <w:t xml:space="preserve"> </w:t>
      </w:r>
      <w:r w:rsidR="00FB5660">
        <w:rPr>
          <w:rFonts w:ascii="Calibri" w:hAnsi="Calibri" w:cs="Calibri"/>
          <w:sz w:val="24"/>
          <w:szCs w:val="24"/>
        </w:rPr>
        <w:t>4</w:t>
      </w:r>
      <w:r w:rsidRPr="0077625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364969">
        <w:rPr>
          <w:rFonts w:ascii="Calibri" w:hAnsi="Calibri" w:cs="Calibri"/>
          <w:sz w:val="24"/>
          <w:szCs w:val="24"/>
        </w:rPr>
        <w:t>Uchwała w</w:t>
      </w:r>
      <w:r w:rsidR="00322EDC">
        <w:rPr>
          <w:rFonts w:ascii="Calibri" w:hAnsi="Calibri" w:cs="Calibri"/>
          <w:sz w:val="24"/>
          <w:szCs w:val="24"/>
        </w:rPr>
        <w:t>chodzi w życie z dniem podjęcia.</w:t>
      </w:r>
    </w:p>
    <w:p w14:paraId="064C53FC" w14:textId="77777777" w:rsidR="00FB5660" w:rsidRDefault="00FB5660" w:rsidP="00322ED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6F9742E" w14:textId="77777777" w:rsidR="00893817" w:rsidRPr="00893817" w:rsidRDefault="00893817" w:rsidP="0089381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3817">
        <w:rPr>
          <w:rFonts w:ascii="Calibri" w:hAnsi="Calibri" w:cs="Calibri"/>
          <w:sz w:val="24"/>
          <w:szCs w:val="24"/>
        </w:rPr>
        <w:t>Przewodnicząca Rady Powiatu</w:t>
      </w:r>
    </w:p>
    <w:p w14:paraId="393E9C86" w14:textId="6AEAE672" w:rsidR="00FB5660" w:rsidRDefault="00893817" w:rsidP="0089381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3817">
        <w:rPr>
          <w:rFonts w:ascii="Calibri" w:hAnsi="Calibri" w:cs="Calibri"/>
          <w:sz w:val="24"/>
          <w:szCs w:val="24"/>
        </w:rPr>
        <w:t>/-/ Ewa Bartosiewicz</w:t>
      </w:r>
    </w:p>
    <w:p w14:paraId="3207A070" w14:textId="77777777" w:rsidR="00FB5660" w:rsidRDefault="00FB5660" w:rsidP="00322ED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9A2C7C5" w14:textId="77777777" w:rsidR="00364969" w:rsidRPr="00893817" w:rsidRDefault="00364969" w:rsidP="0036496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93817">
        <w:rPr>
          <w:rFonts w:ascii="Calibri" w:hAnsi="Calibri" w:cs="Calibri"/>
          <w:b/>
          <w:bCs/>
          <w:sz w:val="24"/>
          <w:szCs w:val="24"/>
        </w:rPr>
        <w:lastRenderedPageBreak/>
        <w:t xml:space="preserve">Uzasadnienie </w:t>
      </w:r>
    </w:p>
    <w:p w14:paraId="24D6BDAA" w14:textId="77777777" w:rsidR="00364969" w:rsidRPr="00893817" w:rsidRDefault="00D474C6" w:rsidP="00D474C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93817">
        <w:rPr>
          <w:rFonts w:ascii="Calibri" w:hAnsi="Calibri" w:cs="Calibri"/>
          <w:b/>
          <w:bCs/>
          <w:sz w:val="24"/>
          <w:szCs w:val="24"/>
        </w:rPr>
        <w:t xml:space="preserve">do projektu uchwały Rady Powiatu w Wyszkowie </w:t>
      </w:r>
      <w:r w:rsidR="00364969" w:rsidRPr="00893817">
        <w:rPr>
          <w:rFonts w:ascii="Calibri" w:hAnsi="Calibri" w:cs="Calibri"/>
          <w:b/>
          <w:bCs/>
          <w:sz w:val="24"/>
          <w:szCs w:val="24"/>
        </w:rPr>
        <w:t xml:space="preserve">w sprawie wyrażenia zgody na zamianę nieruchomości </w:t>
      </w:r>
    </w:p>
    <w:p w14:paraId="1E776E6F" w14:textId="77777777" w:rsidR="00364969" w:rsidRPr="00176868" w:rsidRDefault="00322EDC" w:rsidP="001D30E1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56461">
        <w:rPr>
          <w:rFonts w:ascii="Calibri" w:hAnsi="Calibri" w:cs="Calibri"/>
          <w:sz w:val="24"/>
          <w:szCs w:val="24"/>
        </w:rPr>
        <w:t>Zgodnie</w:t>
      </w:r>
      <w:r w:rsidRPr="000021C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art. 12 pkt. 8 lit </w:t>
      </w:r>
      <w:r w:rsidRPr="00456461">
        <w:rPr>
          <w:rFonts w:ascii="Calibri" w:hAnsi="Calibri" w:cs="Calibri"/>
          <w:sz w:val="24"/>
          <w:szCs w:val="24"/>
        </w:rPr>
        <w:t xml:space="preserve">a </w:t>
      </w:r>
      <w:r>
        <w:rPr>
          <w:sz w:val="24"/>
          <w:szCs w:val="24"/>
        </w:rPr>
        <w:t>ustawy</w:t>
      </w:r>
      <w:r w:rsidRPr="00456461">
        <w:rPr>
          <w:sz w:val="24"/>
          <w:szCs w:val="24"/>
        </w:rPr>
        <w:t xml:space="preserve"> z dnia 5 czerwca 1998 r.</w:t>
      </w:r>
      <w:r>
        <w:rPr>
          <w:sz w:val="24"/>
          <w:szCs w:val="24"/>
        </w:rPr>
        <w:t xml:space="preserve"> o samorządzie powiatowym (</w:t>
      </w:r>
      <w:r w:rsidRPr="00456461">
        <w:rPr>
          <w:sz w:val="24"/>
          <w:szCs w:val="24"/>
        </w:rPr>
        <w:t xml:space="preserve">Dz. U. z 2022 r. poz. 1526 </w:t>
      </w:r>
      <w:r>
        <w:rPr>
          <w:sz w:val="24"/>
          <w:szCs w:val="24"/>
        </w:rPr>
        <w:t>z późn. zm.)</w:t>
      </w:r>
      <w:r>
        <w:rPr>
          <w:rFonts w:ascii="Calibri" w:hAnsi="Calibri" w:cs="Calibri"/>
          <w:sz w:val="24"/>
          <w:szCs w:val="24"/>
        </w:rPr>
        <w:t xml:space="preserve">, </w:t>
      </w:r>
      <w:r w:rsidRPr="00456461">
        <w:rPr>
          <w:rFonts w:ascii="Calibri" w:hAnsi="Calibri" w:cs="Calibri"/>
          <w:sz w:val="24"/>
          <w:szCs w:val="24"/>
        </w:rPr>
        <w:t>art. 13 ust</w:t>
      </w:r>
      <w:r>
        <w:rPr>
          <w:rFonts w:ascii="Calibri" w:hAnsi="Calibri" w:cs="Calibri"/>
          <w:sz w:val="24"/>
          <w:szCs w:val="24"/>
        </w:rPr>
        <w:t>.</w:t>
      </w:r>
      <w:r w:rsidRPr="00456461">
        <w:rPr>
          <w:rFonts w:ascii="Calibri" w:hAnsi="Calibri" w:cs="Calibri"/>
          <w:sz w:val="24"/>
          <w:szCs w:val="24"/>
        </w:rPr>
        <w:t xml:space="preserve"> 1, art. 14 ust</w:t>
      </w:r>
      <w:r>
        <w:rPr>
          <w:rFonts w:ascii="Calibri" w:hAnsi="Calibri" w:cs="Calibri"/>
          <w:sz w:val="24"/>
          <w:szCs w:val="24"/>
        </w:rPr>
        <w:t>.</w:t>
      </w:r>
      <w:r w:rsidRPr="00456461">
        <w:rPr>
          <w:rFonts w:ascii="Calibri" w:hAnsi="Calibri" w:cs="Calibri"/>
          <w:sz w:val="24"/>
          <w:szCs w:val="24"/>
        </w:rPr>
        <w:t xml:space="preserve"> 3 </w:t>
      </w:r>
      <w:r>
        <w:rPr>
          <w:rFonts w:ascii="Calibri" w:hAnsi="Calibri" w:cs="Calibri"/>
          <w:sz w:val="24"/>
          <w:szCs w:val="24"/>
        </w:rPr>
        <w:t>ustawy</w:t>
      </w:r>
      <w:r w:rsidRPr="00456461">
        <w:rPr>
          <w:rFonts w:ascii="Calibri" w:hAnsi="Calibri" w:cs="Calibri"/>
          <w:sz w:val="24"/>
          <w:szCs w:val="24"/>
        </w:rPr>
        <w:t xml:space="preserve"> z dnia 21 sierpnia 1997 r. o g</w:t>
      </w:r>
      <w:r>
        <w:rPr>
          <w:rFonts w:ascii="Calibri" w:hAnsi="Calibri" w:cs="Calibri"/>
          <w:sz w:val="24"/>
          <w:szCs w:val="24"/>
        </w:rPr>
        <w:t>ospodarce nieruchomościami (</w:t>
      </w:r>
      <w:r w:rsidRPr="00456461">
        <w:rPr>
          <w:rFonts w:ascii="Calibri" w:hAnsi="Calibri" w:cs="Calibri"/>
          <w:sz w:val="24"/>
          <w:szCs w:val="24"/>
        </w:rPr>
        <w:t xml:space="preserve">Dz. U. </w:t>
      </w:r>
      <w:r>
        <w:rPr>
          <w:rFonts w:ascii="Calibri" w:hAnsi="Calibri" w:cs="Calibri"/>
          <w:sz w:val="24"/>
          <w:szCs w:val="24"/>
        </w:rPr>
        <w:t xml:space="preserve">z 2023 r. poz. 344 z późn. zm) </w:t>
      </w:r>
      <w:r>
        <w:rPr>
          <w:sz w:val="24"/>
          <w:szCs w:val="24"/>
        </w:rPr>
        <w:t xml:space="preserve">oraz </w:t>
      </w:r>
      <w:r>
        <w:rPr>
          <w:rFonts w:ascii="Calibri" w:hAnsi="Calibri" w:cs="Calibri"/>
          <w:sz w:val="24"/>
          <w:szCs w:val="24"/>
        </w:rPr>
        <w:t>§2 ust 2</w:t>
      </w:r>
      <w:r w:rsidRPr="00310C2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Uchwały</w:t>
      </w:r>
      <w:r w:rsidRPr="00310C27">
        <w:rPr>
          <w:rFonts w:ascii="Calibri" w:hAnsi="Calibri" w:cs="Calibri"/>
          <w:sz w:val="24"/>
          <w:szCs w:val="24"/>
        </w:rPr>
        <w:t xml:space="preserve"> Nr XXIII/135/2000 Rady Powiatu w Wyszkowie z dnia 20 grudnia 2000 roku w sprawie określania zasad nabycia, zbycia i obciążania nieruchomości oraz ich wynajmowania na okres dłuższy niż 3 lata</w:t>
      </w:r>
      <w:r>
        <w:rPr>
          <w:rFonts w:ascii="Calibri" w:hAnsi="Calibri" w:cs="Calibri"/>
          <w:sz w:val="24"/>
          <w:szCs w:val="24"/>
        </w:rPr>
        <w:t>,</w:t>
      </w:r>
      <w:r w:rsidR="00364969" w:rsidRPr="00176868">
        <w:rPr>
          <w:rFonts w:ascii="Calibri" w:hAnsi="Calibri" w:cs="Calibri"/>
          <w:sz w:val="24"/>
          <w:szCs w:val="24"/>
        </w:rPr>
        <w:t xml:space="preserve"> </w:t>
      </w:r>
      <w:r w:rsidR="001D30E1" w:rsidRPr="00176868">
        <w:rPr>
          <w:rFonts w:ascii="Calibri" w:hAnsi="Calibri" w:cs="Calibri"/>
          <w:sz w:val="24"/>
          <w:szCs w:val="24"/>
        </w:rPr>
        <w:t>zbycie nieruchomości wymaga każdorazowo zgody Rady Powiatu.</w:t>
      </w:r>
    </w:p>
    <w:p w14:paraId="66D453BE" w14:textId="77777777" w:rsidR="001D30E1" w:rsidRPr="00176868" w:rsidRDefault="001D30E1" w:rsidP="001D30E1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 xml:space="preserve">Wójt Gminy Długosiodło wystąpił z wnioskiem o uregulowanie stanu prawnego dróg zgodnie z Uchwałą Nr VII/66/2015 Rady Gminy Długosiodło z dnia 24 czerwca 2015 r. </w:t>
      </w:r>
    </w:p>
    <w:p w14:paraId="7A9D7B6F" w14:textId="77777777" w:rsidR="001D30E1" w:rsidRPr="00176868" w:rsidRDefault="00201773" w:rsidP="001D30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Droga powiatowa nr 4403</w:t>
      </w:r>
      <w:r w:rsidR="001D30E1" w:rsidRPr="00176868">
        <w:rPr>
          <w:rFonts w:ascii="Calibri" w:hAnsi="Calibri" w:cs="Calibri"/>
          <w:sz w:val="24"/>
          <w:szCs w:val="24"/>
        </w:rPr>
        <w:t>W na odcinku od</w:t>
      </w:r>
      <w:r w:rsidR="00E71C3F">
        <w:rPr>
          <w:rFonts w:ascii="Calibri" w:hAnsi="Calibri" w:cs="Calibri"/>
          <w:sz w:val="24"/>
          <w:szCs w:val="24"/>
        </w:rPr>
        <w:t xml:space="preserve"> skrzyżowania z drogą gminną </w:t>
      </w:r>
      <w:r w:rsidR="001D30E1" w:rsidRPr="00176868">
        <w:rPr>
          <w:rFonts w:ascii="Calibri" w:hAnsi="Calibri" w:cs="Calibri"/>
          <w:sz w:val="24"/>
          <w:szCs w:val="24"/>
        </w:rPr>
        <w:t xml:space="preserve">Nr 440206W </w:t>
      </w:r>
      <w:r w:rsidR="001D30E1" w:rsidRPr="00176868">
        <w:rPr>
          <w:rFonts w:ascii="Calibri" w:hAnsi="Calibri" w:cs="Calibri"/>
          <w:sz w:val="24"/>
          <w:szCs w:val="24"/>
        </w:rPr>
        <w:br/>
        <w:t>w miejscowości Prabuty do skrzy</w:t>
      </w:r>
      <w:r w:rsidR="00E71C3F">
        <w:rPr>
          <w:rFonts w:ascii="Calibri" w:hAnsi="Calibri" w:cs="Calibri"/>
          <w:sz w:val="24"/>
          <w:szCs w:val="24"/>
        </w:rPr>
        <w:t xml:space="preserve">żowania z drogą powiatową Nr 2648W </w:t>
      </w:r>
      <w:r w:rsidR="001D30E1" w:rsidRPr="00176868">
        <w:rPr>
          <w:rFonts w:ascii="Calibri" w:hAnsi="Calibri" w:cs="Calibri"/>
          <w:sz w:val="24"/>
          <w:szCs w:val="24"/>
        </w:rPr>
        <w:t>w miejscowości Długosiodło na długości ok 3,00 km (60% długości całego odcinka) nie spełniała kryteriów technicznych i użytkowych dla kategorii drogi powiatowej</w:t>
      </w:r>
      <w:r w:rsidR="00F94CB3">
        <w:rPr>
          <w:rFonts w:ascii="Calibri" w:hAnsi="Calibri" w:cs="Calibri"/>
          <w:sz w:val="24"/>
          <w:szCs w:val="24"/>
        </w:rPr>
        <w:t xml:space="preserve">. Droga obsługuje </w:t>
      </w:r>
      <w:r w:rsidR="001D30E1" w:rsidRPr="00176868">
        <w:rPr>
          <w:rFonts w:ascii="Calibri" w:hAnsi="Calibri" w:cs="Calibri"/>
          <w:sz w:val="24"/>
          <w:szCs w:val="24"/>
        </w:rPr>
        <w:t>tylko ruch lokalny, na</w:t>
      </w:r>
      <w:r w:rsidR="00F94CB3">
        <w:rPr>
          <w:rFonts w:ascii="Calibri" w:hAnsi="Calibri" w:cs="Calibri"/>
          <w:sz w:val="24"/>
          <w:szCs w:val="24"/>
        </w:rPr>
        <w:t>tomiast rolę zbiorczą realizuje</w:t>
      </w:r>
      <w:r w:rsidR="001D30E1" w:rsidRPr="00176868">
        <w:rPr>
          <w:rFonts w:ascii="Calibri" w:hAnsi="Calibri" w:cs="Calibri"/>
          <w:sz w:val="24"/>
          <w:szCs w:val="24"/>
        </w:rPr>
        <w:t xml:space="preserve"> odcinek drogi gminnej Nr 440206W umożliwiający swobodny dojaz</w:t>
      </w:r>
      <w:r w:rsidR="00E71C3F">
        <w:rPr>
          <w:rFonts w:ascii="Calibri" w:hAnsi="Calibri" w:cs="Calibri"/>
          <w:sz w:val="24"/>
          <w:szCs w:val="24"/>
        </w:rPr>
        <w:t>d mieszkańców północnej części g</w:t>
      </w:r>
      <w:r w:rsidR="001D30E1" w:rsidRPr="00176868">
        <w:rPr>
          <w:rFonts w:ascii="Calibri" w:hAnsi="Calibri" w:cs="Calibri"/>
          <w:sz w:val="24"/>
          <w:szCs w:val="24"/>
        </w:rPr>
        <w:t>miny Długo</w:t>
      </w:r>
      <w:r w:rsidR="00E71C3F">
        <w:rPr>
          <w:rFonts w:ascii="Calibri" w:hAnsi="Calibri" w:cs="Calibri"/>
          <w:sz w:val="24"/>
          <w:szCs w:val="24"/>
        </w:rPr>
        <w:t>siodło oraz południowej części g</w:t>
      </w:r>
      <w:r w:rsidR="001D30E1" w:rsidRPr="00176868">
        <w:rPr>
          <w:rFonts w:ascii="Calibri" w:hAnsi="Calibri" w:cs="Calibri"/>
          <w:sz w:val="24"/>
          <w:szCs w:val="24"/>
        </w:rPr>
        <w:t>miny Goworowo do Długosiodła, a dalej do Wyszkowa i Warszawy.</w:t>
      </w:r>
    </w:p>
    <w:p w14:paraId="0695423F" w14:textId="77777777" w:rsidR="001D30E1" w:rsidRPr="00176868" w:rsidRDefault="00E71C3F" w:rsidP="00801C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Uchwałą Nr VII/66/2015 Rada</w:t>
      </w:r>
      <w:r w:rsidR="001D30E1" w:rsidRPr="00176868">
        <w:rPr>
          <w:rFonts w:ascii="Calibri" w:hAnsi="Calibri" w:cs="Calibri"/>
          <w:sz w:val="24"/>
          <w:szCs w:val="24"/>
        </w:rPr>
        <w:t xml:space="preserve"> Gminy Długosiodło z dnia 24 czerwca 2015 r. odcinek drogi gminnej Nr 440206W, od skrzyżowania z drogą powiatową Nr 4403W w miejscowości Prabuty do skrzyżowania z droga powiatową Nr 2648W w mi</w:t>
      </w:r>
      <w:r w:rsidR="00801C4C">
        <w:rPr>
          <w:rFonts w:ascii="Calibri" w:hAnsi="Calibri" w:cs="Calibri"/>
          <w:sz w:val="24"/>
          <w:szCs w:val="24"/>
        </w:rPr>
        <w:t xml:space="preserve">ejscowości Stare Bosewo, pozbawiła </w:t>
      </w:r>
      <w:r w:rsidR="001D30E1" w:rsidRPr="00176868">
        <w:rPr>
          <w:rFonts w:ascii="Calibri" w:hAnsi="Calibri" w:cs="Calibri"/>
          <w:sz w:val="24"/>
          <w:szCs w:val="24"/>
        </w:rPr>
        <w:t xml:space="preserve">kategorii drogi gminnej. Zgodnie z ww. uchwałą </w:t>
      </w:r>
      <w:r w:rsidR="00201773">
        <w:rPr>
          <w:rFonts w:ascii="Calibri" w:hAnsi="Calibri" w:cs="Calibri"/>
          <w:sz w:val="24"/>
          <w:szCs w:val="24"/>
        </w:rPr>
        <w:t>drogę powiatową Nr 4403</w:t>
      </w:r>
      <w:r w:rsidR="001D30E1" w:rsidRPr="00176868">
        <w:rPr>
          <w:rFonts w:ascii="Calibri" w:hAnsi="Calibri" w:cs="Calibri"/>
          <w:sz w:val="24"/>
          <w:szCs w:val="24"/>
        </w:rPr>
        <w:t>W na odcinku od skrzyżowania z drogą gminną Nr 440206W w miejscowości Prabuty do skrzyżowania z drogą p</w:t>
      </w:r>
      <w:r w:rsidR="00201773">
        <w:rPr>
          <w:rFonts w:ascii="Calibri" w:hAnsi="Calibri" w:cs="Calibri"/>
          <w:sz w:val="24"/>
          <w:szCs w:val="24"/>
        </w:rPr>
        <w:t xml:space="preserve">owiatową Nr 2648W </w:t>
      </w:r>
      <w:r w:rsidR="00801C4C">
        <w:rPr>
          <w:rFonts w:ascii="Calibri" w:hAnsi="Calibri" w:cs="Calibri"/>
          <w:sz w:val="24"/>
          <w:szCs w:val="24"/>
        </w:rPr>
        <w:t>w miejscowości Stare Bosewo zaliczono do kategorii drogi gminnej.</w:t>
      </w:r>
    </w:p>
    <w:p w14:paraId="271B142D" w14:textId="77777777" w:rsidR="001D30E1" w:rsidRDefault="001D30E1" w:rsidP="001D30E1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Uchwałą Nr XIV/88/2015 Rady Powiatu w Wyszkowie z dnia 23 września 201</w:t>
      </w:r>
      <w:r w:rsidR="00201773">
        <w:rPr>
          <w:rFonts w:ascii="Calibri" w:hAnsi="Calibri" w:cs="Calibri"/>
          <w:sz w:val="24"/>
          <w:szCs w:val="24"/>
        </w:rPr>
        <w:t>5 r. odcinek drogi powiatowej</w:t>
      </w:r>
      <w:r w:rsidRPr="00176868">
        <w:rPr>
          <w:rFonts w:ascii="Calibri" w:hAnsi="Calibri" w:cs="Calibri"/>
          <w:sz w:val="24"/>
          <w:szCs w:val="24"/>
        </w:rPr>
        <w:t xml:space="preserve"> Nr 4403W, </w:t>
      </w:r>
      <w:r w:rsidR="00176868">
        <w:rPr>
          <w:rFonts w:ascii="Calibri" w:hAnsi="Calibri" w:cs="Calibri"/>
          <w:sz w:val="24"/>
          <w:szCs w:val="24"/>
        </w:rPr>
        <w:t xml:space="preserve">od skrzyżowania z drogą gminną </w:t>
      </w:r>
      <w:r w:rsidR="00201773">
        <w:rPr>
          <w:rFonts w:ascii="Calibri" w:hAnsi="Calibri" w:cs="Calibri"/>
          <w:sz w:val="24"/>
          <w:szCs w:val="24"/>
        </w:rPr>
        <w:t xml:space="preserve">nr 440206W </w:t>
      </w:r>
      <w:r w:rsidR="00201773">
        <w:rPr>
          <w:rFonts w:ascii="Calibri" w:hAnsi="Calibri" w:cs="Calibri"/>
          <w:sz w:val="24"/>
          <w:szCs w:val="24"/>
        </w:rPr>
        <w:br/>
      </w:r>
      <w:r w:rsidRPr="00176868">
        <w:rPr>
          <w:rFonts w:ascii="Calibri" w:hAnsi="Calibri" w:cs="Calibri"/>
          <w:sz w:val="24"/>
          <w:szCs w:val="24"/>
        </w:rPr>
        <w:t>w miejscowo</w:t>
      </w:r>
      <w:r w:rsidR="00201773">
        <w:rPr>
          <w:rFonts w:ascii="Calibri" w:hAnsi="Calibri" w:cs="Calibri"/>
          <w:sz w:val="24"/>
          <w:szCs w:val="24"/>
        </w:rPr>
        <w:t>ści Prabuty do skrzyżowania z</w:t>
      </w:r>
      <w:r w:rsidRPr="00176868">
        <w:rPr>
          <w:rFonts w:ascii="Calibri" w:hAnsi="Calibri" w:cs="Calibri"/>
          <w:sz w:val="24"/>
          <w:szCs w:val="24"/>
        </w:rPr>
        <w:t xml:space="preserve"> Nr 2648W w miejscowości Długosiodło został pozbawiony kategorii d</w:t>
      </w:r>
      <w:r w:rsidR="00201773">
        <w:rPr>
          <w:rFonts w:ascii="Calibri" w:hAnsi="Calibri" w:cs="Calibri"/>
          <w:sz w:val="24"/>
          <w:szCs w:val="24"/>
        </w:rPr>
        <w:t xml:space="preserve">rogi powiatowej. Zgodnie z ww. </w:t>
      </w:r>
      <w:r w:rsidRPr="00176868">
        <w:rPr>
          <w:rFonts w:ascii="Calibri" w:hAnsi="Calibri" w:cs="Calibri"/>
          <w:sz w:val="24"/>
          <w:szCs w:val="24"/>
        </w:rPr>
        <w:t xml:space="preserve">uchwałą droga gminna Nr 440206W </w:t>
      </w:r>
      <w:r w:rsidR="00E71C3F">
        <w:rPr>
          <w:rFonts w:ascii="Calibri" w:hAnsi="Calibri" w:cs="Calibri"/>
          <w:sz w:val="24"/>
          <w:szCs w:val="24"/>
        </w:rPr>
        <w:t xml:space="preserve">na odcinku od skrzyżowania z </w:t>
      </w:r>
      <w:r w:rsidRPr="00176868">
        <w:rPr>
          <w:rFonts w:ascii="Calibri" w:hAnsi="Calibri" w:cs="Calibri"/>
          <w:sz w:val="24"/>
          <w:szCs w:val="24"/>
        </w:rPr>
        <w:t>Nr 4403W w miejscowoś</w:t>
      </w:r>
      <w:r w:rsidR="00E71C3F">
        <w:rPr>
          <w:rFonts w:ascii="Calibri" w:hAnsi="Calibri" w:cs="Calibri"/>
          <w:sz w:val="24"/>
          <w:szCs w:val="24"/>
        </w:rPr>
        <w:t xml:space="preserve">ci Prabuty do skrzyżowania z </w:t>
      </w:r>
      <w:r w:rsidRPr="00176868">
        <w:rPr>
          <w:rFonts w:ascii="Calibri" w:hAnsi="Calibri" w:cs="Calibri"/>
          <w:sz w:val="24"/>
          <w:szCs w:val="24"/>
        </w:rPr>
        <w:t xml:space="preserve">Nr 2648W w miejscowości Stare Bosewo została zaliczona do kategorii drogi powiatowej. </w:t>
      </w:r>
    </w:p>
    <w:p w14:paraId="54E1B90B" w14:textId="77777777" w:rsidR="00E71C3F" w:rsidRPr="00176868" w:rsidRDefault="00E71C3F" w:rsidP="001D30E1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Nieruchomości przeznaczone do zamiany w miejscowym planie zagospodarowanie przestrzennego gminy Długosiodło znajdują się na terenie istniejącej drogi publicznej oznaczonej na rysunku planu symbolem KDL – drogi lokalne w ciągu dróg powiatowych.</w:t>
      </w:r>
    </w:p>
    <w:p w14:paraId="6B89DFD7" w14:textId="77777777" w:rsidR="001D30E1" w:rsidRDefault="001D30E1" w:rsidP="00801C4C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 xml:space="preserve">W związku z powyższym należy uregulować sprawę własności ww. dróg. </w:t>
      </w:r>
      <w:r w:rsidR="00FB5660">
        <w:rPr>
          <w:rFonts w:ascii="Calibri" w:hAnsi="Calibri" w:cs="Calibri"/>
          <w:sz w:val="24"/>
          <w:szCs w:val="24"/>
        </w:rPr>
        <w:t xml:space="preserve"> O</w:t>
      </w:r>
      <w:r w:rsidRPr="00176868">
        <w:rPr>
          <w:rFonts w:ascii="Calibri" w:hAnsi="Calibri" w:cs="Calibri"/>
          <w:sz w:val="24"/>
          <w:szCs w:val="24"/>
        </w:rPr>
        <w:t xml:space="preserve">becnie drogi </w:t>
      </w:r>
      <w:r w:rsidR="00FB5660">
        <w:rPr>
          <w:rFonts w:ascii="Calibri" w:hAnsi="Calibri" w:cs="Calibri"/>
          <w:sz w:val="24"/>
          <w:szCs w:val="24"/>
        </w:rPr>
        <w:br/>
      </w:r>
      <w:r w:rsidRPr="00176868">
        <w:rPr>
          <w:rFonts w:ascii="Calibri" w:hAnsi="Calibri" w:cs="Calibri"/>
          <w:sz w:val="24"/>
          <w:szCs w:val="24"/>
        </w:rPr>
        <w:t>w zarządzie Gminy Długosiodło</w:t>
      </w:r>
      <w:r w:rsidR="00FB5660">
        <w:rPr>
          <w:rFonts w:ascii="Calibri" w:hAnsi="Calibri" w:cs="Calibri"/>
          <w:sz w:val="24"/>
          <w:szCs w:val="24"/>
        </w:rPr>
        <w:t xml:space="preserve"> stanowiące własność Powiatu Wyszkowskiego to</w:t>
      </w:r>
      <w:r w:rsidRPr="00176868">
        <w:rPr>
          <w:rFonts w:ascii="Calibri" w:hAnsi="Calibri" w:cs="Calibri"/>
          <w:sz w:val="24"/>
          <w:szCs w:val="24"/>
        </w:rPr>
        <w:t xml:space="preserve"> grunty oznaczone jako:</w:t>
      </w:r>
    </w:p>
    <w:p w14:paraId="45A5D1E7" w14:textId="77777777" w:rsidR="001D30E1" w:rsidRPr="00176868" w:rsidRDefault="001D30E1" w:rsidP="001D30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47/6 o pow. 0,2167 ha, położona w Długosiodle; KW OS1W/00053835/5,</w:t>
      </w:r>
    </w:p>
    <w:p w14:paraId="05725A32" w14:textId="77777777" w:rsidR="001D30E1" w:rsidRPr="00176868" w:rsidRDefault="001D30E1" w:rsidP="001D30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76868">
        <w:rPr>
          <w:rFonts w:ascii="Calibri" w:hAnsi="Calibri" w:cs="Calibri"/>
          <w:color w:val="000000" w:themeColor="text1"/>
          <w:sz w:val="24"/>
          <w:szCs w:val="24"/>
        </w:rPr>
        <w:t xml:space="preserve">działka nr 53/2 o pow. 0,95 ha, położona w Długosiodle; </w:t>
      </w:r>
      <w:r w:rsidRPr="00176868">
        <w:rPr>
          <w:rFonts w:ascii="Calibri" w:hAnsi="Calibri" w:cs="Calibri"/>
          <w:sz w:val="24"/>
          <w:szCs w:val="24"/>
        </w:rPr>
        <w:t>KW OS1W/00053835/5,</w:t>
      </w:r>
    </w:p>
    <w:p w14:paraId="0EFAEA63" w14:textId="77777777" w:rsidR="001D30E1" w:rsidRPr="00176868" w:rsidRDefault="001D30E1" w:rsidP="001D30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72/1 o pow. 1,88 ha, położona w Kornaciskach; KW OS1W/00053835/5,</w:t>
      </w:r>
    </w:p>
    <w:p w14:paraId="4AFE909C" w14:textId="77777777" w:rsidR="001D30E1" w:rsidRPr="00176868" w:rsidRDefault="001D30E1" w:rsidP="001D30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 xml:space="preserve">działka nr 41/1 o pow. </w:t>
      </w:r>
      <w:r w:rsidR="00D35C59">
        <w:rPr>
          <w:rFonts w:ascii="Calibri" w:hAnsi="Calibri" w:cs="Calibri"/>
          <w:sz w:val="24"/>
          <w:szCs w:val="24"/>
        </w:rPr>
        <w:t>0,0136</w:t>
      </w:r>
      <w:r w:rsidRPr="00176868">
        <w:rPr>
          <w:rFonts w:ascii="Calibri" w:hAnsi="Calibri" w:cs="Calibri"/>
          <w:sz w:val="24"/>
          <w:szCs w:val="24"/>
        </w:rPr>
        <w:t xml:space="preserve"> ha, położona w Kornaciskach; KW OS1W/00053835/5,</w:t>
      </w:r>
    </w:p>
    <w:p w14:paraId="22FE96CD" w14:textId="77777777" w:rsidR="001D30E1" w:rsidRPr="00176868" w:rsidRDefault="001D30E1" w:rsidP="001D30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68/1 o pow. 0,0054 ha, położona w Kornaciskach; KW OS1W/00053835/5,</w:t>
      </w:r>
    </w:p>
    <w:p w14:paraId="1BEC000E" w14:textId="77777777" w:rsidR="001D30E1" w:rsidRPr="00176868" w:rsidRDefault="001D30E1" w:rsidP="001D30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245 o pow. 0,66 ha, położona w Bosewie Nowym; KW OS1W/00053835/5,</w:t>
      </w:r>
    </w:p>
    <w:p w14:paraId="47CADACC" w14:textId="77777777" w:rsidR="001D30E1" w:rsidRPr="00176868" w:rsidRDefault="001D30E1" w:rsidP="001D30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580/1 o pow. 0,21 ha, położona w Prabutach; KW OS1W/00053835/5,</w:t>
      </w:r>
    </w:p>
    <w:p w14:paraId="4C38A969" w14:textId="77777777" w:rsidR="001D30E1" w:rsidRPr="00176868" w:rsidRDefault="001D30E1" w:rsidP="001D30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720 o pow. 0,61 ha, położona w Prabutach; KW OS1W/00053835/5,</w:t>
      </w:r>
    </w:p>
    <w:p w14:paraId="34C8112A" w14:textId="77777777" w:rsidR="001D30E1" w:rsidRPr="00176868" w:rsidRDefault="001D30E1" w:rsidP="001D30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18/4 o pow.0,0656 ha, położona w Starym Bosewie; KW OS1W/00053835/5</w:t>
      </w:r>
    </w:p>
    <w:p w14:paraId="7A4740EF" w14:textId="77777777" w:rsidR="001D30E1" w:rsidRPr="00176868" w:rsidRDefault="001D30E1" w:rsidP="001D30E1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10. działka nr 19/2 o pow. 0,0160 ha, położona w Starym Bosewie; KW OS1W/00053835/5</w:t>
      </w:r>
    </w:p>
    <w:p w14:paraId="1A93185F" w14:textId="77777777" w:rsidR="001D30E1" w:rsidRPr="00176868" w:rsidRDefault="001D30E1" w:rsidP="001D30E1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11. działka nr 19/3 o pow. 0,0013 ha, położona w Starym Bosewie; KW OS1W/00053835/5</w:t>
      </w:r>
    </w:p>
    <w:p w14:paraId="181ABE9E" w14:textId="77777777" w:rsidR="001D30E1" w:rsidRPr="00176868" w:rsidRDefault="001D30E1" w:rsidP="001D30E1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lastRenderedPageBreak/>
        <w:t>12. działka nr 21/2 o pow. 0,0004 ha, położona w Starym Bosewie; KW OS1W/00053835/5,</w:t>
      </w:r>
    </w:p>
    <w:p w14:paraId="550F7F86" w14:textId="77777777" w:rsidR="001D30E1" w:rsidRPr="00176868" w:rsidRDefault="001D30E1" w:rsidP="001D30E1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13. działka nr 23/2 o pow. 0,0006 ha, położona w Starym Bosewie; KW OS1W/00053835/5,</w:t>
      </w:r>
    </w:p>
    <w:p w14:paraId="4E9C2680" w14:textId="77777777" w:rsidR="001D30E1" w:rsidRPr="00176868" w:rsidRDefault="001D30E1" w:rsidP="001D30E1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14. działka nr 23/3 o pow. 0,0040 ha, położona w Starym Bosewie; KW OS1W/00053835/5.</w:t>
      </w:r>
    </w:p>
    <w:p w14:paraId="577DC8C7" w14:textId="77777777" w:rsidR="001D30E1" w:rsidRPr="00176868" w:rsidRDefault="001D30E1" w:rsidP="001D30E1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15. działka nr 6/2 o pow.0,0226 ha, położona w Starym Bosewie; KW OS1W/00053835/5</w:t>
      </w:r>
    </w:p>
    <w:p w14:paraId="0F8C50B0" w14:textId="77777777" w:rsidR="001D30E1" w:rsidRPr="00176868" w:rsidRDefault="001D30E1" w:rsidP="001D30E1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16. działka nr 7 o pow. 0,43 ha, położonej w Starym Bosewie; KW OS1W/00053835/5,</w:t>
      </w:r>
    </w:p>
    <w:p w14:paraId="150033FA" w14:textId="77777777" w:rsidR="001D30E1" w:rsidRPr="00176868" w:rsidRDefault="001D30E1" w:rsidP="001D30E1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43D6AE99" w14:textId="77777777" w:rsidR="001D30E1" w:rsidRPr="00176868" w:rsidRDefault="001D30E1" w:rsidP="00F94CB3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Nieruchomości stanowiące włas</w:t>
      </w:r>
      <w:r w:rsidR="00FB5660">
        <w:rPr>
          <w:rFonts w:ascii="Calibri" w:hAnsi="Calibri" w:cs="Calibri"/>
          <w:sz w:val="24"/>
          <w:szCs w:val="24"/>
        </w:rPr>
        <w:t xml:space="preserve">ność Gminy Długosiodło, </w:t>
      </w:r>
      <w:r w:rsidRPr="00176868">
        <w:rPr>
          <w:rFonts w:ascii="Calibri" w:hAnsi="Calibri" w:cs="Calibri"/>
          <w:sz w:val="24"/>
          <w:szCs w:val="24"/>
        </w:rPr>
        <w:t>obecnie w za</w:t>
      </w:r>
      <w:r w:rsidR="00FB5660">
        <w:rPr>
          <w:rFonts w:ascii="Calibri" w:hAnsi="Calibri" w:cs="Calibri"/>
          <w:sz w:val="24"/>
          <w:szCs w:val="24"/>
        </w:rPr>
        <w:t>rządzie Powiatu Wyszkowskiego t</w:t>
      </w:r>
      <w:r w:rsidRPr="00176868">
        <w:rPr>
          <w:rFonts w:ascii="Calibri" w:hAnsi="Calibri" w:cs="Calibri"/>
          <w:sz w:val="24"/>
          <w:szCs w:val="24"/>
        </w:rPr>
        <w:t xml:space="preserve">o grunty oznaczone jako: </w:t>
      </w:r>
    </w:p>
    <w:p w14:paraId="5C17F97B" w14:textId="77777777" w:rsidR="001D30E1" w:rsidRPr="00176868" w:rsidRDefault="001D30E1" w:rsidP="001D30E1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51/2 o pow. 1,2753 ha, położoną w Prabutach; KW OS1W/00057109/5,</w:t>
      </w:r>
    </w:p>
    <w:p w14:paraId="1ECACACA" w14:textId="77777777" w:rsidR="001D30E1" w:rsidRPr="00176868" w:rsidRDefault="001D30E1" w:rsidP="001D30E1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544/4 o pow. 0,0290 ha, położoną w Prabutach; KW OS1W/00057109/5,</w:t>
      </w:r>
    </w:p>
    <w:p w14:paraId="64D25875" w14:textId="77777777" w:rsidR="001D30E1" w:rsidRPr="00176868" w:rsidRDefault="001D30E1" w:rsidP="001D30E1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>działka nr 147/13 o pow. 0,0107 ha, położoną w Starym Bosewie; KW OS1W/00025070/9.</w:t>
      </w:r>
    </w:p>
    <w:p w14:paraId="74987FBB" w14:textId="77777777" w:rsidR="001D30E1" w:rsidRPr="00176868" w:rsidRDefault="001D30E1" w:rsidP="001D30E1">
      <w:pPr>
        <w:pStyle w:val="Akapitzlist"/>
        <w:tabs>
          <w:tab w:val="left" w:pos="142"/>
        </w:tabs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1969131C" w14:textId="77777777" w:rsidR="00176868" w:rsidRPr="00176868" w:rsidRDefault="00176868" w:rsidP="00176868">
      <w:pPr>
        <w:tabs>
          <w:tab w:val="left" w:pos="142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76868">
        <w:rPr>
          <w:rFonts w:cstheme="minorHAnsi"/>
          <w:sz w:val="24"/>
          <w:szCs w:val="24"/>
        </w:rPr>
        <w:t>Zarząd Powiatu Wyszkowskiego na posiedzeniu w dniu 6 czerwca 2023</w:t>
      </w:r>
      <w:r w:rsidR="00E71C3F">
        <w:rPr>
          <w:rFonts w:cstheme="minorHAnsi"/>
          <w:sz w:val="24"/>
          <w:szCs w:val="24"/>
        </w:rPr>
        <w:t xml:space="preserve"> r. zdecydował </w:t>
      </w:r>
      <w:r w:rsidR="00E71C3F">
        <w:rPr>
          <w:rFonts w:cstheme="minorHAnsi"/>
          <w:sz w:val="24"/>
          <w:szCs w:val="24"/>
        </w:rPr>
        <w:br/>
        <w:t>o zamianie wyżej</w:t>
      </w:r>
      <w:r w:rsidRPr="00176868">
        <w:rPr>
          <w:rFonts w:cstheme="minorHAnsi"/>
          <w:sz w:val="24"/>
          <w:szCs w:val="24"/>
        </w:rPr>
        <w:t xml:space="preserve"> wymienionych nieruchomości bez obowiązku dokonywania dopłaty ze względu na różnicę wartości zamienianych gruntów </w:t>
      </w:r>
      <w:r w:rsidRPr="00176868">
        <w:rPr>
          <w:rFonts w:ascii="Calibri" w:hAnsi="Calibri" w:cs="Calibri"/>
          <w:sz w:val="24"/>
          <w:szCs w:val="24"/>
        </w:rPr>
        <w:t>pod warunkiem, że Gmina Długosiodło zachowa identyczne stanowisko w sytuacji, gdy Powiat Wyszkowski wystąpi do Gminy Długosiodło z prośbą o podobnym znaczeniu.</w:t>
      </w:r>
    </w:p>
    <w:p w14:paraId="6F0EDB7B" w14:textId="77777777" w:rsidR="00364969" w:rsidRPr="00176868" w:rsidRDefault="00364969" w:rsidP="001D30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6868">
        <w:rPr>
          <w:rFonts w:ascii="Calibri" w:hAnsi="Calibri" w:cs="Calibri"/>
          <w:sz w:val="24"/>
          <w:szCs w:val="24"/>
        </w:rPr>
        <w:tab/>
        <w:t>Mając powyższe na względzie podjęcie niniejszej uchwały jest w pełni uzasadnione.</w:t>
      </w:r>
    </w:p>
    <w:p w14:paraId="2806F45F" w14:textId="77777777" w:rsidR="00364969" w:rsidRPr="00176868" w:rsidRDefault="00364969" w:rsidP="001D30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D9AF90" w14:textId="77777777" w:rsidR="00364969" w:rsidRPr="00176868" w:rsidRDefault="00364969" w:rsidP="001D30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330F2FE" w14:textId="77777777" w:rsidR="00364969" w:rsidRPr="00176868" w:rsidRDefault="00364969" w:rsidP="001D30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7E6BF48" w14:textId="77777777" w:rsidR="00364969" w:rsidRDefault="00364969" w:rsidP="001D30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451229" w14:textId="77777777" w:rsidR="00364969" w:rsidRPr="00776250" w:rsidRDefault="00364969" w:rsidP="001D30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6D6830A" w14:textId="77777777" w:rsidR="00F8797E" w:rsidRPr="00776250" w:rsidRDefault="00F8797E" w:rsidP="001D30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6DEFCB" w14:textId="77777777" w:rsidR="00F8797E" w:rsidRPr="00456461" w:rsidRDefault="00F8797E" w:rsidP="001D30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9544CB" w14:textId="77777777" w:rsidR="002452A2" w:rsidRDefault="002452A2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353F7AA6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42BBFF94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1DD6B630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227C4DF0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04C5D14A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35504AF9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45C9A1D6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6A01BF21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1D5AB358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5A332D7B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4B4438EF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71939577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51D63FDA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2C3245E2" w14:textId="77777777" w:rsidR="00860ED4" w:rsidRDefault="00860ED4" w:rsidP="001D30E1">
      <w:pPr>
        <w:spacing w:after="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sectPr w:rsidR="0086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DF2D" w14:textId="77777777" w:rsidR="002C363B" w:rsidRDefault="002C363B" w:rsidP="00F8797E">
      <w:pPr>
        <w:spacing w:after="0" w:line="240" w:lineRule="auto"/>
      </w:pPr>
      <w:r>
        <w:separator/>
      </w:r>
    </w:p>
  </w:endnote>
  <w:endnote w:type="continuationSeparator" w:id="0">
    <w:p w14:paraId="234F3E66" w14:textId="77777777" w:rsidR="002C363B" w:rsidRDefault="002C363B" w:rsidP="00F8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6A0" w14:textId="77777777" w:rsidR="002C363B" w:rsidRDefault="002C363B" w:rsidP="00F8797E">
      <w:pPr>
        <w:spacing w:after="0" w:line="240" w:lineRule="auto"/>
      </w:pPr>
      <w:r>
        <w:separator/>
      </w:r>
    </w:p>
  </w:footnote>
  <w:footnote w:type="continuationSeparator" w:id="0">
    <w:p w14:paraId="57850A1B" w14:textId="77777777" w:rsidR="002C363B" w:rsidRDefault="002C363B" w:rsidP="00F8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CF5"/>
    <w:multiLevelType w:val="hybridMultilevel"/>
    <w:tmpl w:val="8F2CF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228E"/>
    <w:multiLevelType w:val="hybridMultilevel"/>
    <w:tmpl w:val="9D848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F3C"/>
    <w:multiLevelType w:val="multilevel"/>
    <w:tmpl w:val="3CF25A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AD6EBC"/>
    <w:multiLevelType w:val="hybridMultilevel"/>
    <w:tmpl w:val="05E44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29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2B49E8"/>
    <w:multiLevelType w:val="hybridMultilevel"/>
    <w:tmpl w:val="1DD01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C2DC3"/>
    <w:multiLevelType w:val="hybridMultilevel"/>
    <w:tmpl w:val="D72677A2"/>
    <w:lvl w:ilvl="0" w:tplc="F9A01B5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423606">
    <w:abstractNumId w:val="6"/>
  </w:num>
  <w:num w:numId="2" w16cid:durableId="1821537212">
    <w:abstractNumId w:val="1"/>
  </w:num>
  <w:num w:numId="3" w16cid:durableId="10499502">
    <w:abstractNumId w:val="4"/>
  </w:num>
  <w:num w:numId="4" w16cid:durableId="816386035">
    <w:abstractNumId w:val="0"/>
  </w:num>
  <w:num w:numId="5" w16cid:durableId="1790665490">
    <w:abstractNumId w:val="2"/>
  </w:num>
  <w:num w:numId="6" w16cid:durableId="1929539311">
    <w:abstractNumId w:val="5"/>
  </w:num>
  <w:num w:numId="7" w16cid:durableId="1314867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2F"/>
    <w:rsid w:val="000021C7"/>
    <w:rsid w:val="00033396"/>
    <w:rsid w:val="000653B3"/>
    <w:rsid w:val="00176868"/>
    <w:rsid w:val="001A393D"/>
    <w:rsid w:val="001D30E1"/>
    <w:rsid w:val="001E1E44"/>
    <w:rsid w:val="00201773"/>
    <w:rsid w:val="0023412F"/>
    <w:rsid w:val="002452A2"/>
    <w:rsid w:val="00247BFF"/>
    <w:rsid w:val="00294853"/>
    <w:rsid w:val="002C363B"/>
    <w:rsid w:val="00310C27"/>
    <w:rsid w:val="00322EDC"/>
    <w:rsid w:val="003541E6"/>
    <w:rsid w:val="00364969"/>
    <w:rsid w:val="00456461"/>
    <w:rsid w:val="005277B9"/>
    <w:rsid w:val="005F2DF4"/>
    <w:rsid w:val="006D3442"/>
    <w:rsid w:val="006E4F7C"/>
    <w:rsid w:val="0070426F"/>
    <w:rsid w:val="0073042F"/>
    <w:rsid w:val="007825CE"/>
    <w:rsid w:val="007B020C"/>
    <w:rsid w:val="007D4347"/>
    <w:rsid w:val="00801C4C"/>
    <w:rsid w:val="0085335B"/>
    <w:rsid w:val="00860ED4"/>
    <w:rsid w:val="00893817"/>
    <w:rsid w:val="0094516F"/>
    <w:rsid w:val="00A559FC"/>
    <w:rsid w:val="00A916B7"/>
    <w:rsid w:val="00AC24B2"/>
    <w:rsid w:val="00B56FB7"/>
    <w:rsid w:val="00BB46AC"/>
    <w:rsid w:val="00BD5722"/>
    <w:rsid w:val="00C6351C"/>
    <w:rsid w:val="00C76150"/>
    <w:rsid w:val="00CA4B58"/>
    <w:rsid w:val="00CF633E"/>
    <w:rsid w:val="00D35C59"/>
    <w:rsid w:val="00D474C6"/>
    <w:rsid w:val="00D54E3C"/>
    <w:rsid w:val="00E53770"/>
    <w:rsid w:val="00E71C3F"/>
    <w:rsid w:val="00E74C32"/>
    <w:rsid w:val="00EB4AEB"/>
    <w:rsid w:val="00F25A22"/>
    <w:rsid w:val="00F51568"/>
    <w:rsid w:val="00F8797E"/>
    <w:rsid w:val="00F94CB3"/>
    <w:rsid w:val="00FB5660"/>
    <w:rsid w:val="00FC283C"/>
    <w:rsid w:val="00F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1226"/>
  <w15:chartTrackingRefBased/>
  <w15:docId w15:val="{E7AFDC3B-5147-4725-995C-9B16348A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5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Agnieszka Siembor</cp:lastModifiedBy>
  <cp:revision>26</cp:revision>
  <cp:lastPrinted>2023-10-09T10:23:00Z</cp:lastPrinted>
  <dcterms:created xsi:type="dcterms:W3CDTF">2023-09-19T09:48:00Z</dcterms:created>
  <dcterms:modified xsi:type="dcterms:W3CDTF">2023-10-26T09:20:00Z</dcterms:modified>
</cp:coreProperties>
</file>