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E99D4" w14:textId="0FF1FE4A" w:rsidR="00FC7DF6" w:rsidRPr="00011BE2" w:rsidRDefault="00011BE2" w:rsidP="00011BE2">
      <w:pPr>
        <w:pStyle w:val="Standard"/>
        <w:jc w:val="right"/>
        <w:rPr>
          <w:rFonts w:asciiTheme="minorHAnsi" w:hAnsiTheme="minorHAnsi" w:cstheme="minorHAnsi"/>
          <w:bCs/>
        </w:rPr>
      </w:pPr>
      <w:r w:rsidRPr="00011BE2">
        <w:rPr>
          <w:rFonts w:asciiTheme="minorHAnsi" w:hAnsiTheme="minorHAnsi" w:cstheme="minorHAnsi"/>
          <w:bCs/>
        </w:rPr>
        <w:t xml:space="preserve">Załącznik </w:t>
      </w:r>
    </w:p>
    <w:p w14:paraId="2DFEA008" w14:textId="0F0D08B2" w:rsidR="00011BE2" w:rsidRPr="00011BE2" w:rsidRDefault="00011BE2" w:rsidP="00011BE2">
      <w:pPr>
        <w:pStyle w:val="Standard"/>
        <w:jc w:val="right"/>
        <w:rPr>
          <w:rFonts w:asciiTheme="minorHAnsi" w:hAnsiTheme="minorHAnsi" w:cstheme="minorHAnsi"/>
          <w:bCs/>
        </w:rPr>
      </w:pPr>
      <w:r>
        <w:rPr>
          <w:rFonts w:asciiTheme="minorHAnsi" w:hAnsiTheme="minorHAnsi" w:cstheme="minorHAnsi"/>
          <w:bCs/>
        </w:rPr>
        <w:t>d</w:t>
      </w:r>
      <w:r w:rsidRPr="00011BE2">
        <w:rPr>
          <w:rFonts w:asciiTheme="minorHAnsi" w:hAnsiTheme="minorHAnsi" w:cstheme="minorHAnsi"/>
          <w:bCs/>
        </w:rPr>
        <w:t>o Uchwały Nr LXVIII/371/2023</w:t>
      </w:r>
    </w:p>
    <w:p w14:paraId="170A0659" w14:textId="3ABA681E" w:rsidR="00011BE2" w:rsidRDefault="00011BE2" w:rsidP="00011BE2">
      <w:pPr>
        <w:pStyle w:val="Standard"/>
        <w:jc w:val="right"/>
        <w:rPr>
          <w:rFonts w:asciiTheme="minorHAnsi" w:hAnsiTheme="minorHAnsi" w:cstheme="minorHAnsi"/>
          <w:bCs/>
        </w:rPr>
      </w:pPr>
      <w:r>
        <w:rPr>
          <w:rFonts w:asciiTheme="minorHAnsi" w:hAnsiTheme="minorHAnsi" w:cstheme="minorHAnsi"/>
          <w:bCs/>
        </w:rPr>
        <w:t>z</w:t>
      </w:r>
      <w:r w:rsidRPr="00011BE2">
        <w:rPr>
          <w:rFonts w:asciiTheme="minorHAnsi" w:hAnsiTheme="minorHAnsi" w:cstheme="minorHAnsi"/>
          <w:bCs/>
        </w:rPr>
        <w:t xml:space="preserve"> dnia 25 października 2023 r.</w:t>
      </w:r>
    </w:p>
    <w:p w14:paraId="57C0AECA" w14:textId="77777777" w:rsidR="00011BE2" w:rsidRDefault="00011BE2" w:rsidP="00011BE2">
      <w:pPr>
        <w:pStyle w:val="Standard"/>
        <w:jc w:val="right"/>
        <w:rPr>
          <w:rFonts w:asciiTheme="minorHAnsi" w:hAnsiTheme="minorHAnsi" w:cstheme="minorHAnsi"/>
          <w:bCs/>
        </w:rPr>
      </w:pPr>
    </w:p>
    <w:p w14:paraId="5B00E764" w14:textId="77777777" w:rsidR="00011BE2" w:rsidRPr="00011BE2" w:rsidRDefault="00011BE2" w:rsidP="00011BE2">
      <w:pPr>
        <w:pStyle w:val="Standard"/>
        <w:jc w:val="right"/>
        <w:rPr>
          <w:rFonts w:asciiTheme="minorHAnsi" w:hAnsiTheme="minorHAnsi" w:cstheme="minorHAnsi"/>
          <w:bCs/>
        </w:rPr>
      </w:pPr>
    </w:p>
    <w:p w14:paraId="2E61AA97" w14:textId="66888A29" w:rsidR="00A65650" w:rsidRDefault="00A65650" w:rsidP="00A65650">
      <w:pPr>
        <w:jc w:val="center"/>
        <w:rPr>
          <w:rFonts w:ascii="Times New Roman" w:hAnsi="Times New Roman"/>
          <w:b/>
          <w:sz w:val="40"/>
          <w:szCs w:val="40"/>
        </w:rPr>
      </w:pPr>
      <w:r w:rsidRPr="00C60F20">
        <w:rPr>
          <w:rFonts w:ascii="Times New Roman" w:hAnsi="Times New Roman"/>
          <w:b/>
          <w:sz w:val="40"/>
          <w:szCs w:val="40"/>
        </w:rPr>
        <w:t xml:space="preserve">PROGRAM NAPRAWCZY </w:t>
      </w:r>
    </w:p>
    <w:p w14:paraId="1F293438" w14:textId="77777777" w:rsidR="00A65650" w:rsidRPr="00C60F20" w:rsidRDefault="00A65650" w:rsidP="00A65650">
      <w:pPr>
        <w:jc w:val="center"/>
        <w:rPr>
          <w:rFonts w:ascii="Times New Roman" w:hAnsi="Times New Roman"/>
          <w:b/>
          <w:sz w:val="40"/>
          <w:szCs w:val="40"/>
        </w:rPr>
      </w:pPr>
    </w:p>
    <w:p w14:paraId="73DA3BF1" w14:textId="77777777" w:rsidR="00A65650" w:rsidRPr="00C60F20" w:rsidRDefault="00A65650" w:rsidP="00A65650">
      <w:pPr>
        <w:jc w:val="center"/>
        <w:rPr>
          <w:rFonts w:ascii="Times New Roman" w:hAnsi="Times New Roman"/>
          <w:sz w:val="40"/>
          <w:szCs w:val="40"/>
        </w:rPr>
      </w:pPr>
      <w:r w:rsidRPr="00C60F20">
        <w:rPr>
          <w:rFonts w:ascii="Times New Roman" w:hAnsi="Times New Roman"/>
          <w:sz w:val="40"/>
          <w:szCs w:val="40"/>
        </w:rPr>
        <w:t>Samodzielnego Publicznego Zespołu</w:t>
      </w:r>
    </w:p>
    <w:p w14:paraId="163A8BA2" w14:textId="77777777" w:rsidR="00A65650" w:rsidRPr="00C60F20" w:rsidRDefault="00A65650" w:rsidP="00A65650">
      <w:pPr>
        <w:jc w:val="center"/>
        <w:rPr>
          <w:rFonts w:ascii="Times New Roman" w:hAnsi="Times New Roman"/>
          <w:sz w:val="40"/>
          <w:szCs w:val="40"/>
        </w:rPr>
      </w:pPr>
      <w:r w:rsidRPr="00C60F20">
        <w:rPr>
          <w:rFonts w:ascii="Times New Roman" w:hAnsi="Times New Roman"/>
          <w:sz w:val="40"/>
          <w:szCs w:val="40"/>
        </w:rPr>
        <w:t>Zakładów Opieki Zdrowotnej w Wyszkowie</w:t>
      </w:r>
    </w:p>
    <w:p w14:paraId="01B59A19" w14:textId="2FD697CB" w:rsidR="00FC7DF6" w:rsidRPr="00CB74E2" w:rsidRDefault="009E211C" w:rsidP="009E211C">
      <w:pPr>
        <w:pStyle w:val="Standard"/>
        <w:tabs>
          <w:tab w:val="center" w:pos="4536"/>
          <w:tab w:val="right" w:pos="9072"/>
        </w:tabs>
        <w:spacing w:after="240" w:line="276" w:lineRule="auto"/>
        <w:rPr>
          <w:sz w:val="40"/>
          <w:szCs w:val="40"/>
        </w:rPr>
      </w:pPr>
      <w:r w:rsidRPr="00CB74E2">
        <w:rPr>
          <w:sz w:val="40"/>
          <w:szCs w:val="40"/>
        </w:rPr>
        <w:tab/>
      </w:r>
      <w:r w:rsidR="00A65650" w:rsidRPr="00CB74E2">
        <w:rPr>
          <w:sz w:val="40"/>
          <w:szCs w:val="40"/>
        </w:rPr>
        <w:t xml:space="preserve">na lata </w:t>
      </w:r>
      <w:r w:rsidR="00A65650" w:rsidRPr="00945B1B">
        <w:rPr>
          <w:color w:val="000000" w:themeColor="text1"/>
          <w:sz w:val="40"/>
          <w:szCs w:val="40"/>
        </w:rPr>
        <w:t>202</w:t>
      </w:r>
      <w:r w:rsidR="00032C10">
        <w:rPr>
          <w:color w:val="000000" w:themeColor="text1"/>
          <w:sz w:val="40"/>
          <w:szCs w:val="40"/>
        </w:rPr>
        <w:t>3</w:t>
      </w:r>
      <w:r w:rsidR="00A65650" w:rsidRPr="00945B1B">
        <w:rPr>
          <w:color w:val="000000" w:themeColor="text1"/>
          <w:sz w:val="40"/>
          <w:szCs w:val="40"/>
        </w:rPr>
        <w:t>-202</w:t>
      </w:r>
      <w:r w:rsidR="00032C10">
        <w:rPr>
          <w:color w:val="000000" w:themeColor="text1"/>
          <w:sz w:val="40"/>
          <w:szCs w:val="40"/>
        </w:rPr>
        <w:t>4</w:t>
      </w:r>
      <w:r w:rsidR="00A65650" w:rsidRPr="00945B1B">
        <w:rPr>
          <w:color w:val="000000" w:themeColor="text1"/>
          <w:sz w:val="40"/>
          <w:szCs w:val="40"/>
        </w:rPr>
        <w:t xml:space="preserve"> </w:t>
      </w:r>
      <w:r w:rsidRPr="00CB74E2">
        <w:rPr>
          <w:sz w:val="40"/>
          <w:szCs w:val="40"/>
        </w:rPr>
        <w:tab/>
      </w:r>
    </w:p>
    <w:p w14:paraId="742F22E9" w14:textId="77777777" w:rsidR="00A65650" w:rsidRDefault="00A65650" w:rsidP="00A65650">
      <w:pPr>
        <w:pStyle w:val="Standard"/>
        <w:spacing w:after="240" w:line="276" w:lineRule="auto"/>
        <w:jc w:val="center"/>
        <w:rPr>
          <w:sz w:val="40"/>
          <w:szCs w:val="40"/>
        </w:rPr>
      </w:pPr>
    </w:p>
    <w:p w14:paraId="2EE56130" w14:textId="77777777" w:rsidR="00FC7DF6" w:rsidRDefault="00FC7DF6" w:rsidP="00FC7DF6">
      <w:pPr>
        <w:pStyle w:val="Standard"/>
      </w:pPr>
      <w:r>
        <w:rPr>
          <w:noProof/>
        </w:rPr>
        <w:drawing>
          <wp:anchor distT="0" distB="0" distL="114300" distR="114300" simplePos="0" relativeHeight="251659264" behindDoc="0" locked="0" layoutInCell="1" allowOverlap="1" wp14:anchorId="0A837FFA" wp14:editId="71D15CA7">
            <wp:simplePos x="0" y="0"/>
            <wp:positionH relativeFrom="column">
              <wp:posOffset>947418</wp:posOffset>
            </wp:positionH>
            <wp:positionV relativeFrom="paragraph">
              <wp:posOffset>226698</wp:posOffset>
            </wp:positionV>
            <wp:extent cx="3952878" cy="3848096"/>
            <wp:effectExtent l="0" t="0" r="9522" b="4"/>
            <wp:wrapTight wrapText="bothSides">
              <wp:wrapPolygon edited="0">
                <wp:start x="0" y="0"/>
                <wp:lineTo x="0" y="21497"/>
                <wp:lineTo x="21444" y="21497"/>
                <wp:lineTo x="21444" y="0"/>
                <wp:lineTo x="0" y="0"/>
              </wp:wrapPolygon>
            </wp:wrapTight>
            <wp:docPr id="4"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952878" cy="3848096"/>
                    </a:xfrm>
                    <a:prstGeom prst="rect">
                      <a:avLst/>
                    </a:prstGeom>
                    <a:solidFill>
                      <a:srgbClr val="FFFFFF"/>
                    </a:solidFill>
                    <a:ln>
                      <a:noFill/>
                      <a:prstDash/>
                    </a:ln>
                  </pic:spPr>
                </pic:pic>
              </a:graphicData>
            </a:graphic>
          </wp:anchor>
        </w:drawing>
      </w:r>
    </w:p>
    <w:p w14:paraId="30CE3972" w14:textId="77777777" w:rsidR="00FC7DF6" w:rsidRDefault="00FC7DF6" w:rsidP="00FC7DF6">
      <w:pPr>
        <w:pStyle w:val="Standard"/>
      </w:pPr>
    </w:p>
    <w:p w14:paraId="727E8E12" w14:textId="77777777" w:rsidR="00FC7DF6" w:rsidRDefault="00FC7DF6" w:rsidP="00FC7DF6">
      <w:pPr>
        <w:pStyle w:val="Standard"/>
      </w:pPr>
    </w:p>
    <w:p w14:paraId="7C1D4990" w14:textId="77777777" w:rsidR="00FC7DF6" w:rsidRDefault="00FC7DF6" w:rsidP="00FC7DF6">
      <w:pPr>
        <w:pStyle w:val="Standard"/>
      </w:pPr>
    </w:p>
    <w:p w14:paraId="0A9C116D" w14:textId="77777777" w:rsidR="00FC7DF6" w:rsidRDefault="00FC7DF6" w:rsidP="00FC7DF6">
      <w:pPr>
        <w:pStyle w:val="Standard"/>
      </w:pPr>
    </w:p>
    <w:p w14:paraId="20553CAB" w14:textId="77777777" w:rsidR="00FC7DF6" w:rsidRDefault="00FC7DF6" w:rsidP="00FC7DF6">
      <w:pPr>
        <w:pStyle w:val="Standard"/>
      </w:pPr>
    </w:p>
    <w:p w14:paraId="01053D33" w14:textId="77777777" w:rsidR="00FC7DF6" w:rsidRDefault="00FC7DF6" w:rsidP="00FC7DF6">
      <w:pPr>
        <w:pStyle w:val="Standard"/>
      </w:pPr>
    </w:p>
    <w:p w14:paraId="41096F2C" w14:textId="77777777" w:rsidR="00FC7DF6" w:rsidRDefault="00FC7DF6" w:rsidP="00FC7DF6">
      <w:pPr>
        <w:pStyle w:val="Standard"/>
        <w:jc w:val="center"/>
      </w:pPr>
    </w:p>
    <w:p w14:paraId="21FAB3D1" w14:textId="77777777" w:rsidR="00FC7DF6" w:rsidRDefault="00FC7DF6" w:rsidP="00FC7DF6">
      <w:pPr>
        <w:pStyle w:val="Standard"/>
        <w:jc w:val="center"/>
      </w:pPr>
    </w:p>
    <w:p w14:paraId="29D12D26" w14:textId="77777777" w:rsidR="00FC7DF6" w:rsidRDefault="00FC7DF6" w:rsidP="00FC7DF6">
      <w:pPr>
        <w:pStyle w:val="Standard"/>
        <w:jc w:val="center"/>
      </w:pPr>
    </w:p>
    <w:p w14:paraId="58BDC493" w14:textId="77777777" w:rsidR="00FC7DF6" w:rsidRDefault="00FC7DF6" w:rsidP="00FC7DF6">
      <w:pPr>
        <w:pStyle w:val="Standard"/>
        <w:jc w:val="center"/>
        <w:rPr>
          <w:b/>
          <w:sz w:val="40"/>
          <w:szCs w:val="40"/>
        </w:rPr>
      </w:pPr>
    </w:p>
    <w:p w14:paraId="032B16F8" w14:textId="77777777" w:rsidR="00FC7DF6" w:rsidRDefault="00FC7DF6" w:rsidP="00FC7DF6">
      <w:pPr>
        <w:pStyle w:val="Standard"/>
        <w:jc w:val="center"/>
        <w:rPr>
          <w:b/>
          <w:sz w:val="40"/>
          <w:szCs w:val="40"/>
        </w:rPr>
      </w:pPr>
    </w:p>
    <w:p w14:paraId="271CDA39" w14:textId="77777777" w:rsidR="00FC7DF6" w:rsidRDefault="00FC7DF6" w:rsidP="00FC7DF6">
      <w:pPr>
        <w:pStyle w:val="Standard"/>
        <w:jc w:val="center"/>
        <w:rPr>
          <w:b/>
          <w:sz w:val="40"/>
          <w:szCs w:val="40"/>
        </w:rPr>
      </w:pPr>
    </w:p>
    <w:p w14:paraId="18EC840B" w14:textId="77777777" w:rsidR="00FC7DF6" w:rsidRDefault="00FC7DF6" w:rsidP="00FC7DF6">
      <w:pPr>
        <w:pStyle w:val="Standard"/>
        <w:jc w:val="center"/>
        <w:rPr>
          <w:b/>
          <w:sz w:val="40"/>
          <w:szCs w:val="40"/>
        </w:rPr>
      </w:pPr>
    </w:p>
    <w:p w14:paraId="4492617A" w14:textId="77777777" w:rsidR="00FC7DF6" w:rsidRDefault="00FC7DF6" w:rsidP="00FC7DF6">
      <w:pPr>
        <w:pStyle w:val="Standard"/>
        <w:jc w:val="center"/>
      </w:pPr>
    </w:p>
    <w:p w14:paraId="17F643FF" w14:textId="77777777" w:rsidR="00FC7DF6" w:rsidRDefault="00FC7DF6" w:rsidP="00FC7DF6">
      <w:pPr>
        <w:pStyle w:val="Standard"/>
        <w:jc w:val="center"/>
        <w:rPr>
          <w:i/>
        </w:rPr>
      </w:pPr>
    </w:p>
    <w:p w14:paraId="27013403" w14:textId="77777777" w:rsidR="00FC7DF6" w:rsidRDefault="00FC7DF6" w:rsidP="00FC7DF6">
      <w:pPr>
        <w:pStyle w:val="Standard"/>
        <w:jc w:val="center"/>
        <w:rPr>
          <w:i/>
        </w:rPr>
      </w:pPr>
    </w:p>
    <w:p w14:paraId="35782518" w14:textId="77777777" w:rsidR="00FC7DF6" w:rsidRDefault="00FC7DF6" w:rsidP="00FC7DF6">
      <w:pPr>
        <w:pStyle w:val="Standard"/>
        <w:jc w:val="center"/>
        <w:rPr>
          <w:i/>
        </w:rPr>
      </w:pPr>
    </w:p>
    <w:p w14:paraId="291588FD" w14:textId="77777777" w:rsidR="00FC7DF6" w:rsidRDefault="00FC7DF6" w:rsidP="00FC7DF6">
      <w:pPr>
        <w:pStyle w:val="Standard"/>
        <w:jc w:val="center"/>
        <w:rPr>
          <w:i/>
        </w:rPr>
      </w:pPr>
    </w:p>
    <w:p w14:paraId="2080E89A" w14:textId="77777777" w:rsidR="00FC7DF6" w:rsidRDefault="00FC7DF6" w:rsidP="00FC7DF6">
      <w:pPr>
        <w:pStyle w:val="Standard"/>
        <w:jc w:val="center"/>
        <w:rPr>
          <w:i/>
        </w:rPr>
      </w:pPr>
    </w:p>
    <w:p w14:paraId="12FB87AE" w14:textId="77777777" w:rsidR="00FC7DF6" w:rsidRDefault="00FC7DF6" w:rsidP="00FC7DF6">
      <w:pPr>
        <w:pStyle w:val="Standard"/>
        <w:jc w:val="center"/>
        <w:rPr>
          <w:i/>
        </w:rPr>
      </w:pPr>
    </w:p>
    <w:p w14:paraId="0E390E0F" w14:textId="77777777" w:rsidR="00FC7DF6" w:rsidRDefault="00FC7DF6" w:rsidP="00FC7DF6">
      <w:pPr>
        <w:pStyle w:val="Standard"/>
        <w:jc w:val="center"/>
        <w:rPr>
          <w:i/>
        </w:rPr>
      </w:pPr>
    </w:p>
    <w:p w14:paraId="650AEDFD" w14:textId="77777777" w:rsidR="00FC7DF6" w:rsidRDefault="00FC7DF6" w:rsidP="00FC7DF6">
      <w:pPr>
        <w:pStyle w:val="Standard"/>
        <w:jc w:val="center"/>
        <w:rPr>
          <w:i/>
        </w:rPr>
      </w:pPr>
    </w:p>
    <w:p w14:paraId="442CC8F7" w14:textId="77777777" w:rsidR="00FC7DF6" w:rsidRDefault="00FC7DF6" w:rsidP="00FC7DF6">
      <w:pPr>
        <w:pStyle w:val="Standard"/>
        <w:jc w:val="center"/>
        <w:rPr>
          <w:i/>
        </w:rPr>
      </w:pPr>
    </w:p>
    <w:p w14:paraId="4EEC2273" w14:textId="77777777" w:rsidR="001169E4" w:rsidRDefault="001169E4" w:rsidP="00FC7DF6">
      <w:pPr>
        <w:pStyle w:val="Standard"/>
        <w:jc w:val="center"/>
        <w:rPr>
          <w:i/>
        </w:rPr>
      </w:pPr>
    </w:p>
    <w:p w14:paraId="1161B030" w14:textId="77777777" w:rsidR="00011BE2" w:rsidRDefault="00011BE2" w:rsidP="00FC7DF6">
      <w:pPr>
        <w:pStyle w:val="Standard"/>
        <w:jc w:val="center"/>
        <w:rPr>
          <w:i/>
        </w:rPr>
      </w:pPr>
    </w:p>
    <w:p w14:paraId="7A0D24DE" w14:textId="77777777" w:rsidR="00011BE2" w:rsidRDefault="00011BE2" w:rsidP="00FC7DF6">
      <w:pPr>
        <w:pStyle w:val="Standard"/>
        <w:jc w:val="center"/>
        <w:rPr>
          <w:i/>
        </w:rPr>
      </w:pPr>
    </w:p>
    <w:p w14:paraId="4CE399B4" w14:textId="77777777" w:rsidR="001169E4" w:rsidRDefault="001169E4" w:rsidP="00FC7DF6">
      <w:pPr>
        <w:pStyle w:val="Standard"/>
        <w:jc w:val="center"/>
        <w:rPr>
          <w:i/>
        </w:rPr>
      </w:pPr>
    </w:p>
    <w:p w14:paraId="3EB26A19" w14:textId="51C61DA5" w:rsidR="00FC7DF6" w:rsidRDefault="00FC7DF6" w:rsidP="00FC7DF6">
      <w:pPr>
        <w:pStyle w:val="Standard"/>
        <w:jc w:val="center"/>
        <w:rPr>
          <w:i/>
          <w:color w:val="000000" w:themeColor="text1"/>
        </w:rPr>
      </w:pPr>
      <w:r>
        <w:rPr>
          <w:i/>
        </w:rPr>
        <w:t xml:space="preserve">Wyszków, </w:t>
      </w:r>
      <w:r w:rsidR="004D5712" w:rsidRPr="004D5712">
        <w:rPr>
          <w:i/>
          <w:color w:val="000000" w:themeColor="text1"/>
        </w:rPr>
        <w:t>29</w:t>
      </w:r>
      <w:r w:rsidR="00A03FEE" w:rsidRPr="004D5712">
        <w:rPr>
          <w:i/>
          <w:color w:val="000000" w:themeColor="text1"/>
        </w:rPr>
        <w:t xml:space="preserve"> </w:t>
      </w:r>
      <w:r w:rsidR="00A65650" w:rsidRPr="004D5712">
        <w:rPr>
          <w:i/>
          <w:color w:val="000000" w:themeColor="text1"/>
        </w:rPr>
        <w:t>wrze</w:t>
      </w:r>
      <w:r w:rsidR="00A03FEE" w:rsidRPr="004D5712">
        <w:rPr>
          <w:i/>
          <w:color w:val="000000" w:themeColor="text1"/>
        </w:rPr>
        <w:t>śnia</w:t>
      </w:r>
      <w:r w:rsidRPr="004D5712">
        <w:rPr>
          <w:i/>
          <w:color w:val="000000" w:themeColor="text1"/>
        </w:rPr>
        <w:t xml:space="preserve"> 202</w:t>
      </w:r>
      <w:r w:rsidR="00032C10" w:rsidRPr="004D5712">
        <w:rPr>
          <w:i/>
          <w:color w:val="000000" w:themeColor="text1"/>
        </w:rPr>
        <w:t>3</w:t>
      </w:r>
    </w:p>
    <w:p w14:paraId="3A029716" w14:textId="77777777" w:rsidR="00011BE2" w:rsidRPr="004D5712" w:rsidRDefault="00011BE2" w:rsidP="00FC7DF6">
      <w:pPr>
        <w:pStyle w:val="Standard"/>
        <w:jc w:val="center"/>
        <w:rPr>
          <w:color w:val="000000" w:themeColor="text1"/>
        </w:rPr>
      </w:pPr>
    </w:p>
    <w:p w14:paraId="73DA9AC4" w14:textId="53F27589" w:rsidR="00A65650" w:rsidRPr="0091474C" w:rsidRDefault="00A65650" w:rsidP="00A65650">
      <w:pPr>
        <w:tabs>
          <w:tab w:val="left" w:pos="8080"/>
          <w:tab w:val="left" w:pos="8222"/>
          <w:tab w:val="left" w:pos="8364"/>
          <w:tab w:val="left" w:pos="8647"/>
        </w:tabs>
        <w:spacing w:line="360" w:lineRule="auto"/>
        <w:rPr>
          <w:rFonts w:ascii="Times New Roman" w:hAnsi="Times New Roman"/>
          <w:b/>
          <w:bCs/>
          <w:color w:val="000000" w:themeColor="text1"/>
          <w:sz w:val="24"/>
          <w:szCs w:val="24"/>
        </w:rPr>
      </w:pPr>
      <w:r w:rsidRPr="0091474C">
        <w:rPr>
          <w:rFonts w:ascii="Times New Roman" w:hAnsi="Times New Roman"/>
          <w:b/>
          <w:bCs/>
          <w:color w:val="000000" w:themeColor="text1"/>
          <w:sz w:val="24"/>
          <w:szCs w:val="24"/>
        </w:rPr>
        <w:lastRenderedPageBreak/>
        <w:t>Spis treści</w:t>
      </w:r>
    </w:p>
    <w:p w14:paraId="24705395" w14:textId="77777777" w:rsidR="00A65650" w:rsidRPr="0091474C" w:rsidRDefault="00A65650" w:rsidP="00A65650">
      <w:pPr>
        <w:spacing w:line="360" w:lineRule="auto"/>
        <w:rPr>
          <w:rFonts w:ascii="Times New Roman" w:hAnsi="Times New Roman"/>
          <w:color w:val="000000" w:themeColor="text1"/>
          <w:sz w:val="24"/>
          <w:szCs w:val="24"/>
        </w:rPr>
      </w:pPr>
    </w:p>
    <w:p w14:paraId="044330B5" w14:textId="77777777" w:rsidR="00A65650" w:rsidRPr="0091474C" w:rsidRDefault="00A65650" w:rsidP="00791E4B">
      <w:pPr>
        <w:pStyle w:val="Akapitzlist"/>
        <w:numPr>
          <w:ilvl w:val="0"/>
          <w:numId w:val="43"/>
        </w:numPr>
        <w:tabs>
          <w:tab w:val="left" w:pos="8505"/>
          <w:tab w:val="left" w:pos="8789"/>
        </w:tabs>
        <w:suppressAutoHyphens w:val="0"/>
        <w:autoSpaceDN/>
        <w:spacing w:line="480" w:lineRule="auto"/>
        <w:contextualSpacing/>
        <w:jc w:val="both"/>
        <w:textAlignment w:val="auto"/>
        <w:rPr>
          <w:rFonts w:ascii="Times New Roman" w:hAnsi="Times New Roman"/>
          <w:color w:val="000000" w:themeColor="text1"/>
          <w:sz w:val="24"/>
          <w:szCs w:val="24"/>
        </w:rPr>
      </w:pPr>
      <w:r w:rsidRPr="0091474C">
        <w:rPr>
          <w:rFonts w:ascii="Times New Roman" w:hAnsi="Times New Roman"/>
          <w:color w:val="000000" w:themeColor="text1"/>
          <w:sz w:val="24"/>
          <w:szCs w:val="24"/>
        </w:rPr>
        <w:t xml:space="preserve">Wprowadzenie  </w:t>
      </w:r>
      <w:r w:rsidRPr="0091474C">
        <w:rPr>
          <w:rFonts w:ascii="Times New Roman" w:hAnsi="Times New Roman"/>
          <w:color w:val="000000" w:themeColor="text1"/>
          <w:sz w:val="24"/>
          <w:szCs w:val="24"/>
          <w:u w:val="dotted"/>
        </w:rPr>
        <w:t xml:space="preserve">                                                                                                                 </w:t>
      </w:r>
      <w:r w:rsidRPr="0091474C">
        <w:rPr>
          <w:rFonts w:ascii="Times New Roman" w:hAnsi="Times New Roman"/>
          <w:color w:val="000000" w:themeColor="text1"/>
          <w:sz w:val="24"/>
          <w:szCs w:val="24"/>
        </w:rPr>
        <w:t xml:space="preserve">    3</w:t>
      </w:r>
    </w:p>
    <w:p w14:paraId="20B03E5D" w14:textId="17FC3DD9" w:rsidR="00A65650" w:rsidRPr="0091474C" w:rsidRDefault="00A65650" w:rsidP="00791E4B">
      <w:pPr>
        <w:pStyle w:val="Akapitzlist"/>
        <w:numPr>
          <w:ilvl w:val="0"/>
          <w:numId w:val="43"/>
        </w:numPr>
        <w:tabs>
          <w:tab w:val="left" w:pos="8647"/>
          <w:tab w:val="left" w:pos="8789"/>
        </w:tabs>
        <w:suppressAutoHyphens w:val="0"/>
        <w:autoSpaceDN/>
        <w:spacing w:line="480" w:lineRule="auto"/>
        <w:contextualSpacing/>
        <w:jc w:val="both"/>
        <w:textAlignment w:val="auto"/>
        <w:rPr>
          <w:rFonts w:ascii="Times New Roman" w:hAnsi="Times New Roman"/>
          <w:color w:val="000000" w:themeColor="text1"/>
          <w:sz w:val="24"/>
          <w:szCs w:val="24"/>
        </w:rPr>
      </w:pPr>
      <w:r w:rsidRPr="0091474C">
        <w:rPr>
          <w:rFonts w:ascii="Times New Roman" w:hAnsi="Times New Roman"/>
          <w:color w:val="000000" w:themeColor="text1"/>
          <w:sz w:val="24"/>
          <w:szCs w:val="24"/>
        </w:rPr>
        <w:t xml:space="preserve">Analiza organizacyjna jednostki, jej otoczenia i sytuacji konkurencyjnej </w:t>
      </w:r>
      <w:r w:rsidRPr="0091474C">
        <w:rPr>
          <w:rFonts w:ascii="Times New Roman" w:hAnsi="Times New Roman"/>
          <w:color w:val="000000" w:themeColor="text1"/>
          <w:sz w:val="24"/>
          <w:szCs w:val="24"/>
          <w:u w:val="dotted"/>
        </w:rPr>
        <w:t xml:space="preserve">                       </w:t>
      </w:r>
      <w:r w:rsidRPr="0091474C">
        <w:rPr>
          <w:rFonts w:ascii="Times New Roman" w:hAnsi="Times New Roman"/>
          <w:color w:val="000000" w:themeColor="text1"/>
          <w:sz w:val="24"/>
          <w:szCs w:val="24"/>
        </w:rPr>
        <w:t xml:space="preserve">  </w:t>
      </w:r>
      <w:r w:rsidRPr="0091474C">
        <w:rPr>
          <w:rFonts w:ascii="Times New Roman" w:hAnsi="Times New Roman"/>
          <w:i/>
          <w:iCs/>
          <w:color w:val="000000" w:themeColor="text1"/>
          <w:sz w:val="24"/>
          <w:szCs w:val="24"/>
        </w:rPr>
        <w:t xml:space="preserve"> </w:t>
      </w:r>
      <w:r w:rsidRPr="0091474C">
        <w:rPr>
          <w:rFonts w:ascii="Times New Roman" w:hAnsi="Times New Roman"/>
          <w:color w:val="000000" w:themeColor="text1"/>
          <w:sz w:val="24"/>
          <w:szCs w:val="24"/>
        </w:rPr>
        <w:t xml:space="preserve"> </w:t>
      </w:r>
      <w:r w:rsidR="0091474C" w:rsidRPr="0091474C">
        <w:rPr>
          <w:rFonts w:ascii="Times New Roman" w:hAnsi="Times New Roman"/>
          <w:color w:val="000000" w:themeColor="text1"/>
          <w:sz w:val="24"/>
          <w:szCs w:val="24"/>
        </w:rPr>
        <w:t>6</w:t>
      </w:r>
    </w:p>
    <w:p w14:paraId="24552883" w14:textId="222495F9" w:rsidR="00A65650" w:rsidRPr="0091474C" w:rsidRDefault="00A65650" w:rsidP="00791E4B">
      <w:pPr>
        <w:pStyle w:val="Akapitzlist"/>
        <w:numPr>
          <w:ilvl w:val="1"/>
          <w:numId w:val="44"/>
        </w:numPr>
        <w:suppressAutoHyphens w:val="0"/>
        <w:autoSpaceDN/>
        <w:spacing w:line="480" w:lineRule="auto"/>
        <w:ind w:left="709"/>
        <w:contextualSpacing/>
        <w:jc w:val="both"/>
        <w:textAlignment w:val="auto"/>
        <w:rPr>
          <w:rFonts w:ascii="Times New Roman" w:hAnsi="Times New Roman"/>
          <w:color w:val="000000" w:themeColor="text1"/>
          <w:sz w:val="24"/>
          <w:szCs w:val="24"/>
        </w:rPr>
      </w:pPr>
      <w:r w:rsidRPr="0091474C">
        <w:rPr>
          <w:rFonts w:ascii="Times New Roman" w:hAnsi="Times New Roman"/>
          <w:color w:val="000000" w:themeColor="text1"/>
          <w:sz w:val="24"/>
          <w:szCs w:val="24"/>
        </w:rPr>
        <w:t xml:space="preserve">Analiza otoczenia konkurencyjnego </w:t>
      </w:r>
      <w:r w:rsidRPr="0091474C">
        <w:rPr>
          <w:rFonts w:ascii="Times New Roman" w:hAnsi="Times New Roman"/>
          <w:color w:val="000000" w:themeColor="text1"/>
          <w:sz w:val="24"/>
          <w:szCs w:val="24"/>
          <w:u w:val="dotted"/>
        </w:rPr>
        <w:t xml:space="preserve">                                                                           </w:t>
      </w:r>
      <w:r w:rsidRPr="0091474C">
        <w:rPr>
          <w:rFonts w:ascii="Times New Roman" w:hAnsi="Times New Roman"/>
          <w:color w:val="000000" w:themeColor="text1"/>
          <w:sz w:val="24"/>
          <w:szCs w:val="24"/>
        </w:rPr>
        <w:t xml:space="preserve">  </w:t>
      </w:r>
      <w:r w:rsidR="0091474C" w:rsidRPr="0091474C">
        <w:rPr>
          <w:rFonts w:ascii="Times New Roman" w:hAnsi="Times New Roman"/>
          <w:color w:val="000000" w:themeColor="text1"/>
          <w:sz w:val="24"/>
          <w:szCs w:val="24"/>
        </w:rPr>
        <w:t>13</w:t>
      </w:r>
      <w:r w:rsidRPr="0091474C">
        <w:rPr>
          <w:rFonts w:ascii="Times New Roman" w:hAnsi="Times New Roman"/>
          <w:color w:val="000000" w:themeColor="text1"/>
          <w:sz w:val="24"/>
          <w:szCs w:val="24"/>
        </w:rPr>
        <w:t xml:space="preserve"> </w:t>
      </w:r>
    </w:p>
    <w:p w14:paraId="7200024D" w14:textId="69D75953" w:rsidR="00A65650" w:rsidRPr="0091474C" w:rsidRDefault="00A65650" w:rsidP="00791E4B">
      <w:pPr>
        <w:pStyle w:val="Akapitzlist"/>
        <w:numPr>
          <w:ilvl w:val="0"/>
          <w:numId w:val="43"/>
        </w:numPr>
        <w:suppressAutoHyphens w:val="0"/>
        <w:autoSpaceDN/>
        <w:spacing w:line="480" w:lineRule="auto"/>
        <w:contextualSpacing/>
        <w:jc w:val="both"/>
        <w:textAlignment w:val="auto"/>
        <w:rPr>
          <w:rFonts w:ascii="Times New Roman" w:hAnsi="Times New Roman"/>
          <w:color w:val="000000" w:themeColor="text1"/>
          <w:sz w:val="24"/>
          <w:szCs w:val="24"/>
        </w:rPr>
      </w:pPr>
      <w:r w:rsidRPr="0091474C">
        <w:rPr>
          <w:rFonts w:ascii="Times New Roman" w:hAnsi="Times New Roman"/>
          <w:color w:val="000000" w:themeColor="text1"/>
          <w:sz w:val="24"/>
          <w:szCs w:val="24"/>
        </w:rPr>
        <w:t xml:space="preserve">Sytuacja ekonomiczno-finansowa jednostki </w:t>
      </w:r>
      <w:r w:rsidRPr="0091474C">
        <w:rPr>
          <w:rFonts w:ascii="Times New Roman" w:hAnsi="Times New Roman"/>
          <w:color w:val="000000" w:themeColor="text1"/>
          <w:sz w:val="24"/>
          <w:szCs w:val="24"/>
          <w:u w:val="dotted"/>
        </w:rPr>
        <w:t xml:space="preserve">                    </w:t>
      </w:r>
      <w:r w:rsidRPr="0091474C">
        <w:rPr>
          <w:rFonts w:ascii="Times New Roman" w:hAnsi="Times New Roman"/>
          <w:color w:val="000000" w:themeColor="text1"/>
          <w:sz w:val="24"/>
          <w:szCs w:val="24"/>
          <w:u w:val="dotted"/>
        </w:rPr>
        <w:tab/>
        <w:t xml:space="preserve">                                       </w:t>
      </w:r>
      <w:r w:rsidRPr="0091474C">
        <w:rPr>
          <w:rFonts w:ascii="Times New Roman" w:hAnsi="Times New Roman"/>
          <w:color w:val="000000" w:themeColor="text1"/>
          <w:sz w:val="24"/>
          <w:szCs w:val="24"/>
        </w:rPr>
        <w:t xml:space="preserve">  1</w:t>
      </w:r>
      <w:r w:rsidR="0091474C" w:rsidRPr="0091474C">
        <w:rPr>
          <w:rFonts w:ascii="Times New Roman" w:hAnsi="Times New Roman"/>
          <w:color w:val="000000" w:themeColor="text1"/>
          <w:sz w:val="24"/>
          <w:szCs w:val="24"/>
        </w:rPr>
        <w:t>6</w:t>
      </w:r>
    </w:p>
    <w:p w14:paraId="05654694" w14:textId="60DF9937" w:rsidR="00A65650" w:rsidRPr="0091474C" w:rsidRDefault="00A65650" w:rsidP="00791E4B">
      <w:pPr>
        <w:pStyle w:val="Akapitzlist"/>
        <w:numPr>
          <w:ilvl w:val="1"/>
          <w:numId w:val="43"/>
        </w:numPr>
        <w:suppressAutoHyphens w:val="0"/>
        <w:autoSpaceDN/>
        <w:spacing w:line="480" w:lineRule="auto"/>
        <w:ind w:left="709"/>
        <w:contextualSpacing/>
        <w:jc w:val="both"/>
        <w:textAlignment w:val="auto"/>
        <w:rPr>
          <w:rFonts w:ascii="Times New Roman" w:hAnsi="Times New Roman"/>
          <w:color w:val="000000" w:themeColor="text1"/>
          <w:sz w:val="24"/>
          <w:szCs w:val="24"/>
        </w:rPr>
      </w:pPr>
      <w:r w:rsidRPr="0091474C">
        <w:rPr>
          <w:rFonts w:ascii="Times New Roman" w:hAnsi="Times New Roman"/>
          <w:color w:val="000000" w:themeColor="text1"/>
          <w:sz w:val="24"/>
          <w:szCs w:val="24"/>
        </w:rPr>
        <w:t xml:space="preserve"> Roczne sprawozdanie finansowe za </w:t>
      </w:r>
      <w:r w:rsidR="00682A33" w:rsidRPr="0091474C">
        <w:rPr>
          <w:rFonts w:ascii="Times New Roman" w:hAnsi="Times New Roman"/>
          <w:color w:val="000000" w:themeColor="text1"/>
          <w:sz w:val="24"/>
          <w:szCs w:val="24"/>
        </w:rPr>
        <w:t>202</w:t>
      </w:r>
      <w:r w:rsidR="0091474C" w:rsidRPr="0091474C">
        <w:rPr>
          <w:rFonts w:ascii="Times New Roman" w:hAnsi="Times New Roman"/>
          <w:color w:val="000000" w:themeColor="text1"/>
          <w:sz w:val="24"/>
          <w:szCs w:val="24"/>
        </w:rPr>
        <w:t>2</w:t>
      </w:r>
      <w:r w:rsidRPr="0091474C">
        <w:rPr>
          <w:rFonts w:ascii="Times New Roman" w:hAnsi="Times New Roman"/>
          <w:color w:val="000000" w:themeColor="text1"/>
          <w:sz w:val="24"/>
          <w:szCs w:val="24"/>
        </w:rPr>
        <w:t xml:space="preserve"> rok i bieżąca sytuacja finansowa</w:t>
      </w:r>
      <w:r w:rsidRPr="0091474C">
        <w:rPr>
          <w:rFonts w:ascii="Times New Roman" w:hAnsi="Times New Roman"/>
          <w:color w:val="000000" w:themeColor="text1"/>
          <w:sz w:val="24"/>
          <w:szCs w:val="24"/>
          <w:u w:val="dotted"/>
        </w:rPr>
        <w:t xml:space="preserve">              </w:t>
      </w:r>
      <w:r w:rsidRPr="0091474C">
        <w:rPr>
          <w:rFonts w:ascii="Times New Roman" w:hAnsi="Times New Roman"/>
          <w:color w:val="000000" w:themeColor="text1"/>
          <w:sz w:val="24"/>
          <w:szCs w:val="24"/>
        </w:rPr>
        <w:t xml:space="preserve">  1</w:t>
      </w:r>
      <w:r w:rsidR="0091474C" w:rsidRPr="0091474C">
        <w:rPr>
          <w:rFonts w:ascii="Times New Roman" w:hAnsi="Times New Roman"/>
          <w:color w:val="000000" w:themeColor="text1"/>
          <w:sz w:val="24"/>
          <w:szCs w:val="24"/>
        </w:rPr>
        <w:t>6</w:t>
      </w:r>
    </w:p>
    <w:p w14:paraId="19513FF5" w14:textId="5ED7B98B" w:rsidR="00A65650" w:rsidRPr="0091474C" w:rsidRDefault="00A65650" w:rsidP="00791E4B">
      <w:pPr>
        <w:pStyle w:val="Akapitzlist"/>
        <w:numPr>
          <w:ilvl w:val="1"/>
          <w:numId w:val="43"/>
        </w:numPr>
        <w:suppressAutoHyphens w:val="0"/>
        <w:autoSpaceDN/>
        <w:spacing w:line="480" w:lineRule="auto"/>
        <w:ind w:left="709"/>
        <w:contextualSpacing/>
        <w:jc w:val="both"/>
        <w:textAlignment w:val="auto"/>
        <w:rPr>
          <w:rFonts w:ascii="Times New Roman" w:hAnsi="Times New Roman"/>
          <w:color w:val="000000" w:themeColor="text1"/>
          <w:sz w:val="24"/>
          <w:szCs w:val="24"/>
        </w:rPr>
      </w:pPr>
      <w:r w:rsidRPr="0091474C">
        <w:rPr>
          <w:rFonts w:ascii="Times New Roman" w:hAnsi="Times New Roman"/>
          <w:color w:val="000000" w:themeColor="text1"/>
          <w:sz w:val="24"/>
          <w:szCs w:val="24"/>
        </w:rPr>
        <w:t xml:space="preserve"> Analiza zobowiązań</w:t>
      </w:r>
      <w:r w:rsidR="00682A33" w:rsidRPr="0091474C">
        <w:rPr>
          <w:rFonts w:ascii="Times New Roman" w:hAnsi="Times New Roman"/>
          <w:color w:val="000000" w:themeColor="text1"/>
          <w:sz w:val="24"/>
          <w:szCs w:val="24"/>
        </w:rPr>
        <w:t xml:space="preserve"> i</w:t>
      </w:r>
      <w:r w:rsidRPr="0091474C">
        <w:rPr>
          <w:rFonts w:ascii="Times New Roman" w:hAnsi="Times New Roman"/>
          <w:color w:val="000000" w:themeColor="text1"/>
          <w:sz w:val="24"/>
          <w:szCs w:val="24"/>
        </w:rPr>
        <w:t xml:space="preserve"> rezerw, należności  </w:t>
      </w:r>
      <w:r w:rsidRPr="0091474C">
        <w:rPr>
          <w:rFonts w:ascii="Times New Roman" w:hAnsi="Times New Roman"/>
          <w:color w:val="000000" w:themeColor="text1"/>
          <w:sz w:val="24"/>
          <w:szCs w:val="24"/>
          <w:u w:val="dotted"/>
        </w:rPr>
        <w:tab/>
        <w:t xml:space="preserve">                                                              </w:t>
      </w:r>
      <w:r w:rsidRPr="0091474C">
        <w:rPr>
          <w:rFonts w:ascii="Times New Roman" w:hAnsi="Times New Roman"/>
          <w:color w:val="000000" w:themeColor="text1"/>
          <w:sz w:val="24"/>
          <w:szCs w:val="24"/>
        </w:rPr>
        <w:t xml:space="preserve">  2</w:t>
      </w:r>
      <w:r w:rsidR="0091474C" w:rsidRPr="0091474C">
        <w:rPr>
          <w:rFonts w:ascii="Times New Roman" w:hAnsi="Times New Roman"/>
          <w:color w:val="000000" w:themeColor="text1"/>
          <w:sz w:val="24"/>
          <w:szCs w:val="24"/>
        </w:rPr>
        <w:t>5</w:t>
      </w:r>
    </w:p>
    <w:p w14:paraId="5D0F6994" w14:textId="3C34E2D8" w:rsidR="00A65650" w:rsidRPr="0091474C" w:rsidRDefault="00A65650" w:rsidP="00791E4B">
      <w:pPr>
        <w:pStyle w:val="Akapitzlist"/>
        <w:numPr>
          <w:ilvl w:val="1"/>
          <w:numId w:val="43"/>
        </w:numPr>
        <w:suppressAutoHyphens w:val="0"/>
        <w:autoSpaceDN/>
        <w:spacing w:line="480" w:lineRule="auto"/>
        <w:ind w:left="709"/>
        <w:contextualSpacing/>
        <w:jc w:val="both"/>
        <w:textAlignment w:val="auto"/>
        <w:rPr>
          <w:rFonts w:ascii="Times New Roman" w:hAnsi="Times New Roman"/>
          <w:color w:val="000000" w:themeColor="text1"/>
          <w:sz w:val="24"/>
          <w:szCs w:val="24"/>
        </w:rPr>
      </w:pPr>
      <w:r w:rsidRPr="0091474C">
        <w:rPr>
          <w:rFonts w:ascii="Times New Roman" w:hAnsi="Times New Roman"/>
          <w:color w:val="000000" w:themeColor="text1"/>
          <w:sz w:val="24"/>
          <w:szCs w:val="24"/>
        </w:rPr>
        <w:t xml:space="preserve"> Analiza wskaźnikowa 202</w:t>
      </w:r>
      <w:r w:rsidR="0091474C" w:rsidRPr="0091474C">
        <w:rPr>
          <w:rFonts w:ascii="Times New Roman" w:hAnsi="Times New Roman"/>
          <w:color w:val="000000" w:themeColor="text1"/>
          <w:sz w:val="24"/>
          <w:szCs w:val="24"/>
        </w:rPr>
        <w:t>2</w:t>
      </w:r>
      <w:r w:rsidRPr="0091474C">
        <w:rPr>
          <w:rFonts w:ascii="Times New Roman" w:hAnsi="Times New Roman"/>
          <w:color w:val="000000" w:themeColor="text1"/>
          <w:sz w:val="24"/>
          <w:szCs w:val="24"/>
        </w:rPr>
        <w:t xml:space="preserve"> </w:t>
      </w:r>
      <w:r w:rsidRPr="0091474C">
        <w:rPr>
          <w:rFonts w:ascii="Times New Roman" w:hAnsi="Times New Roman"/>
          <w:color w:val="000000" w:themeColor="text1"/>
          <w:sz w:val="24"/>
          <w:szCs w:val="24"/>
          <w:u w:val="dotted"/>
        </w:rPr>
        <w:t xml:space="preserve">                                                                        </w:t>
      </w:r>
      <w:r w:rsidRPr="0091474C">
        <w:rPr>
          <w:rFonts w:ascii="Times New Roman" w:hAnsi="Times New Roman"/>
          <w:i/>
          <w:iCs/>
          <w:color w:val="000000" w:themeColor="text1"/>
          <w:sz w:val="24"/>
          <w:szCs w:val="24"/>
          <w:u w:val="dotted"/>
        </w:rPr>
        <w:t xml:space="preserve">   </w:t>
      </w:r>
      <w:r w:rsidR="00256993" w:rsidRPr="0091474C">
        <w:rPr>
          <w:rFonts w:ascii="Times New Roman" w:hAnsi="Times New Roman"/>
          <w:i/>
          <w:iCs/>
          <w:color w:val="000000" w:themeColor="text1"/>
          <w:sz w:val="24"/>
          <w:szCs w:val="24"/>
          <w:u w:val="dotted"/>
        </w:rPr>
        <w:t xml:space="preserve">              </w:t>
      </w:r>
      <w:r w:rsidRPr="0091474C">
        <w:rPr>
          <w:rFonts w:ascii="Times New Roman" w:hAnsi="Times New Roman"/>
          <w:i/>
          <w:iCs/>
          <w:color w:val="000000" w:themeColor="text1"/>
          <w:sz w:val="24"/>
          <w:szCs w:val="24"/>
        </w:rPr>
        <w:t xml:space="preserve"> </w:t>
      </w:r>
      <w:r w:rsidRPr="0091474C">
        <w:rPr>
          <w:rFonts w:ascii="Times New Roman" w:hAnsi="Times New Roman"/>
          <w:color w:val="000000" w:themeColor="text1"/>
          <w:sz w:val="24"/>
          <w:szCs w:val="24"/>
        </w:rPr>
        <w:t xml:space="preserve"> 2</w:t>
      </w:r>
      <w:r w:rsidR="0091474C" w:rsidRPr="0091474C">
        <w:rPr>
          <w:rFonts w:ascii="Times New Roman" w:hAnsi="Times New Roman"/>
          <w:color w:val="000000" w:themeColor="text1"/>
          <w:sz w:val="24"/>
          <w:szCs w:val="24"/>
        </w:rPr>
        <w:t>8</w:t>
      </w:r>
    </w:p>
    <w:p w14:paraId="335228DC" w14:textId="1D698711" w:rsidR="00A65650" w:rsidRPr="0091474C" w:rsidRDefault="00A65650" w:rsidP="00791E4B">
      <w:pPr>
        <w:pStyle w:val="Akapitzlist"/>
        <w:numPr>
          <w:ilvl w:val="0"/>
          <w:numId w:val="43"/>
        </w:numPr>
        <w:suppressAutoHyphens w:val="0"/>
        <w:autoSpaceDN/>
        <w:spacing w:line="480" w:lineRule="auto"/>
        <w:contextualSpacing/>
        <w:jc w:val="both"/>
        <w:textAlignment w:val="auto"/>
        <w:rPr>
          <w:rFonts w:ascii="Times New Roman" w:hAnsi="Times New Roman"/>
          <w:color w:val="000000" w:themeColor="text1"/>
          <w:sz w:val="24"/>
          <w:szCs w:val="24"/>
        </w:rPr>
      </w:pPr>
      <w:r w:rsidRPr="0091474C">
        <w:rPr>
          <w:rFonts w:ascii="Times New Roman" w:hAnsi="Times New Roman"/>
          <w:color w:val="000000" w:themeColor="text1"/>
          <w:sz w:val="24"/>
          <w:szCs w:val="24"/>
        </w:rPr>
        <w:t>Sytuacja ekonomiczna – dane statystyczne, aspekty organizacyjne i majątkowe</w:t>
      </w:r>
      <w:r w:rsidRPr="0091474C">
        <w:rPr>
          <w:rFonts w:ascii="Times New Roman" w:hAnsi="Times New Roman"/>
          <w:color w:val="000000" w:themeColor="text1"/>
          <w:sz w:val="24"/>
          <w:szCs w:val="24"/>
          <w:u w:val="dotted"/>
        </w:rPr>
        <w:tab/>
        <w:t xml:space="preserve">   </w:t>
      </w:r>
      <w:r w:rsidRPr="0091474C">
        <w:rPr>
          <w:rFonts w:ascii="Times New Roman" w:hAnsi="Times New Roman"/>
          <w:color w:val="000000" w:themeColor="text1"/>
          <w:sz w:val="24"/>
          <w:szCs w:val="24"/>
        </w:rPr>
        <w:t xml:space="preserve">  3</w:t>
      </w:r>
      <w:r w:rsidR="0091474C" w:rsidRPr="0091474C">
        <w:rPr>
          <w:rFonts w:ascii="Times New Roman" w:hAnsi="Times New Roman"/>
          <w:color w:val="000000" w:themeColor="text1"/>
          <w:sz w:val="24"/>
          <w:szCs w:val="24"/>
        </w:rPr>
        <w:t>2</w:t>
      </w:r>
    </w:p>
    <w:p w14:paraId="71F64E72" w14:textId="6D926EB3" w:rsidR="00A65650" w:rsidRPr="0091474C" w:rsidRDefault="00A65650" w:rsidP="00791E4B">
      <w:pPr>
        <w:pStyle w:val="Akapitzlist"/>
        <w:numPr>
          <w:ilvl w:val="1"/>
          <w:numId w:val="43"/>
        </w:numPr>
        <w:tabs>
          <w:tab w:val="left" w:pos="8222"/>
          <w:tab w:val="left" w:pos="8789"/>
        </w:tabs>
        <w:suppressAutoHyphens w:val="0"/>
        <w:autoSpaceDN/>
        <w:spacing w:line="480" w:lineRule="auto"/>
        <w:ind w:left="709"/>
        <w:contextualSpacing/>
        <w:jc w:val="both"/>
        <w:textAlignment w:val="auto"/>
        <w:rPr>
          <w:rFonts w:ascii="Times New Roman" w:hAnsi="Times New Roman"/>
          <w:color w:val="000000" w:themeColor="text1"/>
          <w:sz w:val="24"/>
          <w:szCs w:val="24"/>
        </w:rPr>
      </w:pPr>
      <w:r w:rsidRPr="0091474C">
        <w:rPr>
          <w:rFonts w:ascii="Times New Roman" w:hAnsi="Times New Roman"/>
          <w:color w:val="000000" w:themeColor="text1"/>
          <w:sz w:val="24"/>
          <w:szCs w:val="24"/>
        </w:rPr>
        <w:t xml:space="preserve"> Organizacja udzielania świadczeń i statystyki pacjentów</w:t>
      </w:r>
      <w:r w:rsidRPr="0091474C">
        <w:rPr>
          <w:rFonts w:ascii="Times New Roman" w:hAnsi="Times New Roman"/>
          <w:color w:val="000000" w:themeColor="text1"/>
          <w:sz w:val="24"/>
          <w:szCs w:val="24"/>
          <w:u w:val="dotted"/>
        </w:rPr>
        <w:tab/>
        <w:t xml:space="preserve">        </w:t>
      </w:r>
      <w:r w:rsidRPr="0091474C">
        <w:rPr>
          <w:rFonts w:ascii="Times New Roman" w:hAnsi="Times New Roman"/>
          <w:color w:val="000000" w:themeColor="text1"/>
          <w:sz w:val="24"/>
          <w:szCs w:val="24"/>
        </w:rPr>
        <w:t xml:space="preserve">  3</w:t>
      </w:r>
      <w:r w:rsidR="0091474C" w:rsidRPr="0091474C">
        <w:rPr>
          <w:rFonts w:ascii="Times New Roman" w:hAnsi="Times New Roman"/>
          <w:color w:val="000000" w:themeColor="text1"/>
          <w:sz w:val="24"/>
          <w:szCs w:val="24"/>
        </w:rPr>
        <w:t>2</w:t>
      </w:r>
    </w:p>
    <w:p w14:paraId="112C530B" w14:textId="13255B30" w:rsidR="00A65650" w:rsidRPr="0091474C" w:rsidRDefault="00A65650" w:rsidP="00791E4B">
      <w:pPr>
        <w:pStyle w:val="Akapitzlist"/>
        <w:numPr>
          <w:ilvl w:val="1"/>
          <w:numId w:val="43"/>
        </w:numPr>
        <w:suppressAutoHyphens w:val="0"/>
        <w:autoSpaceDN/>
        <w:spacing w:line="480" w:lineRule="auto"/>
        <w:ind w:left="709"/>
        <w:contextualSpacing/>
        <w:jc w:val="both"/>
        <w:textAlignment w:val="auto"/>
        <w:rPr>
          <w:rFonts w:ascii="Times New Roman" w:hAnsi="Times New Roman"/>
          <w:color w:val="000000" w:themeColor="text1"/>
          <w:sz w:val="24"/>
          <w:szCs w:val="24"/>
        </w:rPr>
      </w:pPr>
      <w:r w:rsidRPr="0091474C">
        <w:rPr>
          <w:rFonts w:ascii="Times New Roman" w:hAnsi="Times New Roman"/>
          <w:color w:val="000000" w:themeColor="text1"/>
          <w:sz w:val="24"/>
          <w:szCs w:val="24"/>
        </w:rPr>
        <w:t xml:space="preserve"> Analiza majątku i infrastruktury</w:t>
      </w:r>
      <w:r w:rsidRPr="0091474C">
        <w:rPr>
          <w:rFonts w:ascii="Times New Roman" w:hAnsi="Times New Roman"/>
          <w:color w:val="000000" w:themeColor="text1"/>
          <w:sz w:val="24"/>
          <w:szCs w:val="24"/>
          <w:u w:val="dotted"/>
        </w:rPr>
        <w:t xml:space="preserve">  </w:t>
      </w:r>
      <w:r w:rsidRPr="0091474C">
        <w:rPr>
          <w:rFonts w:ascii="Times New Roman" w:hAnsi="Times New Roman"/>
          <w:color w:val="000000" w:themeColor="text1"/>
          <w:sz w:val="24"/>
          <w:szCs w:val="24"/>
          <w:u w:val="dotted"/>
        </w:rPr>
        <w:tab/>
        <w:t xml:space="preserve">                                                                          </w:t>
      </w:r>
      <w:r w:rsidRPr="0091474C">
        <w:rPr>
          <w:rFonts w:ascii="Times New Roman" w:hAnsi="Times New Roman"/>
          <w:color w:val="000000" w:themeColor="text1"/>
          <w:sz w:val="24"/>
          <w:szCs w:val="24"/>
        </w:rPr>
        <w:t xml:space="preserve">  3</w:t>
      </w:r>
      <w:r w:rsidR="0091474C" w:rsidRPr="0091474C">
        <w:rPr>
          <w:rFonts w:ascii="Times New Roman" w:hAnsi="Times New Roman"/>
          <w:color w:val="000000" w:themeColor="text1"/>
          <w:sz w:val="24"/>
          <w:szCs w:val="24"/>
        </w:rPr>
        <w:t>8</w:t>
      </w:r>
    </w:p>
    <w:p w14:paraId="6C7A8890" w14:textId="69F2A514" w:rsidR="00A65650" w:rsidRPr="0091474C" w:rsidRDefault="00A65650" w:rsidP="00791E4B">
      <w:pPr>
        <w:pStyle w:val="Akapitzlist"/>
        <w:numPr>
          <w:ilvl w:val="0"/>
          <w:numId w:val="43"/>
        </w:numPr>
        <w:suppressAutoHyphens w:val="0"/>
        <w:autoSpaceDN/>
        <w:spacing w:line="480" w:lineRule="auto"/>
        <w:contextualSpacing/>
        <w:jc w:val="both"/>
        <w:textAlignment w:val="auto"/>
        <w:rPr>
          <w:rFonts w:ascii="Times New Roman" w:hAnsi="Times New Roman"/>
          <w:color w:val="000000" w:themeColor="text1"/>
          <w:sz w:val="24"/>
          <w:szCs w:val="24"/>
        </w:rPr>
      </w:pPr>
      <w:r w:rsidRPr="0091474C">
        <w:rPr>
          <w:rFonts w:ascii="Times New Roman" w:hAnsi="Times New Roman"/>
          <w:color w:val="000000" w:themeColor="text1"/>
          <w:sz w:val="24"/>
          <w:szCs w:val="24"/>
        </w:rPr>
        <w:t xml:space="preserve">Zatrudnienie i koszty pracy </w:t>
      </w:r>
      <w:r w:rsidRPr="0091474C">
        <w:rPr>
          <w:rFonts w:ascii="Times New Roman" w:hAnsi="Times New Roman"/>
          <w:color w:val="000000" w:themeColor="text1"/>
          <w:sz w:val="24"/>
          <w:szCs w:val="24"/>
          <w:u w:val="dotted"/>
        </w:rPr>
        <w:t xml:space="preserve">                                                                                              </w:t>
      </w:r>
      <w:r w:rsidRPr="0091474C">
        <w:rPr>
          <w:rFonts w:ascii="Times New Roman" w:hAnsi="Times New Roman"/>
          <w:color w:val="000000" w:themeColor="text1"/>
          <w:sz w:val="24"/>
          <w:szCs w:val="24"/>
        </w:rPr>
        <w:t xml:space="preserve">  4</w:t>
      </w:r>
      <w:r w:rsidR="0091474C" w:rsidRPr="0091474C">
        <w:rPr>
          <w:rFonts w:ascii="Times New Roman" w:hAnsi="Times New Roman"/>
          <w:color w:val="000000" w:themeColor="text1"/>
          <w:sz w:val="24"/>
          <w:szCs w:val="24"/>
        </w:rPr>
        <w:t>1</w:t>
      </w:r>
    </w:p>
    <w:p w14:paraId="33D5E5AA" w14:textId="51D08ED7" w:rsidR="00A65650" w:rsidRPr="0091474C" w:rsidRDefault="00A65650" w:rsidP="00791E4B">
      <w:pPr>
        <w:pStyle w:val="Akapitzlist"/>
        <w:numPr>
          <w:ilvl w:val="0"/>
          <w:numId w:val="43"/>
        </w:numPr>
        <w:suppressAutoHyphens w:val="0"/>
        <w:autoSpaceDN/>
        <w:spacing w:line="480" w:lineRule="auto"/>
        <w:contextualSpacing/>
        <w:jc w:val="both"/>
        <w:textAlignment w:val="auto"/>
        <w:rPr>
          <w:rFonts w:ascii="Times New Roman" w:hAnsi="Times New Roman"/>
          <w:color w:val="000000" w:themeColor="text1"/>
          <w:sz w:val="24"/>
          <w:szCs w:val="24"/>
        </w:rPr>
      </w:pPr>
      <w:r w:rsidRPr="0091474C">
        <w:rPr>
          <w:rFonts w:ascii="Times New Roman" w:hAnsi="Times New Roman"/>
          <w:color w:val="000000" w:themeColor="text1"/>
          <w:sz w:val="24"/>
          <w:szCs w:val="24"/>
        </w:rPr>
        <w:t xml:space="preserve">Prognoza sytuacji ekonomiczno-finansowej SPZZOZ w Wyszkowie </w:t>
      </w:r>
      <w:r w:rsidR="00A73B57" w:rsidRPr="0091474C">
        <w:rPr>
          <w:rFonts w:ascii="Times New Roman" w:hAnsi="Times New Roman"/>
          <w:color w:val="000000" w:themeColor="text1"/>
          <w:sz w:val="24"/>
          <w:szCs w:val="24"/>
        </w:rPr>
        <w:br/>
      </w:r>
      <w:r w:rsidRPr="0091474C">
        <w:rPr>
          <w:rFonts w:ascii="Times New Roman" w:hAnsi="Times New Roman"/>
          <w:color w:val="000000" w:themeColor="text1"/>
          <w:sz w:val="24"/>
          <w:szCs w:val="24"/>
        </w:rPr>
        <w:t>na lata 202</w:t>
      </w:r>
      <w:r w:rsidR="0091474C" w:rsidRPr="0091474C">
        <w:rPr>
          <w:rFonts w:ascii="Times New Roman" w:hAnsi="Times New Roman"/>
          <w:color w:val="000000" w:themeColor="text1"/>
          <w:sz w:val="24"/>
          <w:szCs w:val="24"/>
        </w:rPr>
        <w:t>3</w:t>
      </w:r>
      <w:r w:rsidRPr="0091474C">
        <w:rPr>
          <w:rFonts w:ascii="Times New Roman" w:hAnsi="Times New Roman"/>
          <w:color w:val="000000" w:themeColor="text1"/>
          <w:sz w:val="24"/>
          <w:szCs w:val="24"/>
        </w:rPr>
        <w:t>-202</w:t>
      </w:r>
      <w:r w:rsidR="0091474C" w:rsidRPr="0091474C">
        <w:rPr>
          <w:rFonts w:ascii="Times New Roman" w:hAnsi="Times New Roman"/>
          <w:color w:val="000000" w:themeColor="text1"/>
          <w:sz w:val="24"/>
          <w:szCs w:val="24"/>
        </w:rPr>
        <w:t>4</w:t>
      </w:r>
      <w:r w:rsidRPr="0091474C">
        <w:rPr>
          <w:rFonts w:ascii="Times New Roman" w:hAnsi="Times New Roman"/>
          <w:color w:val="000000" w:themeColor="text1"/>
          <w:sz w:val="24"/>
          <w:szCs w:val="24"/>
          <w:u w:val="dotted"/>
        </w:rPr>
        <w:t xml:space="preserve">                                                                                                                          </w:t>
      </w:r>
      <w:r w:rsidRPr="0091474C">
        <w:rPr>
          <w:rFonts w:ascii="Times New Roman" w:hAnsi="Times New Roman"/>
          <w:color w:val="000000" w:themeColor="text1"/>
          <w:sz w:val="24"/>
          <w:szCs w:val="24"/>
        </w:rPr>
        <w:t xml:space="preserve">  4</w:t>
      </w:r>
      <w:r w:rsidR="0091474C" w:rsidRPr="0091474C">
        <w:rPr>
          <w:rFonts w:ascii="Times New Roman" w:hAnsi="Times New Roman"/>
          <w:color w:val="000000" w:themeColor="text1"/>
          <w:sz w:val="24"/>
          <w:szCs w:val="24"/>
        </w:rPr>
        <w:t>4</w:t>
      </w:r>
    </w:p>
    <w:p w14:paraId="2FD86D38" w14:textId="5B40D88D" w:rsidR="00A65650" w:rsidRPr="0091474C" w:rsidRDefault="00A65650" w:rsidP="00791E4B">
      <w:pPr>
        <w:pStyle w:val="Akapitzlist"/>
        <w:numPr>
          <w:ilvl w:val="0"/>
          <w:numId w:val="43"/>
        </w:numPr>
        <w:tabs>
          <w:tab w:val="left" w:pos="8222"/>
        </w:tabs>
        <w:suppressAutoHyphens w:val="0"/>
        <w:autoSpaceDN/>
        <w:spacing w:line="480" w:lineRule="auto"/>
        <w:contextualSpacing/>
        <w:jc w:val="both"/>
        <w:textAlignment w:val="auto"/>
        <w:rPr>
          <w:rFonts w:ascii="Times New Roman" w:hAnsi="Times New Roman"/>
          <w:color w:val="000000" w:themeColor="text1"/>
          <w:sz w:val="24"/>
          <w:szCs w:val="24"/>
        </w:rPr>
      </w:pPr>
      <w:r w:rsidRPr="0091474C">
        <w:rPr>
          <w:rFonts w:ascii="Times New Roman" w:hAnsi="Times New Roman"/>
          <w:color w:val="000000" w:themeColor="text1"/>
          <w:sz w:val="24"/>
          <w:szCs w:val="24"/>
        </w:rPr>
        <w:t>Czynniki ryzyka i zagrożenia dla sytuacji ekonomiczno-finansowej jednostki</w:t>
      </w:r>
      <w:r w:rsidRPr="0091474C">
        <w:rPr>
          <w:rFonts w:ascii="Times New Roman" w:hAnsi="Times New Roman"/>
          <w:color w:val="000000" w:themeColor="text1"/>
          <w:sz w:val="24"/>
          <w:szCs w:val="24"/>
          <w:u w:val="dotted"/>
        </w:rPr>
        <w:tab/>
        <w:t xml:space="preserve">        </w:t>
      </w:r>
      <w:r w:rsidRPr="0091474C">
        <w:rPr>
          <w:rFonts w:ascii="Times New Roman" w:hAnsi="Times New Roman"/>
          <w:color w:val="000000" w:themeColor="text1"/>
          <w:sz w:val="24"/>
          <w:szCs w:val="24"/>
        </w:rPr>
        <w:t xml:space="preserve">  </w:t>
      </w:r>
      <w:r w:rsidR="0091474C" w:rsidRPr="0091474C">
        <w:rPr>
          <w:rFonts w:ascii="Times New Roman" w:hAnsi="Times New Roman"/>
          <w:color w:val="000000" w:themeColor="text1"/>
          <w:sz w:val="24"/>
          <w:szCs w:val="24"/>
        </w:rPr>
        <w:t>49</w:t>
      </w:r>
    </w:p>
    <w:p w14:paraId="1CE2DB9B" w14:textId="3A1F36C0" w:rsidR="00A65650" w:rsidRPr="0091474C" w:rsidRDefault="00A65650" w:rsidP="00791E4B">
      <w:pPr>
        <w:pStyle w:val="Akapitzlist"/>
        <w:numPr>
          <w:ilvl w:val="0"/>
          <w:numId w:val="43"/>
        </w:numPr>
        <w:suppressAutoHyphens w:val="0"/>
        <w:autoSpaceDN/>
        <w:spacing w:line="480" w:lineRule="auto"/>
        <w:contextualSpacing/>
        <w:jc w:val="both"/>
        <w:textAlignment w:val="auto"/>
        <w:rPr>
          <w:rFonts w:ascii="Times New Roman" w:hAnsi="Times New Roman"/>
          <w:color w:val="000000" w:themeColor="text1"/>
          <w:sz w:val="24"/>
          <w:szCs w:val="24"/>
        </w:rPr>
      </w:pPr>
      <w:r w:rsidRPr="0091474C">
        <w:rPr>
          <w:rFonts w:ascii="Times New Roman" w:hAnsi="Times New Roman"/>
          <w:color w:val="000000" w:themeColor="text1"/>
          <w:sz w:val="24"/>
          <w:szCs w:val="24"/>
        </w:rPr>
        <w:t>Podsumowanie analizy i wskazanie obszarów problematycznych</w:t>
      </w:r>
      <w:r w:rsidRPr="0091474C">
        <w:rPr>
          <w:rFonts w:ascii="Times New Roman" w:hAnsi="Times New Roman"/>
          <w:color w:val="000000" w:themeColor="text1"/>
          <w:sz w:val="24"/>
          <w:szCs w:val="24"/>
          <w:u w:val="dotted"/>
        </w:rPr>
        <w:tab/>
        <w:t xml:space="preserve">                           </w:t>
      </w:r>
      <w:r w:rsidRPr="0091474C">
        <w:rPr>
          <w:rFonts w:ascii="Times New Roman" w:hAnsi="Times New Roman"/>
          <w:color w:val="000000" w:themeColor="text1"/>
          <w:sz w:val="24"/>
          <w:szCs w:val="24"/>
        </w:rPr>
        <w:t xml:space="preserve">  </w:t>
      </w:r>
      <w:r w:rsidR="0091474C" w:rsidRPr="0091474C">
        <w:rPr>
          <w:rFonts w:ascii="Times New Roman" w:hAnsi="Times New Roman"/>
          <w:color w:val="000000" w:themeColor="text1"/>
          <w:sz w:val="24"/>
          <w:szCs w:val="24"/>
        </w:rPr>
        <w:t>50</w:t>
      </w:r>
    </w:p>
    <w:p w14:paraId="460F901E" w14:textId="2AABD1F4" w:rsidR="00A65650" w:rsidRPr="0091474C" w:rsidRDefault="00A65650" w:rsidP="00791E4B">
      <w:pPr>
        <w:pStyle w:val="Akapitzlist"/>
        <w:numPr>
          <w:ilvl w:val="0"/>
          <w:numId w:val="43"/>
        </w:numPr>
        <w:suppressAutoHyphens w:val="0"/>
        <w:autoSpaceDN/>
        <w:spacing w:line="480" w:lineRule="auto"/>
        <w:contextualSpacing/>
        <w:jc w:val="both"/>
        <w:textAlignment w:val="auto"/>
        <w:rPr>
          <w:rFonts w:ascii="Times New Roman" w:hAnsi="Times New Roman"/>
          <w:color w:val="000000" w:themeColor="text1"/>
          <w:sz w:val="24"/>
          <w:szCs w:val="24"/>
        </w:rPr>
      </w:pPr>
      <w:r w:rsidRPr="0091474C">
        <w:rPr>
          <w:rFonts w:ascii="Times New Roman" w:hAnsi="Times New Roman"/>
          <w:color w:val="000000" w:themeColor="text1"/>
          <w:sz w:val="24"/>
          <w:szCs w:val="24"/>
        </w:rPr>
        <w:t>Działania naprawcze</w:t>
      </w:r>
      <w:r w:rsidRPr="0091474C">
        <w:rPr>
          <w:rFonts w:ascii="Times New Roman" w:hAnsi="Times New Roman"/>
          <w:color w:val="000000" w:themeColor="text1"/>
          <w:sz w:val="24"/>
          <w:szCs w:val="24"/>
          <w:u w:val="dotted"/>
        </w:rPr>
        <w:tab/>
        <w:t xml:space="preserve">                                                                                                  </w:t>
      </w:r>
      <w:r w:rsidRPr="0091474C">
        <w:rPr>
          <w:rFonts w:ascii="Times New Roman" w:hAnsi="Times New Roman"/>
          <w:color w:val="000000" w:themeColor="text1"/>
          <w:sz w:val="24"/>
          <w:szCs w:val="24"/>
        </w:rPr>
        <w:t xml:space="preserve">  </w:t>
      </w:r>
      <w:r w:rsidR="0091474C" w:rsidRPr="0091474C">
        <w:rPr>
          <w:rFonts w:ascii="Times New Roman" w:hAnsi="Times New Roman"/>
          <w:color w:val="000000" w:themeColor="text1"/>
          <w:sz w:val="24"/>
          <w:szCs w:val="24"/>
        </w:rPr>
        <w:t>51</w:t>
      </w:r>
    </w:p>
    <w:p w14:paraId="5E189B53" w14:textId="2C974EFA" w:rsidR="00A65650" w:rsidRPr="0091474C" w:rsidRDefault="00A65650" w:rsidP="00791E4B">
      <w:pPr>
        <w:pStyle w:val="Akapitzlist"/>
        <w:numPr>
          <w:ilvl w:val="0"/>
          <w:numId w:val="43"/>
        </w:numPr>
        <w:tabs>
          <w:tab w:val="left" w:pos="8222"/>
        </w:tabs>
        <w:suppressAutoHyphens w:val="0"/>
        <w:autoSpaceDN/>
        <w:spacing w:line="480" w:lineRule="auto"/>
        <w:contextualSpacing/>
        <w:jc w:val="both"/>
        <w:textAlignment w:val="auto"/>
        <w:rPr>
          <w:rFonts w:ascii="Times New Roman" w:hAnsi="Times New Roman"/>
          <w:color w:val="000000" w:themeColor="text1"/>
          <w:sz w:val="24"/>
          <w:szCs w:val="24"/>
        </w:rPr>
      </w:pPr>
      <w:r w:rsidRPr="0091474C">
        <w:rPr>
          <w:rFonts w:ascii="Times New Roman" w:hAnsi="Times New Roman"/>
          <w:color w:val="000000" w:themeColor="text1"/>
          <w:sz w:val="24"/>
          <w:szCs w:val="24"/>
        </w:rPr>
        <w:t>Harmonogram działań naprawczych</w:t>
      </w:r>
      <w:r w:rsidRPr="0091474C">
        <w:rPr>
          <w:rFonts w:ascii="Times New Roman" w:hAnsi="Times New Roman"/>
          <w:color w:val="000000" w:themeColor="text1"/>
          <w:sz w:val="24"/>
          <w:szCs w:val="24"/>
          <w:u w:val="dotted"/>
        </w:rPr>
        <w:t xml:space="preserve">                                                                                 </w:t>
      </w:r>
      <w:r w:rsidRPr="0091474C">
        <w:rPr>
          <w:rFonts w:ascii="Times New Roman" w:hAnsi="Times New Roman"/>
          <w:color w:val="000000" w:themeColor="text1"/>
          <w:sz w:val="24"/>
          <w:szCs w:val="24"/>
        </w:rPr>
        <w:t xml:space="preserve">  </w:t>
      </w:r>
      <w:r w:rsidR="0091474C" w:rsidRPr="0091474C">
        <w:rPr>
          <w:rFonts w:ascii="Times New Roman" w:hAnsi="Times New Roman"/>
          <w:color w:val="000000" w:themeColor="text1"/>
          <w:sz w:val="24"/>
          <w:szCs w:val="24"/>
        </w:rPr>
        <w:t>52</w:t>
      </w:r>
    </w:p>
    <w:p w14:paraId="710BA37B" w14:textId="1FC6292A" w:rsidR="00A65650" w:rsidRPr="0091474C" w:rsidRDefault="00A65650" w:rsidP="00791E4B">
      <w:pPr>
        <w:pStyle w:val="Akapitzlist"/>
        <w:numPr>
          <w:ilvl w:val="0"/>
          <w:numId w:val="43"/>
        </w:numPr>
        <w:suppressAutoHyphens w:val="0"/>
        <w:autoSpaceDN/>
        <w:spacing w:line="480" w:lineRule="auto"/>
        <w:contextualSpacing/>
        <w:jc w:val="both"/>
        <w:textAlignment w:val="auto"/>
        <w:rPr>
          <w:rFonts w:ascii="Times New Roman" w:hAnsi="Times New Roman"/>
          <w:color w:val="000000" w:themeColor="text1"/>
          <w:sz w:val="24"/>
          <w:szCs w:val="24"/>
        </w:rPr>
      </w:pPr>
      <w:r w:rsidRPr="0091474C">
        <w:rPr>
          <w:rFonts w:ascii="Times New Roman" w:hAnsi="Times New Roman"/>
          <w:color w:val="000000" w:themeColor="text1"/>
          <w:sz w:val="24"/>
          <w:szCs w:val="24"/>
        </w:rPr>
        <w:t>Podsumowanie</w:t>
      </w:r>
      <w:r w:rsidRPr="0091474C">
        <w:rPr>
          <w:rFonts w:ascii="Times New Roman" w:hAnsi="Times New Roman"/>
          <w:color w:val="000000" w:themeColor="text1"/>
          <w:sz w:val="24"/>
          <w:szCs w:val="24"/>
          <w:u w:val="dotted"/>
        </w:rPr>
        <w:t xml:space="preserve">  </w:t>
      </w:r>
      <w:r w:rsidRPr="0091474C">
        <w:rPr>
          <w:rFonts w:ascii="Times New Roman" w:hAnsi="Times New Roman"/>
          <w:color w:val="000000" w:themeColor="text1"/>
          <w:sz w:val="24"/>
          <w:szCs w:val="24"/>
          <w:u w:val="dotted"/>
        </w:rPr>
        <w:tab/>
        <w:t xml:space="preserve">                                                                                                             </w:t>
      </w:r>
      <w:r w:rsidRPr="0091474C">
        <w:rPr>
          <w:rFonts w:ascii="Times New Roman" w:hAnsi="Times New Roman"/>
          <w:color w:val="000000" w:themeColor="text1"/>
          <w:sz w:val="24"/>
          <w:szCs w:val="24"/>
        </w:rPr>
        <w:t xml:space="preserve">  </w:t>
      </w:r>
      <w:r w:rsidR="0091474C" w:rsidRPr="0091474C">
        <w:rPr>
          <w:rFonts w:ascii="Times New Roman" w:hAnsi="Times New Roman"/>
          <w:color w:val="000000" w:themeColor="text1"/>
          <w:sz w:val="24"/>
          <w:szCs w:val="24"/>
        </w:rPr>
        <w:t>53</w:t>
      </w:r>
    </w:p>
    <w:p w14:paraId="668B87D6" w14:textId="77777777" w:rsidR="00A65650" w:rsidRPr="00032C10" w:rsidRDefault="00A65650" w:rsidP="00A65650">
      <w:pPr>
        <w:spacing w:line="360" w:lineRule="auto"/>
        <w:rPr>
          <w:rFonts w:ascii="Times New Roman" w:hAnsi="Times New Roman"/>
          <w:color w:val="FF0000"/>
          <w:sz w:val="24"/>
          <w:szCs w:val="24"/>
        </w:rPr>
      </w:pPr>
    </w:p>
    <w:p w14:paraId="11E71B26" w14:textId="77777777" w:rsidR="00A65650" w:rsidRPr="00032C10" w:rsidRDefault="00A65650" w:rsidP="00A65650">
      <w:pPr>
        <w:spacing w:line="480" w:lineRule="auto"/>
        <w:jc w:val="both"/>
        <w:rPr>
          <w:rFonts w:ascii="Times New Roman" w:hAnsi="Times New Roman"/>
          <w:color w:val="FF0000"/>
          <w:sz w:val="24"/>
          <w:szCs w:val="24"/>
        </w:rPr>
      </w:pPr>
    </w:p>
    <w:p w14:paraId="6A0944B0" w14:textId="25357F96" w:rsidR="00A65650" w:rsidRPr="00032C10" w:rsidRDefault="00A65650" w:rsidP="00A65650">
      <w:pPr>
        <w:spacing w:line="480" w:lineRule="auto"/>
        <w:jc w:val="both"/>
        <w:rPr>
          <w:rFonts w:ascii="Times New Roman" w:hAnsi="Times New Roman"/>
          <w:color w:val="FF0000"/>
          <w:sz w:val="24"/>
          <w:szCs w:val="24"/>
        </w:rPr>
      </w:pPr>
    </w:p>
    <w:p w14:paraId="106C6846" w14:textId="77777777" w:rsidR="00A65650" w:rsidRPr="00032C10" w:rsidRDefault="00A65650" w:rsidP="00A65650">
      <w:pPr>
        <w:spacing w:line="480" w:lineRule="auto"/>
        <w:jc w:val="both"/>
        <w:rPr>
          <w:rFonts w:ascii="Times New Roman" w:hAnsi="Times New Roman"/>
          <w:color w:val="FF0000"/>
          <w:sz w:val="24"/>
          <w:szCs w:val="24"/>
        </w:rPr>
      </w:pPr>
    </w:p>
    <w:p w14:paraId="009D0383" w14:textId="77777777" w:rsidR="00A65650" w:rsidRPr="00032C10" w:rsidRDefault="00A65650" w:rsidP="00A65650">
      <w:pPr>
        <w:spacing w:line="480" w:lineRule="auto"/>
        <w:jc w:val="both"/>
        <w:rPr>
          <w:rFonts w:ascii="Times New Roman" w:hAnsi="Times New Roman"/>
          <w:color w:val="FF0000"/>
          <w:sz w:val="24"/>
          <w:szCs w:val="24"/>
        </w:rPr>
      </w:pPr>
    </w:p>
    <w:p w14:paraId="229C5776" w14:textId="77777777" w:rsidR="00A65650" w:rsidRPr="004D5712" w:rsidRDefault="00A65650" w:rsidP="00A55ECA">
      <w:pPr>
        <w:pStyle w:val="Akapitzlist"/>
        <w:numPr>
          <w:ilvl w:val="0"/>
          <w:numId w:val="22"/>
        </w:numPr>
        <w:suppressAutoHyphens w:val="0"/>
        <w:autoSpaceDN/>
        <w:contextualSpacing/>
        <w:textAlignment w:val="auto"/>
        <w:rPr>
          <w:rFonts w:ascii="Times New Roman" w:hAnsi="Times New Roman"/>
          <w:b/>
          <w:color w:val="000000" w:themeColor="text1"/>
          <w:sz w:val="24"/>
          <w:szCs w:val="24"/>
        </w:rPr>
      </w:pPr>
      <w:bookmarkStart w:id="0" w:name="_Ref486926818"/>
      <w:r w:rsidRPr="004D5712">
        <w:rPr>
          <w:rFonts w:ascii="Times New Roman" w:hAnsi="Times New Roman"/>
          <w:b/>
          <w:color w:val="000000" w:themeColor="text1"/>
          <w:sz w:val="24"/>
          <w:szCs w:val="24"/>
        </w:rPr>
        <w:lastRenderedPageBreak/>
        <w:t>Wprowadzenie</w:t>
      </w:r>
      <w:bookmarkEnd w:id="0"/>
      <w:r w:rsidRPr="004D5712">
        <w:rPr>
          <w:rFonts w:ascii="Times New Roman" w:hAnsi="Times New Roman"/>
          <w:b/>
          <w:color w:val="000000" w:themeColor="text1"/>
          <w:sz w:val="24"/>
          <w:szCs w:val="24"/>
        </w:rPr>
        <w:t xml:space="preserve"> </w:t>
      </w:r>
    </w:p>
    <w:p w14:paraId="7E793ECA" w14:textId="386C1DE8" w:rsidR="00A65650" w:rsidRPr="00032C10" w:rsidRDefault="00D55D67" w:rsidP="00EA1DEB">
      <w:pPr>
        <w:spacing w:after="240" w:line="360" w:lineRule="auto"/>
        <w:jc w:val="both"/>
        <w:rPr>
          <w:rFonts w:ascii="Times New Roman" w:hAnsi="Times New Roman"/>
          <w:color w:val="FF0000"/>
          <w:sz w:val="24"/>
          <w:szCs w:val="24"/>
        </w:rPr>
      </w:pPr>
      <w:r w:rsidRPr="00383E6A">
        <w:rPr>
          <w:rFonts w:ascii="Times New Roman" w:hAnsi="Times New Roman"/>
          <w:i/>
          <w:iCs/>
          <w:color w:val="000000" w:themeColor="text1"/>
          <w:sz w:val="24"/>
          <w:szCs w:val="24"/>
        </w:rPr>
        <w:t>„</w:t>
      </w:r>
      <w:r w:rsidR="00A65650" w:rsidRPr="00383E6A">
        <w:rPr>
          <w:rFonts w:ascii="Times New Roman" w:hAnsi="Times New Roman"/>
          <w:i/>
          <w:iCs/>
          <w:color w:val="000000" w:themeColor="text1"/>
          <w:sz w:val="24"/>
          <w:szCs w:val="24"/>
        </w:rPr>
        <w:t xml:space="preserve">Program naprawczy Samodzielnego Publicznego Zespołu Zakładów Opieki Zdrowotnej </w:t>
      </w:r>
      <w:r w:rsidR="00A65650" w:rsidRPr="00383E6A">
        <w:rPr>
          <w:rFonts w:ascii="Times New Roman" w:hAnsi="Times New Roman"/>
          <w:i/>
          <w:iCs/>
          <w:color w:val="000000" w:themeColor="text1"/>
          <w:sz w:val="24"/>
          <w:szCs w:val="24"/>
        </w:rPr>
        <w:br/>
        <w:t>w Wyszkowie na lata 202</w:t>
      </w:r>
      <w:r w:rsidR="00383E6A" w:rsidRPr="00383E6A">
        <w:rPr>
          <w:rFonts w:ascii="Times New Roman" w:hAnsi="Times New Roman"/>
          <w:i/>
          <w:iCs/>
          <w:color w:val="000000" w:themeColor="text1"/>
          <w:sz w:val="24"/>
          <w:szCs w:val="24"/>
        </w:rPr>
        <w:t>3</w:t>
      </w:r>
      <w:r w:rsidR="00A65650" w:rsidRPr="00383E6A">
        <w:rPr>
          <w:rFonts w:ascii="Times New Roman" w:hAnsi="Times New Roman"/>
          <w:i/>
          <w:iCs/>
          <w:color w:val="000000" w:themeColor="text1"/>
          <w:sz w:val="24"/>
          <w:szCs w:val="24"/>
        </w:rPr>
        <w:t xml:space="preserve"> – 202</w:t>
      </w:r>
      <w:r w:rsidR="00383E6A" w:rsidRPr="00383E6A">
        <w:rPr>
          <w:rFonts w:ascii="Times New Roman" w:hAnsi="Times New Roman"/>
          <w:i/>
          <w:iCs/>
          <w:color w:val="000000" w:themeColor="text1"/>
          <w:sz w:val="24"/>
          <w:szCs w:val="24"/>
        </w:rPr>
        <w:t>4</w:t>
      </w:r>
      <w:r w:rsidRPr="00383E6A">
        <w:rPr>
          <w:rFonts w:ascii="Times New Roman" w:hAnsi="Times New Roman"/>
          <w:i/>
          <w:iCs/>
          <w:color w:val="000000" w:themeColor="text1"/>
          <w:sz w:val="24"/>
          <w:szCs w:val="24"/>
        </w:rPr>
        <w:t>”</w:t>
      </w:r>
      <w:r w:rsidR="00A65650" w:rsidRPr="00383E6A">
        <w:rPr>
          <w:rFonts w:ascii="Times New Roman" w:hAnsi="Times New Roman"/>
          <w:color w:val="000000" w:themeColor="text1"/>
          <w:sz w:val="24"/>
          <w:szCs w:val="24"/>
        </w:rPr>
        <w:t xml:space="preserve"> został sporządzony w oparciu o art. 59 ust. 4 ustawy z dnia 15 kwietnia 2011 roku </w:t>
      </w:r>
      <w:r w:rsidR="00A65650" w:rsidRPr="00383E6A">
        <w:rPr>
          <w:rFonts w:ascii="Times New Roman" w:hAnsi="Times New Roman"/>
          <w:i/>
          <w:iCs/>
          <w:color w:val="000000" w:themeColor="text1"/>
          <w:sz w:val="24"/>
          <w:szCs w:val="24"/>
        </w:rPr>
        <w:t>o działalności leczniczej</w:t>
      </w:r>
      <w:r w:rsidR="00A65650" w:rsidRPr="00383E6A">
        <w:rPr>
          <w:rFonts w:ascii="Times New Roman" w:hAnsi="Times New Roman"/>
          <w:color w:val="000000" w:themeColor="text1"/>
          <w:sz w:val="24"/>
          <w:szCs w:val="24"/>
        </w:rPr>
        <w:t xml:space="preserve"> (</w:t>
      </w:r>
      <w:proofErr w:type="spellStart"/>
      <w:r w:rsidR="00A65650" w:rsidRPr="00383E6A">
        <w:rPr>
          <w:rFonts w:ascii="Times New Roman" w:hAnsi="Times New Roman"/>
          <w:color w:val="000000" w:themeColor="text1"/>
          <w:sz w:val="24"/>
          <w:szCs w:val="24"/>
        </w:rPr>
        <w:t>t.j</w:t>
      </w:r>
      <w:proofErr w:type="spellEnd"/>
      <w:r w:rsidR="00A65650" w:rsidRPr="00383E6A">
        <w:rPr>
          <w:rFonts w:ascii="Times New Roman" w:hAnsi="Times New Roman"/>
          <w:color w:val="000000" w:themeColor="text1"/>
          <w:sz w:val="24"/>
          <w:szCs w:val="24"/>
        </w:rPr>
        <w:t>. Dz.U. z 202</w:t>
      </w:r>
      <w:r w:rsidR="00383E6A" w:rsidRPr="00383E6A">
        <w:rPr>
          <w:rFonts w:ascii="Times New Roman" w:hAnsi="Times New Roman"/>
          <w:color w:val="000000" w:themeColor="text1"/>
          <w:sz w:val="24"/>
          <w:szCs w:val="24"/>
        </w:rPr>
        <w:t>3</w:t>
      </w:r>
      <w:r w:rsidR="00A65650" w:rsidRPr="00383E6A">
        <w:rPr>
          <w:rFonts w:ascii="Times New Roman" w:hAnsi="Times New Roman"/>
          <w:color w:val="000000" w:themeColor="text1"/>
          <w:sz w:val="24"/>
          <w:szCs w:val="24"/>
        </w:rPr>
        <w:t xml:space="preserve"> r. poz. </w:t>
      </w:r>
      <w:r w:rsidR="00383E6A" w:rsidRPr="00383E6A">
        <w:rPr>
          <w:rFonts w:ascii="Times New Roman" w:hAnsi="Times New Roman"/>
          <w:color w:val="000000" w:themeColor="text1"/>
          <w:sz w:val="24"/>
          <w:szCs w:val="24"/>
        </w:rPr>
        <w:t>991</w:t>
      </w:r>
      <w:r w:rsidR="00A65650" w:rsidRPr="00383E6A">
        <w:rPr>
          <w:rFonts w:ascii="Times New Roman" w:hAnsi="Times New Roman"/>
          <w:color w:val="000000" w:themeColor="text1"/>
          <w:sz w:val="24"/>
          <w:szCs w:val="24"/>
        </w:rPr>
        <w:t xml:space="preserve">), który zobowiązuje kierownika samodzielnego publicznego zakładu opieki zdrowotnej, </w:t>
      </w:r>
      <w:r w:rsidR="00A03FEE" w:rsidRPr="00383E6A">
        <w:rPr>
          <w:rFonts w:ascii="Times New Roman" w:hAnsi="Times New Roman"/>
          <w:color w:val="000000" w:themeColor="text1"/>
          <w:sz w:val="24"/>
          <w:szCs w:val="24"/>
        </w:rPr>
        <w:t>jeżeli</w:t>
      </w:r>
      <w:r w:rsidR="00A65650" w:rsidRPr="00383E6A">
        <w:rPr>
          <w:rFonts w:ascii="Times New Roman" w:hAnsi="Times New Roman"/>
          <w:color w:val="000000" w:themeColor="text1"/>
          <w:sz w:val="24"/>
          <w:szCs w:val="24"/>
        </w:rPr>
        <w:t xml:space="preserve"> roczne sprawozdanie finansowe </w:t>
      </w:r>
      <w:r w:rsidR="00A03FEE" w:rsidRPr="00383E6A">
        <w:rPr>
          <w:rFonts w:ascii="Times New Roman" w:hAnsi="Times New Roman"/>
          <w:color w:val="000000" w:themeColor="text1"/>
          <w:sz w:val="24"/>
          <w:szCs w:val="24"/>
        </w:rPr>
        <w:t xml:space="preserve">podmiotu </w:t>
      </w:r>
      <w:r w:rsidR="00A65650" w:rsidRPr="00383E6A">
        <w:rPr>
          <w:rFonts w:ascii="Times New Roman" w:hAnsi="Times New Roman"/>
          <w:color w:val="000000" w:themeColor="text1"/>
          <w:sz w:val="24"/>
          <w:szCs w:val="24"/>
        </w:rPr>
        <w:t>zamyka się stratą netto, do sporządzenia programu naprawczego i przedstawienia go podmiotowi tworzącemu do zatwierdzenia</w:t>
      </w:r>
      <w:r w:rsidR="00D52C3B" w:rsidRPr="00383E6A">
        <w:rPr>
          <w:rFonts w:ascii="Times New Roman" w:hAnsi="Times New Roman"/>
          <w:color w:val="000000" w:themeColor="text1"/>
          <w:sz w:val="24"/>
          <w:szCs w:val="24"/>
        </w:rPr>
        <w:t>,</w:t>
      </w:r>
      <w:r w:rsidR="00A65650" w:rsidRPr="00383E6A">
        <w:rPr>
          <w:rFonts w:ascii="Times New Roman" w:hAnsi="Times New Roman"/>
          <w:color w:val="000000" w:themeColor="text1"/>
          <w:sz w:val="24"/>
          <w:szCs w:val="24"/>
        </w:rPr>
        <w:t xml:space="preserve"> w terminie </w:t>
      </w:r>
      <w:r w:rsidR="00A65650" w:rsidRPr="00383E6A">
        <w:rPr>
          <w:rFonts w:ascii="Times New Roman" w:hAnsi="Times New Roman"/>
          <w:color w:val="000000" w:themeColor="text1"/>
          <w:sz w:val="24"/>
          <w:szCs w:val="24"/>
        </w:rPr>
        <w:br/>
        <w:t>3 miesięcy od upływu terminu do zatwierdzenia rocznego sprawozdania finansowego. Program t</w:t>
      </w:r>
      <w:r w:rsidR="00A03FEE" w:rsidRPr="00383E6A">
        <w:rPr>
          <w:rFonts w:ascii="Times New Roman" w:hAnsi="Times New Roman"/>
          <w:color w:val="000000" w:themeColor="text1"/>
          <w:sz w:val="24"/>
          <w:szCs w:val="24"/>
        </w:rPr>
        <w:t>aki</w:t>
      </w:r>
      <w:r w:rsidR="00A65650" w:rsidRPr="00383E6A">
        <w:rPr>
          <w:rFonts w:ascii="Times New Roman" w:hAnsi="Times New Roman"/>
          <w:color w:val="000000" w:themeColor="text1"/>
          <w:sz w:val="24"/>
          <w:szCs w:val="24"/>
        </w:rPr>
        <w:t xml:space="preserve"> powinien być sporządzony na okres nie dłuższy niż trzy lata</w:t>
      </w:r>
      <w:r w:rsidR="00A03FEE" w:rsidRPr="00383E6A">
        <w:rPr>
          <w:rFonts w:ascii="Times New Roman" w:hAnsi="Times New Roman"/>
          <w:color w:val="000000" w:themeColor="text1"/>
          <w:sz w:val="24"/>
          <w:szCs w:val="24"/>
        </w:rPr>
        <w:t>,</w:t>
      </w:r>
      <w:r w:rsidR="00A65650" w:rsidRPr="00383E6A">
        <w:rPr>
          <w:rFonts w:ascii="Times New Roman" w:hAnsi="Times New Roman"/>
          <w:color w:val="000000" w:themeColor="text1"/>
          <w:sz w:val="24"/>
          <w:szCs w:val="24"/>
        </w:rPr>
        <w:t xml:space="preserve"> z uwzględnieniem raportu </w:t>
      </w:r>
      <w:r w:rsidR="00A65650" w:rsidRPr="00383E6A">
        <w:rPr>
          <w:rFonts w:ascii="Times New Roman" w:hAnsi="Times New Roman"/>
          <w:color w:val="000000" w:themeColor="text1"/>
          <w:sz w:val="24"/>
          <w:szCs w:val="24"/>
        </w:rPr>
        <w:br/>
        <w:t xml:space="preserve">o sytuacji ekonomiczno-finansowej </w:t>
      </w:r>
      <w:r w:rsidR="00A03FEE" w:rsidRPr="00383E6A">
        <w:rPr>
          <w:rFonts w:ascii="Times New Roman" w:hAnsi="Times New Roman"/>
          <w:color w:val="000000" w:themeColor="text1"/>
          <w:sz w:val="24"/>
          <w:szCs w:val="24"/>
        </w:rPr>
        <w:t>samodzielnego publicznego zakładu opieki zdrowotnej</w:t>
      </w:r>
      <w:r w:rsidR="00A65650" w:rsidRPr="00383E6A">
        <w:rPr>
          <w:rFonts w:ascii="Times New Roman" w:hAnsi="Times New Roman"/>
          <w:color w:val="000000" w:themeColor="text1"/>
          <w:sz w:val="24"/>
          <w:szCs w:val="24"/>
        </w:rPr>
        <w:t>.</w:t>
      </w:r>
      <w:r w:rsidR="00DB463C" w:rsidRPr="00383E6A">
        <w:rPr>
          <w:rFonts w:ascii="Times New Roman" w:hAnsi="Times New Roman"/>
          <w:color w:val="000000" w:themeColor="text1"/>
          <w:sz w:val="24"/>
          <w:szCs w:val="24"/>
        </w:rPr>
        <w:t xml:space="preserve"> </w:t>
      </w:r>
      <w:r w:rsidR="00A65650" w:rsidRPr="00383E6A">
        <w:rPr>
          <w:rFonts w:ascii="Times New Roman" w:hAnsi="Times New Roman"/>
          <w:color w:val="000000" w:themeColor="text1"/>
          <w:sz w:val="24"/>
          <w:szCs w:val="24"/>
        </w:rPr>
        <w:t xml:space="preserve">Rachunek zysków i strat Samodzielnego Publicznego Zespołu Zakładów Opieki Zdrowotnej </w:t>
      </w:r>
      <w:r w:rsidR="00A65650" w:rsidRPr="00383E6A">
        <w:rPr>
          <w:rFonts w:ascii="Times New Roman" w:hAnsi="Times New Roman"/>
          <w:color w:val="000000" w:themeColor="text1"/>
          <w:sz w:val="24"/>
          <w:szCs w:val="24"/>
        </w:rPr>
        <w:br/>
      </w:r>
      <w:r w:rsidR="00A03FEE" w:rsidRPr="00383E6A">
        <w:rPr>
          <w:rFonts w:ascii="Times New Roman" w:hAnsi="Times New Roman"/>
          <w:color w:val="000000" w:themeColor="text1"/>
          <w:sz w:val="24"/>
          <w:szCs w:val="24"/>
        </w:rPr>
        <w:t>w W</w:t>
      </w:r>
      <w:r w:rsidR="00A65650" w:rsidRPr="00383E6A">
        <w:rPr>
          <w:rFonts w:ascii="Times New Roman" w:hAnsi="Times New Roman"/>
          <w:color w:val="000000" w:themeColor="text1"/>
          <w:sz w:val="24"/>
          <w:szCs w:val="24"/>
        </w:rPr>
        <w:t>yszkowie za 20</w:t>
      </w:r>
      <w:r w:rsidR="00A03FEE" w:rsidRPr="00383E6A">
        <w:rPr>
          <w:rFonts w:ascii="Times New Roman" w:hAnsi="Times New Roman"/>
          <w:color w:val="000000" w:themeColor="text1"/>
          <w:sz w:val="24"/>
          <w:szCs w:val="24"/>
        </w:rPr>
        <w:t>2</w:t>
      </w:r>
      <w:r w:rsidR="00383E6A" w:rsidRPr="00383E6A">
        <w:rPr>
          <w:rFonts w:ascii="Times New Roman" w:hAnsi="Times New Roman"/>
          <w:color w:val="000000" w:themeColor="text1"/>
          <w:sz w:val="24"/>
          <w:szCs w:val="24"/>
        </w:rPr>
        <w:t>2</w:t>
      </w:r>
      <w:r w:rsidR="00A65650" w:rsidRPr="00383E6A">
        <w:rPr>
          <w:rFonts w:ascii="Times New Roman" w:hAnsi="Times New Roman"/>
          <w:color w:val="000000" w:themeColor="text1"/>
          <w:sz w:val="24"/>
          <w:szCs w:val="24"/>
        </w:rPr>
        <w:t xml:space="preserve"> rok zamyka się stratą netto w wysokości</w:t>
      </w:r>
      <w:r w:rsidR="00A65650" w:rsidRPr="00032C10">
        <w:rPr>
          <w:rFonts w:ascii="Times New Roman" w:hAnsi="Times New Roman"/>
          <w:color w:val="FF0000"/>
          <w:sz w:val="24"/>
          <w:szCs w:val="24"/>
        </w:rPr>
        <w:t xml:space="preserve"> </w:t>
      </w:r>
      <w:r w:rsidR="00A65650" w:rsidRPr="00616A0B">
        <w:rPr>
          <w:rFonts w:ascii="Times New Roman" w:hAnsi="Times New Roman"/>
          <w:color w:val="000000" w:themeColor="text1"/>
          <w:sz w:val="24"/>
          <w:szCs w:val="24"/>
        </w:rPr>
        <w:t>(-)</w:t>
      </w:r>
      <w:r w:rsidR="00616A0B" w:rsidRPr="00616A0B">
        <w:rPr>
          <w:rFonts w:ascii="Times New Roman" w:hAnsi="Times New Roman"/>
          <w:b/>
          <w:color w:val="000000" w:themeColor="text1"/>
          <w:sz w:val="24"/>
          <w:szCs w:val="24"/>
        </w:rPr>
        <w:t>8 280 570,94</w:t>
      </w:r>
      <w:r w:rsidR="00DB463C" w:rsidRPr="00616A0B">
        <w:rPr>
          <w:rFonts w:ascii="Times New Roman" w:hAnsi="Times New Roman"/>
          <w:b/>
          <w:color w:val="000000" w:themeColor="text1"/>
          <w:sz w:val="24"/>
          <w:szCs w:val="24"/>
        </w:rPr>
        <w:t xml:space="preserve"> </w:t>
      </w:r>
      <w:r w:rsidR="00A65650" w:rsidRPr="00616A0B">
        <w:rPr>
          <w:rFonts w:ascii="Times New Roman" w:hAnsi="Times New Roman"/>
          <w:b/>
          <w:color w:val="000000" w:themeColor="text1"/>
          <w:sz w:val="24"/>
          <w:szCs w:val="24"/>
        </w:rPr>
        <w:t xml:space="preserve">zł, </w:t>
      </w:r>
      <w:r w:rsidR="00A65650" w:rsidRPr="00616A0B">
        <w:rPr>
          <w:rFonts w:ascii="Times New Roman" w:hAnsi="Times New Roman"/>
          <w:b/>
          <w:color w:val="000000" w:themeColor="text1"/>
          <w:sz w:val="24"/>
          <w:szCs w:val="24"/>
        </w:rPr>
        <w:br/>
      </w:r>
      <w:r w:rsidR="00A65650" w:rsidRPr="00616A0B">
        <w:rPr>
          <w:rFonts w:ascii="Times New Roman" w:hAnsi="Times New Roman"/>
          <w:color w:val="000000" w:themeColor="text1"/>
          <w:sz w:val="24"/>
          <w:szCs w:val="24"/>
        </w:rPr>
        <w:t xml:space="preserve">co zobowiązuje jednostkę do sporządzenia programu naprawczego. </w:t>
      </w:r>
    </w:p>
    <w:p w14:paraId="0C6AB449" w14:textId="5E5F0567" w:rsidR="00A65650" w:rsidRPr="00383E6A" w:rsidRDefault="00A65650" w:rsidP="00EA1DEB">
      <w:pPr>
        <w:spacing w:line="360" w:lineRule="auto"/>
        <w:jc w:val="both"/>
        <w:rPr>
          <w:rFonts w:ascii="Times New Roman" w:hAnsi="Times New Roman"/>
          <w:color w:val="000000" w:themeColor="text1"/>
          <w:sz w:val="24"/>
          <w:szCs w:val="24"/>
        </w:rPr>
      </w:pPr>
      <w:r w:rsidRPr="00383E6A">
        <w:rPr>
          <w:rFonts w:ascii="Times New Roman" w:hAnsi="Times New Roman"/>
          <w:color w:val="000000" w:themeColor="text1"/>
          <w:sz w:val="24"/>
          <w:szCs w:val="24"/>
        </w:rPr>
        <w:t xml:space="preserve">Sporządzony przez Dyrektora w </w:t>
      </w:r>
      <w:r w:rsidRPr="006B00E7">
        <w:rPr>
          <w:rFonts w:ascii="Times New Roman" w:hAnsi="Times New Roman"/>
          <w:color w:val="000000" w:themeColor="text1"/>
          <w:sz w:val="24"/>
          <w:szCs w:val="24"/>
        </w:rPr>
        <w:t>20</w:t>
      </w:r>
      <w:r w:rsidR="00A03FEE" w:rsidRPr="006B00E7">
        <w:rPr>
          <w:rFonts w:ascii="Times New Roman" w:hAnsi="Times New Roman"/>
          <w:color w:val="000000" w:themeColor="text1"/>
          <w:sz w:val="24"/>
          <w:szCs w:val="24"/>
        </w:rPr>
        <w:t>2</w:t>
      </w:r>
      <w:r w:rsidR="00383E6A" w:rsidRPr="006B00E7">
        <w:rPr>
          <w:rFonts w:ascii="Times New Roman" w:hAnsi="Times New Roman"/>
          <w:color w:val="000000" w:themeColor="text1"/>
          <w:sz w:val="24"/>
          <w:szCs w:val="24"/>
        </w:rPr>
        <w:t>1</w:t>
      </w:r>
      <w:r w:rsidRPr="006B00E7">
        <w:rPr>
          <w:rFonts w:ascii="Times New Roman" w:hAnsi="Times New Roman"/>
          <w:color w:val="000000" w:themeColor="text1"/>
          <w:sz w:val="24"/>
          <w:szCs w:val="24"/>
        </w:rPr>
        <w:t xml:space="preserve"> </w:t>
      </w:r>
      <w:r w:rsidRPr="00383E6A">
        <w:rPr>
          <w:rFonts w:ascii="Times New Roman" w:hAnsi="Times New Roman"/>
          <w:color w:val="000000" w:themeColor="text1"/>
          <w:sz w:val="24"/>
          <w:szCs w:val="24"/>
        </w:rPr>
        <w:t xml:space="preserve">roku program naprawczy obejmował lata </w:t>
      </w:r>
      <w:r w:rsidRPr="00383E6A">
        <w:rPr>
          <w:rFonts w:ascii="Times New Roman" w:hAnsi="Times New Roman"/>
          <w:color w:val="000000" w:themeColor="text1"/>
          <w:sz w:val="24"/>
          <w:szCs w:val="24"/>
        </w:rPr>
        <w:br/>
        <w:t>20</w:t>
      </w:r>
      <w:r w:rsidR="00035602" w:rsidRPr="00383E6A">
        <w:rPr>
          <w:rFonts w:ascii="Times New Roman" w:hAnsi="Times New Roman"/>
          <w:color w:val="000000" w:themeColor="text1"/>
          <w:sz w:val="24"/>
          <w:szCs w:val="24"/>
        </w:rPr>
        <w:t>2</w:t>
      </w:r>
      <w:r w:rsidR="00383E6A" w:rsidRPr="00383E6A">
        <w:rPr>
          <w:rFonts w:ascii="Times New Roman" w:hAnsi="Times New Roman"/>
          <w:color w:val="000000" w:themeColor="text1"/>
          <w:sz w:val="24"/>
          <w:szCs w:val="24"/>
        </w:rPr>
        <w:t>1</w:t>
      </w:r>
      <w:r w:rsidRPr="00383E6A">
        <w:rPr>
          <w:rFonts w:ascii="Times New Roman" w:hAnsi="Times New Roman"/>
          <w:color w:val="000000" w:themeColor="text1"/>
          <w:sz w:val="24"/>
          <w:szCs w:val="24"/>
        </w:rPr>
        <w:t xml:space="preserve"> – 202</w:t>
      </w:r>
      <w:r w:rsidR="00383E6A" w:rsidRPr="00383E6A">
        <w:rPr>
          <w:rFonts w:ascii="Times New Roman" w:hAnsi="Times New Roman"/>
          <w:color w:val="000000" w:themeColor="text1"/>
          <w:sz w:val="24"/>
          <w:szCs w:val="24"/>
        </w:rPr>
        <w:t>2</w:t>
      </w:r>
      <w:r w:rsidRPr="00383E6A">
        <w:rPr>
          <w:rFonts w:ascii="Times New Roman" w:hAnsi="Times New Roman"/>
          <w:color w:val="000000" w:themeColor="text1"/>
          <w:sz w:val="24"/>
          <w:szCs w:val="24"/>
        </w:rPr>
        <w:t xml:space="preserve"> i zawierał realizację następujących działań, ukierunkowanych na poprawę sytuacji finansowej Zakładu:</w:t>
      </w:r>
    </w:p>
    <w:p w14:paraId="255A2701" w14:textId="0A125B32" w:rsidR="00B71475" w:rsidRPr="006B00E7" w:rsidRDefault="00A65650" w:rsidP="00791E4B">
      <w:pPr>
        <w:pStyle w:val="Akapitzlist"/>
        <w:numPr>
          <w:ilvl w:val="0"/>
          <w:numId w:val="56"/>
        </w:numPr>
        <w:suppressAutoHyphens w:val="0"/>
        <w:autoSpaceDN/>
        <w:spacing w:after="0" w:line="360" w:lineRule="auto"/>
        <w:contextualSpacing/>
        <w:jc w:val="both"/>
        <w:textAlignment w:val="auto"/>
        <w:rPr>
          <w:rFonts w:ascii="Times New Roman" w:hAnsi="Times New Roman"/>
          <w:color w:val="000000" w:themeColor="text1"/>
          <w:sz w:val="24"/>
          <w:szCs w:val="24"/>
        </w:rPr>
      </w:pPr>
      <w:r w:rsidRPr="006B00E7">
        <w:rPr>
          <w:rFonts w:ascii="Times New Roman" w:hAnsi="Times New Roman"/>
          <w:color w:val="000000" w:themeColor="text1"/>
          <w:sz w:val="24"/>
          <w:szCs w:val="24"/>
        </w:rPr>
        <w:t>Zwiększenie przychodów jednostki z realizacji świadczeń opieki zdrowotnej finansowanych ze środków publicznych</w:t>
      </w:r>
      <w:r w:rsidR="00B71475" w:rsidRPr="006B00E7">
        <w:rPr>
          <w:rFonts w:ascii="Times New Roman" w:hAnsi="Times New Roman"/>
          <w:color w:val="000000" w:themeColor="text1"/>
          <w:sz w:val="24"/>
          <w:szCs w:val="24"/>
        </w:rPr>
        <w:t>:</w:t>
      </w:r>
    </w:p>
    <w:p w14:paraId="05B707EE" w14:textId="77777777" w:rsidR="00616A0B" w:rsidRDefault="00616A0B" w:rsidP="006B00E7">
      <w:pPr>
        <w:pStyle w:val="Standard"/>
        <w:widowControl/>
        <w:numPr>
          <w:ilvl w:val="0"/>
          <w:numId w:val="75"/>
        </w:numPr>
        <w:spacing w:before="120" w:after="120" w:line="360" w:lineRule="auto"/>
        <w:jc w:val="both"/>
        <w:rPr>
          <w:color w:val="000000" w:themeColor="text1"/>
        </w:rPr>
      </w:pPr>
      <w:r>
        <w:rPr>
          <w:color w:val="000000" w:themeColor="text1"/>
        </w:rPr>
        <w:t xml:space="preserve">Zwiększenie przychodów SPZZOZ w Wyszkowie z tytułu rozszerzenia </w:t>
      </w:r>
      <w:r>
        <w:rPr>
          <w:color w:val="000000" w:themeColor="text1"/>
        </w:rPr>
        <w:br/>
        <w:t xml:space="preserve">i zakontraktowania świadczeń opieki zdrowotnej w nowych zakresach </w:t>
      </w:r>
      <w:r w:rsidRPr="000D46BB">
        <w:rPr>
          <w:color w:val="000000" w:themeColor="text1"/>
        </w:rPr>
        <w:t xml:space="preserve">najbardziej poszukiwanych przez pacjentów </w:t>
      </w:r>
      <w:r>
        <w:rPr>
          <w:color w:val="000000" w:themeColor="text1"/>
        </w:rPr>
        <w:t xml:space="preserve">oraz pozostałych przynoszących nielimitowany charakter w rozliczeniu przez Narodowy Fundusz Zdrowia. </w:t>
      </w:r>
    </w:p>
    <w:p w14:paraId="59B7FB71" w14:textId="27393989" w:rsidR="00616A0B" w:rsidRDefault="00616A0B" w:rsidP="006B00E7">
      <w:pPr>
        <w:pStyle w:val="Standard"/>
        <w:widowControl/>
        <w:numPr>
          <w:ilvl w:val="0"/>
          <w:numId w:val="75"/>
        </w:numPr>
        <w:spacing w:before="120" w:after="120" w:line="360" w:lineRule="auto"/>
        <w:jc w:val="both"/>
        <w:rPr>
          <w:color w:val="000000" w:themeColor="text1"/>
        </w:rPr>
      </w:pPr>
      <w:proofErr w:type="spellStart"/>
      <w:r w:rsidRPr="008F7914">
        <w:rPr>
          <w:color w:val="000000" w:themeColor="text1"/>
        </w:rPr>
        <w:t>P</w:t>
      </w:r>
      <w:r>
        <w:rPr>
          <w:color w:val="000000" w:themeColor="text1"/>
        </w:rPr>
        <w:t>op</w:t>
      </w:r>
      <w:r w:rsidRPr="008F7914">
        <w:rPr>
          <w:color w:val="000000" w:themeColor="text1"/>
        </w:rPr>
        <w:t>andemiczna</w:t>
      </w:r>
      <w:proofErr w:type="spellEnd"/>
      <w:r w:rsidRPr="008F7914">
        <w:rPr>
          <w:color w:val="000000" w:themeColor="text1"/>
        </w:rPr>
        <w:t xml:space="preserve"> sytuacja na rynku świadczeń spowodowała pojawienie się dodatkowych możliwości dla Szpitala w zakresie świadczeń fizjoterapii po przebytej chorobie wywołanej zakażeniem wirusem S</w:t>
      </w:r>
      <w:r>
        <w:rPr>
          <w:color w:val="000000" w:themeColor="text1"/>
        </w:rPr>
        <w:t>ars</w:t>
      </w:r>
      <w:r w:rsidRPr="008F7914">
        <w:rPr>
          <w:color w:val="000000" w:themeColor="text1"/>
        </w:rPr>
        <w:t>-CoV-2.</w:t>
      </w:r>
      <w:r>
        <w:rPr>
          <w:color w:val="000000" w:themeColor="text1"/>
        </w:rPr>
        <w:t xml:space="preserve"> Te nielimitowane świadczenia stanowić będą dodatkowy przychód dla SPZZOZ w Wyszkowie. </w:t>
      </w:r>
    </w:p>
    <w:p w14:paraId="023610EC" w14:textId="77777777" w:rsidR="00616A0B" w:rsidRDefault="00616A0B" w:rsidP="006B00E7">
      <w:pPr>
        <w:pStyle w:val="Standard"/>
        <w:widowControl/>
        <w:numPr>
          <w:ilvl w:val="0"/>
          <w:numId w:val="75"/>
        </w:numPr>
        <w:spacing w:before="120" w:after="120" w:line="360" w:lineRule="auto"/>
        <w:jc w:val="both"/>
        <w:rPr>
          <w:color w:val="000000" w:themeColor="text1"/>
        </w:rPr>
      </w:pPr>
      <w:r>
        <w:rPr>
          <w:color w:val="000000" w:themeColor="text1"/>
        </w:rPr>
        <w:t>Szpital podejmuje</w:t>
      </w:r>
      <w:r w:rsidRPr="008F7914">
        <w:rPr>
          <w:color w:val="000000" w:themeColor="text1"/>
        </w:rPr>
        <w:t xml:space="preserve"> działa</w:t>
      </w:r>
      <w:r>
        <w:rPr>
          <w:color w:val="000000" w:themeColor="text1"/>
        </w:rPr>
        <w:t>nia</w:t>
      </w:r>
      <w:r w:rsidRPr="008F7914">
        <w:rPr>
          <w:color w:val="000000" w:themeColor="text1"/>
        </w:rPr>
        <w:t xml:space="preserve"> w kierunku uruchomienia programu „Profilaktyka 40 Plus” w ramach</w:t>
      </w:r>
      <w:r>
        <w:rPr>
          <w:color w:val="000000" w:themeColor="text1"/>
        </w:rPr>
        <w:t>,</w:t>
      </w:r>
      <w:r w:rsidRPr="008F7914">
        <w:rPr>
          <w:color w:val="000000" w:themeColor="text1"/>
        </w:rPr>
        <w:t xml:space="preserve"> którego diagnozowan</w:t>
      </w:r>
      <w:r>
        <w:rPr>
          <w:color w:val="000000" w:themeColor="text1"/>
        </w:rPr>
        <w:t>i będą</w:t>
      </w:r>
      <w:r w:rsidRPr="008F7914">
        <w:rPr>
          <w:color w:val="000000" w:themeColor="text1"/>
        </w:rPr>
        <w:t xml:space="preserve"> za pomocą szeregu podstawowych badań finansowanych przez NFZ</w:t>
      </w:r>
      <w:r>
        <w:rPr>
          <w:color w:val="000000" w:themeColor="text1"/>
        </w:rPr>
        <w:t xml:space="preserve"> pacjenci powyżej 40-ego roku życia.</w:t>
      </w:r>
    </w:p>
    <w:p w14:paraId="6F33CC4D" w14:textId="77777777" w:rsidR="00616A0B" w:rsidRDefault="00616A0B" w:rsidP="006B00E7">
      <w:pPr>
        <w:pStyle w:val="Standard"/>
        <w:widowControl/>
        <w:numPr>
          <w:ilvl w:val="0"/>
          <w:numId w:val="75"/>
        </w:numPr>
        <w:spacing w:before="120" w:after="120" w:line="360" w:lineRule="auto"/>
        <w:jc w:val="both"/>
        <w:rPr>
          <w:color w:val="000000" w:themeColor="text1"/>
        </w:rPr>
      </w:pPr>
      <w:r>
        <w:rPr>
          <w:color w:val="000000" w:themeColor="text1"/>
        </w:rPr>
        <w:t>Szpital planuje w</w:t>
      </w:r>
      <w:r w:rsidRPr="008F7914">
        <w:rPr>
          <w:color w:val="000000" w:themeColor="text1"/>
        </w:rPr>
        <w:t xml:space="preserve">ykorzystanie Pracowni Densytometrycznej w celu rozszerzenia zakresu świadczeń i pozyskania kontraktu z NFZ na świadczenia realizowane w </w:t>
      </w:r>
      <w:r>
        <w:rPr>
          <w:color w:val="000000" w:themeColor="text1"/>
        </w:rPr>
        <w:t xml:space="preserve">ramach </w:t>
      </w:r>
      <w:r w:rsidRPr="008F7914">
        <w:rPr>
          <w:color w:val="000000" w:themeColor="text1"/>
        </w:rPr>
        <w:lastRenderedPageBreak/>
        <w:t xml:space="preserve">Poradni Leczenia Osteoporozy. Szacowany przychód w 2021 roku wyniesie 21 000 zł, a w 2022 roku 250 000 zł. </w:t>
      </w:r>
    </w:p>
    <w:p w14:paraId="3131AA60" w14:textId="77777777" w:rsidR="00616A0B" w:rsidRDefault="00616A0B" w:rsidP="006B00E7">
      <w:pPr>
        <w:pStyle w:val="Standard"/>
        <w:widowControl/>
        <w:numPr>
          <w:ilvl w:val="0"/>
          <w:numId w:val="75"/>
        </w:numPr>
        <w:spacing w:before="120" w:after="120" w:line="360" w:lineRule="auto"/>
        <w:jc w:val="both"/>
        <w:rPr>
          <w:color w:val="000000" w:themeColor="text1"/>
        </w:rPr>
      </w:pPr>
      <w:r>
        <w:rPr>
          <w:color w:val="000000" w:themeColor="text1"/>
        </w:rPr>
        <w:t>W planach jest też p</w:t>
      </w:r>
      <w:r w:rsidRPr="008F7914">
        <w:rPr>
          <w:color w:val="000000" w:themeColor="text1"/>
        </w:rPr>
        <w:t xml:space="preserve">ozyskanie kontraktu z NFZ na świadczenia realizowane w </w:t>
      </w:r>
      <w:r>
        <w:rPr>
          <w:color w:val="000000" w:themeColor="text1"/>
        </w:rPr>
        <w:t xml:space="preserve">ramach </w:t>
      </w:r>
      <w:r w:rsidRPr="008F7914">
        <w:rPr>
          <w:color w:val="000000" w:themeColor="text1"/>
        </w:rPr>
        <w:t>Poradni Urologicznej. Szacowany przychód z zawartej umowy w 2022 roku może wynieść 250 000 zł.</w:t>
      </w:r>
    </w:p>
    <w:p w14:paraId="5961EDC7" w14:textId="580857E9" w:rsidR="00616A0B" w:rsidRDefault="00616A0B" w:rsidP="006B00E7">
      <w:pPr>
        <w:pStyle w:val="Standard"/>
        <w:widowControl/>
        <w:numPr>
          <w:ilvl w:val="0"/>
          <w:numId w:val="75"/>
        </w:numPr>
        <w:spacing w:before="120" w:after="120" w:line="360" w:lineRule="auto"/>
        <w:jc w:val="both"/>
        <w:rPr>
          <w:color w:val="000000" w:themeColor="text1"/>
        </w:rPr>
      </w:pPr>
      <w:r w:rsidRPr="008F7914">
        <w:rPr>
          <w:color w:val="000000" w:themeColor="text1"/>
        </w:rPr>
        <w:t xml:space="preserve">W związku z zakupem tomografu komputerowego SPZZOZ w Wyszkowie zawarł </w:t>
      </w:r>
      <w:r w:rsidR="00B10759">
        <w:rPr>
          <w:color w:val="000000" w:themeColor="text1"/>
        </w:rPr>
        <w:br/>
      </w:r>
      <w:r w:rsidRPr="008F7914">
        <w:rPr>
          <w:color w:val="000000" w:themeColor="text1"/>
        </w:rPr>
        <w:t xml:space="preserve">w dniu 1 lipca 2021 roku umowę z NFZ na świadczenia tomografii komputerowej. Tym samym </w:t>
      </w:r>
      <w:r>
        <w:rPr>
          <w:color w:val="000000" w:themeColor="text1"/>
        </w:rPr>
        <w:t>S</w:t>
      </w:r>
      <w:r w:rsidRPr="008F7914">
        <w:rPr>
          <w:color w:val="000000" w:themeColor="text1"/>
        </w:rPr>
        <w:t>zpital zamierza zwiększyć przychód realizowanych świadcze</w:t>
      </w:r>
      <w:r>
        <w:rPr>
          <w:color w:val="000000" w:themeColor="text1"/>
        </w:rPr>
        <w:t>ń</w:t>
      </w:r>
      <w:r w:rsidRPr="008F7914">
        <w:rPr>
          <w:color w:val="000000" w:themeColor="text1"/>
        </w:rPr>
        <w:t xml:space="preserve"> w 2021 r</w:t>
      </w:r>
      <w:r>
        <w:rPr>
          <w:color w:val="000000" w:themeColor="text1"/>
        </w:rPr>
        <w:t>oku</w:t>
      </w:r>
      <w:r w:rsidRPr="008F7914">
        <w:rPr>
          <w:color w:val="000000" w:themeColor="text1"/>
        </w:rPr>
        <w:t xml:space="preserve"> </w:t>
      </w:r>
      <w:r w:rsidR="00B10759">
        <w:rPr>
          <w:color w:val="000000" w:themeColor="text1"/>
        </w:rPr>
        <w:br/>
      </w:r>
      <w:r w:rsidRPr="008F7914">
        <w:rPr>
          <w:color w:val="000000" w:themeColor="text1"/>
        </w:rPr>
        <w:t xml:space="preserve">o </w:t>
      </w:r>
      <w:r>
        <w:rPr>
          <w:color w:val="000000" w:themeColor="text1"/>
        </w:rPr>
        <w:t xml:space="preserve">kwotę </w:t>
      </w:r>
      <w:r w:rsidRPr="008F7914">
        <w:rPr>
          <w:color w:val="000000" w:themeColor="text1"/>
        </w:rPr>
        <w:t xml:space="preserve">258 000 zł. Ze względu na uwolnienie przez Ministerstwo Zdrowia finansowania tych świadczeń (świadczenia nielimitowane) szacowany przychód </w:t>
      </w:r>
      <w:r w:rsidR="00B10759">
        <w:rPr>
          <w:color w:val="000000" w:themeColor="text1"/>
        </w:rPr>
        <w:br/>
      </w:r>
      <w:r w:rsidRPr="008F7914">
        <w:rPr>
          <w:color w:val="000000" w:themeColor="text1"/>
        </w:rPr>
        <w:t>w 2022 roku wyniesie 500 000,00 zł.</w:t>
      </w:r>
    </w:p>
    <w:p w14:paraId="1CEBE162" w14:textId="532158BD" w:rsidR="00616A0B" w:rsidRDefault="00616A0B" w:rsidP="006B00E7">
      <w:pPr>
        <w:pStyle w:val="Standard"/>
        <w:widowControl/>
        <w:numPr>
          <w:ilvl w:val="0"/>
          <w:numId w:val="75"/>
        </w:numPr>
        <w:spacing w:before="120" w:after="120" w:line="360" w:lineRule="auto"/>
        <w:jc w:val="both"/>
        <w:rPr>
          <w:color w:val="000000" w:themeColor="text1"/>
        </w:rPr>
      </w:pPr>
      <w:r>
        <w:rPr>
          <w:color w:val="000000" w:themeColor="text1"/>
        </w:rPr>
        <w:t xml:space="preserve">Szpital będzie </w:t>
      </w:r>
      <w:r w:rsidRPr="008F7914">
        <w:rPr>
          <w:color w:val="000000" w:themeColor="text1"/>
        </w:rPr>
        <w:t>kontynuował działania w kierunku poprawy opieki nad kobietą w ciąży zakończonej urodzeniem zdrowego noworodka</w:t>
      </w:r>
      <w:r>
        <w:rPr>
          <w:color w:val="000000" w:themeColor="text1"/>
        </w:rPr>
        <w:t xml:space="preserve">, co jest zgodne z programami </w:t>
      </w:r>
      <w:r>
        <w:rPr>
          <w:color w:val="000000" w:themeColor="text1"/>
        </w:rPr>
        <w:br/>
        <w:t xml:space="preserve">i wytycznymi Narodowego Funduszu Zdrowia. </w:t>
      </w:r>
      <w:r w:rsidRPr="008F7914">
        <w:rPr>
          <w:color w:val="000000" w:themeColor="text1"/>
        </w:rPr>
        <w:t xml:space="preserve">Szpital planuje modernizację oddziału ginekologiczno-położniczego, ze szczególnym uwzględnieniem modernizacji bloku porodowego oraz polepszenia warunków odbywania porodów </w:t>
      </w:r>
      <w:r>
        <w:rPr>
          <w:color w:val="000000" w:themeColor="text1"/>
        </w:rPr>
        <w:t xml:space="preserve">w obecności osoby bliskiej/towarzyszącej </w:t>
      </w:r>
      <w:r w:rsidRPr="008F7914">
        <w:rPr>
          <w:color w:val="000000" w:themeColor="text1"/>
        </w:rPr>
        <w:t>w SPZZOZ w Wyszkowie. Zwiększona atrakcyjność i komfort porodów w wyszkowskim szpitalu ma w założeniu zwiększyć liczbę dokonywanych w SPZZOZ w Wyszkowie porodów. Świadczenia związane z porodem nie są objęte limitami NFZ, dlatego zwiększenie ich liczby korzystnie wpłynie nie tylko na wizerunek szpitala, ale i na konkurencyjność naszej jednostki.</w:t>
      </w:r>
      <w:r>
        <w:rPr>
          <w:color w:val="000000" w:themeColor="text1"/>
        </w:rPr>
        <w:t xml:space="preserve"> Szpital posiada w ramach działalności oddziału ginekologiczno-położniczego i oddziału neonatologicznego </w:t>
      </w:r>
      <w:r w:rsidR="00B10759">
        <w:rPr>
          <w:color w:val="000000" w:themeColor="text1"/>
        </w:rPr>
        <w:br/>
      </w:r>
      <w:r>
        <w:rPr>
          <w:color w:val="000000" w:themeColor="text1"/>
        </w:rPr>
        <w:t>II stopień referencyjny, jako jedyny ośrodek do porodów na terenie Powiatu Wyszkowskiego.</w:t>
      </w:r>
    </w:p>
    <w:p w14:paraId="20322A45" w14:textId="77777777" w:rsidR="00616A0B" w:rsidRDefault="00616A0B" w:rsidP="006B00E7">
      <w:pPr>
        <w:pStyle w:val="Standard"/>
        <w:widowControl/>
        <w:numPr>
          <w:ilvl w:val="0"/>
          <w:numId w:val="75"/>
        </w:numPr>
        <w:spacing w:before="120" w:after="120" w:line="360" w:lineRule="auto"/>
        <w:jc w:val="both"/>
        <w:rPr>
          <w:color w:val="000000" w:themeColor="text1"/>
        </w:rPr>
      </w:pPr>
      <w:r w:rsidRPr="008F7914">
        <w:rPr>
          <w:color w:val="000000" w:themeColor="text1"/>
        </w:rPr>
        <w:t xml:space="preserve">Dodatkowym celem jest też rozszerzenie działalności </w:t>
      </w:r>
      <w:r w:rsidRPr="008F7914">
        <w:rPr>
          <w:rFonts w:eastAsia="Times New Roman"/>
          <w:color w:val="000000" w:themeColor="text1"/>
        </w:rPr>
        <w:t>Szkoły Rodzenia. P</w:t>
      </w:r>
      <w:r w:rsidRPr="008F7914">
        <w:rPr>
          <w:color w:val="000000" w:themeColor="text1"/>
        </w:rPr>
        <w:t xml:space="preserve">lanowane jest prowadzenie stałych działań marketingowych wśród pacjentek szpitala i innych zakresów działalności leczniczej w celu zwiększenia liczby pacjentek w Oddziale </w:t>
      </w:r>
      <w:proofErr w:type="spellStart"/>
      <w:r w:rsidRPr="008F7914">
        <w:rPr>
          <w:color w:val="000000" w:themeColor="text1"/>
        </w:rPr>
        <w:t>Ginekologiczno</w:t>
      </w:r>
      <w:proofErr w:type="spellEnd"/>
      <w:r w:rsidRPr="008F7914">
        <w:rPr>
          <w:color w:val="000000" w:themeColor="text1"/>
        </w:rPr>
        <w:t xml:space="preserve"> – Położniczym.</w:t>
      </w:r>
    </w:p>
    <w:p w14:paraId="3F8C5F59" w14:textId="77777777" w:rsidR="00616A0B" w:rsidRDefault="00616A0B" w:rsidP="006B00E7">
      <w:pPr>
        <w:pStyle w:val="Standard"/>
        <w:widowControl/>
        <w:numPr>
          <w:ilvl w:val="0"/>
          <w:numId w:val="75"/>
        </w:numPr>
        <w:spacing w:before="120" w:after="120" w:line="360" w:lineRule="auto"/>
        <w:jc w:val="both"/>
        <w:rPr>
          <w:color w:val="000000" w:themeColor="text1"/>
        </w:rPr>
      </w:pPr>
      <w:r>
        <w:rPr>
          <w:color w:val="000000" w:themeColor="text1"/>
        </w:rPr>
        <w:t>Szpital będzie planował rozszerzenie swojej działalności w zakresie podstawowej opieki zdrowotnej.</w:t>
      </w:r>
    </w:p>
    <w:p w14:paraId="0732C1B6" w14:textId="4156355C" w:rsidR="00616A0B" w:rsidRPr="006B00E7" w:rsidRDefault="00616A0B" w:rsidP="006B00E7">
      <w:pPr>
        <w:pStyle w:val="Akapitzlist"/>
        <w:numPr>
          <w:ilvl w:val="0"/>
          <w:numId w:val="75"/>
        </w:numPr>
        <w:spacing w:line="360" w:lineRule="auto"/>
        <w:jc w:val="both"/>
        <w:rPr>
          <w:rFonts w:ascii="Times New Roman" w:eastAsia="SimSun" w:hAnsi="Times New Roman" w:cs="Mangal"/>
          <w:color w:val="000000" w:themeColor="text1"/>
          <w:sz w:val="24"/>
          <w:szCs w:val="24"/>
          <w:lang w:eastAsia="zh-CN" w:bidi="hi-IN"/>
        </w:rPr>
      </w:pPr>
      <w:r w:rsidRPr="006B00E7">
        <w:rPr>
          <w:rFonts w:ascii="Times New Roman" w:eastAsia="SimSun" w:hAnsi="Times New Roman" w:cs="Mangal"/>
          <w:color w:val="000000" w:themeColor="text1"/>
          <w:sz w:val="24"/>
          <w:szCs w:val="24"/>
          <w:lang w:eastAsia="zh-CN" w:bidi="hi-IN"/>
        </w:rPr>
        <w:lastRenderedPageBreak/>
        <w:t xml:space="preserve">Uzyskanie certyfikatu jakości w działalności leczniczej dla SPZZOZ w Wyszkowie przyznawanego przez Centrum Monitorowania Jakości w Ochronie Zdrowia </w:t>
      </w:r>
      <w:r w:rsidR="00B10759">
        <w:rPr>
          <w:rFonts w:ascii="Times New Roman" w:eastAsia="SimSun" w:hAnsi="Times New Roman" w:cs="Mangal"/>
          <w:color w:val="000000" w:themeColor="text1"/>
          <w:sz w:val="24"/>
          <w:szCs w:val="24"/>
          <w:lang w:eastAsia="zh-CN" w:bidi="hi-IN"/>
        </w:rPr>
        <w:br/>
      </w:r>
      <w:r w:rsidRPr="006B00E7">
        <w:rPr>
          <w:rFonts w:ascii="Times New Roman" w:eastAsia="SimSun" w:hAnsi="Times New Roman" w:cs="Mangal"/>
          <w:color w:val="000000" w:themeColor="text1"/>
          <w:sz w:val="24"/>
          <w:szCs w:val="24"/>
          <w:lang w:eastAsia="zh-CN" w:bidi="hi-IN"/>
        </w:rPr>
        <w:t>co spowoduje podniesienie wysokość kontraktu w leczeniu szpitalnym o 2%.</w:t>
      </w:r>
    </w:p>
    <w:p w14:paraId="622299DE" w14:textId="46A350F0" w:rsidR="00B71475" w:rsidRDefault="00A65650" w:rsidP="00791E4B">
      <w:pPr>
        <w:pStyle w:val="Akapitzlist"/>
        <w:numPr>
          <w:ilvl w:val="0"/>
          <w:numId w:val="56"/>
        </w:numPr>
        <w:suppressAutoHyphens w:val="0"/>
        <w:autoSpaceDN/>
        <w:spacing w:line="360" w:lineRule="auto"/>
        <w:contextualSpacing/>
        <w:jc w:val="both"/>
        <w:textAlignment w:val="auto"/>
        <w:rPr>
          <w:rFonts w:ascii="Times New Roman" w:hAnsi="Times New Roman"/>
          <w:color w:val="000000" w:themeColor="text1"/>
          <w:sz w:val="24"/>
          <w:szCs w:val="24"/>
        </w:rPr>
      </w:pPr>
      <w:r w:rsidRPr="006B00E7">
        <w:rPr>
          <w:rFonts w:ascii="Times New Roman" w:hAnsi="Times New Roman"/>
          <w:color w:val="000000" w:themeColor="text1"/>
          <w:sz w:val="24"/>
          <w:szCs w:val="24"/>
        </w:rPr>
        <w:t>Zwiększenie przychodów jednostki z pozostałej działalności, w tym działalności leczniczej</w:t>
      </w:r>
      <w:r w:rsidR="00335CB3" w:rsidRPr="006B00E7">
        <w:rPr>
          <w:rFonts w:ascii="Times New Roman" w:hAnsi="Times New Roman"/>
          <w:color w:val="000000" w:themeColor="text1"/>
          <w:sz w:val="24"/>
          <w:szCs w:val="24"/>
        </w:rPr>
        <w:t xml:space="preserve"> komercyjnej</w:t>
      </w:r>
      <w:r w:rsidR="00B71475" w:rsidRPr="006B00E7">
        <w:rPr>
          <w:rFonts w:ascii="Times New Roman" w:hAnsi="Times New Roman"/>
          <w:color w:val="000000" w:themeColor="text1"/>
          <w:sz w:val="24"/>
          <w:szCs w:val="24"/>
        </w:rPr>
        <w:t>:</w:t>
      </w:r>
    </w:p>
    <w:p w14:paraId="5BE3CB24" w14:textId="23E87D2C" w:rsidR="006B00E7" w:rsidRPr="006B00E7" w:rsidRDefault="006B00E7" w:rsidP="006B00E7">
      <w:pPr>
        <w:pStyle w:val="Akapitzlist"/>
        <w:numPr>
          <w:ilvl w:val="0"/>
          <w:numId w:val="76"/>
        </w:numPr>
        <w:suppressAutoHyphens w:val="0"/>
        <w:autoSpaceDN/>
        <w:spacing w:line="360" w:lineRule="auto"/>
        <w:contextualSpacing/>
        <w:jc w:val="both"/>
        <w:textAlignment w:val="auto"/>
        <w:rPr>
          <w:rFonts w:ascii="Times New Roman" w:hAnsi="Times New Roman"/>
          <w:color w:val="000000" w:themeColor="text1"/>
          <w:sz w:val="24"/>
          <w:szCs w:val="24"/>
        </w:rPr>
      </w:pPr>
      <w:r>
        <w:rPr>
          <w:rFonts w:ascii="Times New Roman" w:hAnsi="Times New Roman"/>
          <w:color w:val="000000" w:themeColor="text1"/>
          <w:sz w:val="24"/>
          <w:szCs w:val="24"/>
        </w:rPr>
        <w:t>Odpłatna działalność medyczna</w:t>
      </w:r>
    </w:p>
    <w:p w14:paraId="0C04A734" w14:textId="77777777" w:rsidR="00616A0B" w:rsidRPr="00A22DA6" w:rsidRDefault="00616A0B" w:rsidP="00791E4B">
      <w:pPr>
        <w:pStyle w:val="Akapitzlist"/>
        <w:numPr>
          <w:ilvl w:val="0"/>
          <w:numId w:val="61"/>
        </w:numPr>
        <w:spacing w:after="0" w:line="360" w:lineRule="auto"/>
        <w:ind w:right="74"/>
        <w:jc w:val="both"/>
        <w:rPr>
          <w:rFonts w:ascii="Times New Roman" w:eastAsia="Times New Roman" w:hAnsi="Times New Roman"/>
          <w:color w:val="000000" w:themeColor="text1"/>
          <w:sz w:val="24"/>
          <w:szCs w:val="24"/>
        </w:rPr>
      </w:pPr>
      <w:r w:rsidRPr="00A22DA6">
        <w:rPr>
          <w:rFonts w:ascii="Times New Roman" w:eastAsia="Times New Roman" w:hAnsi="Times New Roman"/>
          <w:color w:val="000000" w:themeColor="text1"/>
          <w:sz w:val="24"/>
          <w:szCs w:val="24"/>
        </w:rPr>
        <w:t>Pomimo epidemii C</w:t>
      </w:r>
      <w:r>
        <w:rPr>
          <w:rFonts w:ascii="Times New Roman" w:eastAsia="Times New Roman" w:hAnsi="Times New Roman"/>
          <w:color w:val="000000" w:themeColor="text1"/>
          <w:sz w:val="24"/>
          <w:szCs w:val="24"/>
        </w:rPr>
        <w:t>ovid</w:t>
      </w:r>
      <w:r w:rsidRPr="00A22DA6">
        <w:rPr>
          <w:rFonts w:ascii="Times New Roman" w:eastAsia="Times New Roman" w:hAnsi="Times New Roman"/>
          <w:color w:val="000000" w:themeColor="text1"/>
          <w:sz w:val="24"/>
          <w:szCs w:val="24"/>
        </w:rPr>
        <w:t xml:space="preserve">-19, SPZZOZ w Wyszkowie posiada dobrą pozycję konkurencyjną na lokalnym rynku usług medycznych, co skłania do rozwoju tych usług, zarówno świadczeń gwarantowanych, a także usług komercyjnych </w:t>
      </w:r>
      <w:r>
        <w:rPr>
          <w:rFonts w:ascii="Times New Roman" w:eastAsia="Times New Roman" w:hAnsi="Times New Roman"/>
          <w:color w:val="000000" w:themeColor="text1"/>
          <w:sz w:val="24"/>
          <w:szCs w:val="24"/>
        </w:rPr>
        <w:br/>
      </w:r>
      <w:r w:rsidRPr="00A22DA6">
        <w:rPr>
          <w:rFonts w:ascii="Times New Roman" w:eastAsia="Times New Roman" w:hAnsi="Times New Roman"/>
          <w:color w:val="000000" w:themeColor="text1"/>
          <w:sz w:val="24"/>
          <w:szCs w:val="24"/>
        </w:rPr>
        <w:t>i odpłatnych, poza tymi finansowanymi przez NFZ. P</w:t>
      </w:r>
      <w:r w:rsidRPr="00A22DA6">
        <w:rPr>
          <w:rFonts w:ascii="Times New Roman" w:hAnsi="Times New Roman"/>
          <w:sz w:val="24"/>
          <w:szCs w:val="24"/>
        </w:rPr>
        <w:t>lanowane jest rozszerzenie działalności komercyjnej w poradniach:</w:t>
      </w:r>
    </w:p>
    <w:p w14:paraId="298F2FD0" w14:textId="77777777" w:rsidR="00616A0B" w:rsidRPr="009C6D56" w:rsidRDefault="00616A0B" w:rsidP="006B00E7">
      <w:pPr>
        <w:pStyle w:val="Akapitzlist"/>
        <w:numPr>
          <w:ilvl w:val="0"/>
          <w:numId w:val="50"/>
        </w:numPr>
        <w:suppressAutoHyphens w:val="0"/>
        <w:autoSpaceDN/>
        <w:spacing w:after="0" w:line="360" w:lineRule="auto"/>
        <w:ind w:left="1134" w:firstLine="0"/>
        <w:contextualSpacing/>
        <w:jc w:val="both"/>
        <w:textAlignment w:val="auto"/>
        <w:rPr>
          <w:rFonts w:ascii="Times New Roman" w:hAnsi="Times New Roman"/>
          <w:sz w:val="24"/>
          <w:szCs w:val="24"/>
        </w:rPr>
      </w:pPr>
      <w:r w:rsidRPr="009C6D56">
        <w:rPr>
          <w:rFonts w:ascii="Times New Roman" w:hAnsi="Times New Roman"/>
          <w:sz w:val="24"/>
          <w:szCs w:val="24"/>
        </w:rPr>
        <w:t>ginekologiczno-położniczej,</w:t>
      </w:r>
    </w:p>
    <w:p w14:paraId="752A01B2" w14:textId="77777777" w:rsidR="00616A0B" w:rsidRPr="009C6D56" w:rsidRDefault="00616A0B" w:rsidP="006B00E7">
      <w:pPr>
        <w:pStyle w:val="Akapitzlist"/>
        <w:numPr>
          <w:ilvl w:val="0"/>
          <w:numId w:val="50"/>
        </w:numPr>
        <w:suppressAutoHyphens w:val="0"/>
        <w:autoSpaceDN/>
        <w:spacing w:after="0" w:line="360" w:lineRule="auto"/>
        <w:ind w:left="1134" w:firstLine="0"/>
        <w:contextualSpacing/>
        <w:jc w:val="both"/>
        <w:textAlignment w:val="auto"/>
        <w:rPr>
          <w:rFonts w:ascii="Times New Roman" w:hAnsi="Times New Roman"/>
          <w:sz w:val="24"/>
          <w:szCs w:val="24"/>
        </w:rPr>
      </w:pPr>
      <w:r w:rsidRPr="009C6D56">
        <w:rPr>
          <w:rFonts w:ascii="Times New Roman" w:hAnsi="Times New Roman"/>
          <w:sz w:val="24"/>
          <w:szCs w:val="24"/>
        </w:rPr>
        <w:t>chirurgii ogólnej,</w:t>
      </w:r>
    </w:p>
    <w:p w14:paraId="67900046" w14:textId="77777777" w:rsidR="00616A0B" w:rsidRPr="009C6D56" w:rsidRDefault="00616A0B" w:rsidP="006B00E7">
      <w:pPr>
        <w:pStyle w:val="Akapitzlist"/>
        <w:numPr>
          <w:ilvl w:val="0"/>
          <w:numId w:val="50"/>
        </w:numPr>
        <w:suppressAutoHyphens w:val="0"/>
        <w:autoSpaceDN/>
        <w:spacing w:after="0" w:line="360" w:lineRule="auto"/>
        <w:ind w:left="1134" w:firstLine="0"/>
        <w:contextualSpacing/>
        <w:jc w:val="both"/>
        <w:textAlignment w:val="auto"/>
        <w:rPr>
          <w:rFonts w:ascii="Times New Roman" w:hAnsi="Times New Roman"/>
          <w:sz w:val="24"/>
          <w:szCs w:val="24"/>
        </w:rPr>
      </w:pPr>
      <w:r w:rsidRPr="009C6D56">
        <w:rPr>
          <w:rFonts w:ascii="Times New Roman" w:hAnsi="Times New Roman"/>
          <w:sz w:val="24"/>
          <w:szCs w:val="24"/>
        </w:rPr>
        <w:t>diabetologicznej,</w:t>
      </w:r>
    </w:p>
    <w:p w14:paraId="1A676BF4" w14:textId="77777777" w:rsidR="00616A0B" w:rsidRPr="009C6D56" w:rsidRDefault="00616A0B" w:rsidP="006B00E7">
      <w:pPr>
        <w:pStyle w:val="Akapitzlist"/>
        <w:numPr>
          <w:ilvl w:val="0"/>
          <w:numId w:val="50"/>
        </w:numPr>
        <w:suppressAutoHyphens w:val="0"/>
        <w:autoSpaceDN/>
        <w:spacing w:after="0" w:line="360" w:lineRule="auto"/>
        <w:ind w:left="1134" w:firstLine="0"/>
        <w:contextualSpacing/>
        <w:jc w:val="both"/>
        <w:textAlignment w:val="auto"/>
        <w:rPr>
          <w:rFonts w:ascii="Times New Roman" w:hAnsi="Times New Roman"/>
          <w:sz w:val="24"/>
          <w:szCs w:val="24"/>
        </w:rPr>
      </w:pPr>
      <w:r w:rsidRPr="009C6D56">
        <w:rPr>
          <w:rFonts w:ascii="Times New Roman" w:hAnsi="Times New Roman"/>
          <w:sz w:val="24"/>
          <w:szCs w:val="24"/>
        </w:rPr>
        <w:t>okulistycznej,</w:t>
      </w:r>
    </w:p>
    <w:p w14:paraId="0CA5200C" w14:textId="77777777" w:rsidR="00616A0B" w:rsidRPr="009C6D56" w:rsidRDefault="00616A0B" w:rsidP="006B00E7">
      <w:pPr>
        <w:pStyle w:val="Akapitzlist"/>
        <w:numPr>
          <w:ilvl w:val="0"/>
          <w:numId w:val="50"/>
        </w:numPr>
        <w:suppressAutoHyphens w:val="0"/>
        <w:autoSpaceDN/>
        <w:spacing w:after="0" w:line="360" w:lineRule="auto"/>
        <w:ind w:left="1134" w:firstLine="0"/>
        <w:contextualSpacing/>
        <w:jc w:val="both"/>
        <w:textAlignment w:val="auto"/>
        <w:rPr>
          <w:rFonts w:ascii="Times New Roman" w:hAnsi="Times New Roman"/>
          <w:sz w:val="24"/>
          <w:szCs w:val="24"/>
        </w:rPr>
      </w:pPr>
      <w:r w:rsidRPr="009C6D56">
        <w:rPr>
          <w:rFonts w:ascii="Times New Roman" w:hAnsi="Times New Roman"/>
          <w:sz w:val="24"/>
          <w:szCs w:val="24"/>
        </w:rPr>
        <w:t>otolaryngologicznej,</w:t>
      </w:r>
    </w:p>
    <w:p w14:paraId="35CB2CE0" w14:textId="77777777" w:rsidR="00616A0B" w:rsidRPr="009C6D56" w:rsidRDefault="00616A0B" w:rsidP="006B00E7">
      <w:pPr>
        <w:pStyle w:val="Akapitzlist"/>
        <w:numPr>
          <w:ilvl w:val="0"/>
          <w:numId w:val="50"/>
        </w:numPr>
        <w:suppressAutoHyphens w:val="0"/>
        <w:autoSpaceDN/>
        <w:spacing w:after="0" w:line="360" w:lineRule="auto"/>
        <w:ind w:left="1134" w:firstLine="0"/>
        <w:contextualSpacing/>
        <w:jc w:val="both"/>
        <w:textAlignment w:val="auto"/>
        <w:rPr>
          <w:rFonts w:ascii="Times New Roman" w:hAnsi="Times New Roman"/>
          <w:sz w:val="24"/>
          <w:szCs w:val="24"/>
        </w:rPr>
      </w:pPr>
      <w:r w:rsidRPr="009C6D56">
        <w:rPr>
          <w:rFonts w:ascii="Times New Roman" w:hAnsi="Times New Roman"/>
          <w:sz w:val="24"/>
          <w:szCs w:val="24"/>
        </w:rPr>
        <w:t>chirurgii urazowo-ortopedycznej,</w:t>
      </w:r>
    </w:p>
    <w:p w14:paraId="4E854FE9" w14:textId="77777777" w:rsidR="00616A0B" w:rsidRPr="009C6D56" w:rsidRDefault="00616A0B" w:rsidP="006B00E7">
      <w:pPr>
        <w:pStyle w:val="Akapitzlist"/>
        <w:numPr>
          <w:ilvl w:val="0"/>
          <w:numId w:val="50"/>
        </w:numPr>
        <w:suppressAutoHyphens w:val="0"/>
        <w:autoSpaceDN/>
        <w:spacing w:after="0" w:line="360" w:lineRule="auto"/>
        <w:ind w:left="1134" w:firstLine="0"/>
        <w:contextualSpacing/>
        <w:jc w:val="both"/>
        <w:textAlignment w:val="auto"/>
        <w:rPr>
          <w:rFonts w:ascii="Times New Roman" w:hAnsi="Times New Roman"/>
          <w:sz w:val="24"/>
          <w:szCs w:val="24"/>
        </w:rPr>
      </w:pPr>
      <w:r w:rsidRPr="009C6D56">
        <w:rPr>
          <w:rFonts w:ascii="Times New Roman" w:hAnsi="Times New Roman"/>
          <w:sz w:val="24"/>
          <w:szCs w:val="24"/>
        </w:rPr>
        <w:t>neurologicznej.</w:t>
      </w:r>
    </w:p>
    <w:p w14:paraId="6B5782DF" w14:textId="77777777" w:rsidR="00616A0B" w:rsidRPr="00AF3142" w:rsidRDefault="00616A0B" w:rsidP="006B00E7">
      <w:pPr>
        <w:spacing w:line="360" w:lineRule="auto"/>
        <w:ind w:left="567"/>
        <w:jc w:val="both"/>
        <w:rPr>
          <w:rFonts w:ascii="Times New Roman" w:hAnsi="Times New Roman"/>
          <w:sz w:val="24"/>
          <w:szCs w:val="24"/>
        </w:rPr>
      </w:pPr>
      <w:r w:rsidRPr="009C6D56">
        <w:rPr>
          <w:rFonts w:ascii="Times New Roman" w:hAnsi="Times New Roman"/>
          <w:sz w:val="24"/>
          <w:szCs w:val="24"/>
        </w:rPr>
        <w:t>Wymienione poradnie łącznie zapewnią dostęp do świadczeń udzielanych odpłatnie - 1</w:t>
      </w:r>
      <w:r>
        <w:rPr>
          <w:rFonts w:ascii="Times New Roman" w:hAnsi="Times New Roman"/>
          <w:sz w:val="24"/>
          <w:szCs w:val="24"/>
        </w:rPr>
        <w:t>4</w:t>
      </w:r>
      <w:r w:rsidRPr="009C6D56">
        <w:rPr>
          <w:rFonts w:ascii="Times New Roman" w:hAnsi="Times New Roman"/>
          <w:sz w:val="24"/>
          <w:szCs w:val="24"/>
        </w:rPr>
        <w:t xml:space="preserve"> godzin tygodniowo. Planowany przychód </w:t>
      </w:r>
      <w:r>
        <w:rPr>
          <w:rFonts w:ascii="Times New Roman" w:hAnsi="Times New Roman"/>
          <w:sz w:val="24"/>
          <w:szCs w:val="24"/>
        </w:rPr>
        <w:t>roczny</w:t>
      </w:r>
      <w:r w:rsidRPr="009C6D56">
        <w:rPr>
          <w:rFonts w:ascii="Times New Roman" w:hAnsi="Times New Roman"/>
          <w:sz w:val="24"/>
          <w:szCs w:val="24"/>
        </w:rPr>
        <w:t xml:space="preserve"> wyniesie </w:t>
      </w:r>
      <w:r>
        <w:rPr>
          <w:rFonts w:ascii="Times New Roman" w:hAnsi="Times New Roman"/>
          <w:sz w:val="24"/>
          <w:szCs w:val="24"/>
        </w:rPr>
        <w:t xml:space="preserve">nawet do </w:t>
      </w:r>
      <w:r w:rsidRPr="009C6D56">
        <w:rPr>
          <w:rFonts w:ascii="Times New Roman" w:hAnsi="Times New Roman"/>
          <w:sz w:val="24"/>
          <w:szCs w:val="24"/>
        </w:rPr>
        <w:t>250 000,00 zł.</w:t>
      </w:r>
    </w:p>
    <w:p w14:paraId="17448E10" w14:textId="77777777" w:rsidR="00616A0B" w:rsidRDefault="00616A0B" w:rsidP="00791E4B">
      <w:pPr>
        <w:pStyle w:val="Akapitzlist"/>
        <w:numPr>
          <w:ilvl w:val="0"/>
          <w:numId w:val="61"/>
        </w:numPr>
        <w:spacing w:line="360" w:lineRule="auto"/>
        <w:ind w:right="74"/>
        <w:jc w:val="both"/>
        <w:rPr>
          <w:rFonts w:ascii="Times New Roman" w:eastAsia="Times New Roman" w:hAnsi="Times New Roman"/>
          <w:color w:val="000000" w:themeColor="text1"/>
          <w:sz w:val="24"/>
          <w:szCs w:val="24"/>
        </w:rPr>
      </w:pPr>
      <w:r w:rsidRPr="00A22DA6">
        <w:rPr>
          <w:rFonts w:ascii="Times New Roman" w:eastAsia="Times New Roman" w:hAnsi="Times New Roman"/>
          <w:color w:val="000000" w:themeColor="text1"/>
          <w:sz w:val="24"/>
          <w:szCs w:val="24"/>
        </w:rPr>
        <w:t xml:space="preserve">Jednostka prowadzi działania w kierunku pozyskania kontrahentów i poprawy ich obsługi w ramach zawieranych umów w zakresie Poradni Medycyny Pracy. </w:t>
      </w:r>
    </w:p>
    <w:p w14:paraId="3C0AC8C4" w14:textId="77777777" w:rsidR="00616A0B" w:rsidRPr="006B00E7" w:rsidRDefault="00616A0B" w:rsidP="00E018DD">
      <w:pPr>
        <w:pStyle w:val="Akapitzlist"/>
        <w:numPr>
          <w:ilvl w:val="0"/>
          <w:numId w:val="76"/>
        </w:numPr>
        <w:spacing w:after="0" w:line="360" w:lineRule="auto"/>
        <w:ind w:right="74"/>
        <w:jc w:val="both"/>
        <w:rPr>
          <w:rFonts w:ascii="Times New Roman" w:eastAsia="Times New Roman" w:hAnsi="Times New Roman"/>
          <w:color w:val="000000" w:themeColor="text1"/>
          <w:sz w:val="24"/>
          <w:szCs w:val="24"/>
        </w:rPr>
      </w:pPr>
      <w:r w:rsidRPr="006B00E7">
        <w:rPr>
          <w:rFonts w:ascii="Times New Roman" w:hAnsi="Times New Roman"/>
          <w:bCs/>
          <w:sz w:val="24"/>
          <w:szCs w:val="24"/>
        </w:rPr>
        <w:t>Pozostałe działania:</w:t>
      </w:r>
    </w:p>
    <w:p w14:paraId="04C4CF96" w14:textId="77777777" w:rsidR="00616A0B" w:rsidRPr="00A22DA6" w:rsidRDefault="00616A0B" w:rsidP="00791E4B">
      <w:pPr>
        <w:pStyle w:val="Akapitzlist"/>
        <w:numPr>
          <w:ilvl w:val="0"/>
          <w:numId w:val="59"/>
        </w:numPr>
        <w:suppressAutoHyphens w:val="0"/>
        <w:autoSpaceDN/>
        <w:spacing w:before="240" w:after="480" w:line="360" w:lineRule="auto"/>
        <w:contextualSpacing/>
        <w:jc w:val="both"/>
        <w:textAlignment w:val="auto"/>
        <w:rPr>
          <w:rFonts w:ascii="Times New Roman" w:hAnsi="Times New Roman"/>
          <w:bCs/>
          <w:strike/>
          <w:sz w:val="24"/>
          <w:szCs w:val="24"/>
        </w:rPr>
      </w:pPr>
      <w:r w:rsidRPr="00A22DA6">
        <w:rPr>
          <w:rFonts w:ascii="Times New Roman" w:hAnsi="Times New Roman"/>
          <w:bCs/>
          <w:sz w:val="24"/>
          <w:szCs w:val="24"/>
        </w:rPr>
        <w:t xml:space="preserve">Szpital prowadzi działania w kierunku instalacji systemu kontroli dostępu do </w:t>
      </w:r>
      <w:r>
        <w:rPr>
          <w:rFonts w:ascii="Times New Roman" w:hAnsi="Times New Roman"/>
          <w:bCs/>
          <w:sz w:val="24"/>
          <w:szCs w:val="24"/>
        </w:rPr>
        <w:t xml:space="preserve">miejsc </w:t>
      </w:r>
      <w:r w:rsidRPr="00A22DA6">
        <w:rPr>
          <w:rFonts w:ascii="Times New Roman" w:hAnsi="Times New Roman"/>
          <w:bCs/>
          <w:sz w:val="24"/>
          <w:szCs w:val="24"/>
        </w:rPr>
        <w:t>parking</w:t>
      </w:r>
      <w:r>
        <w:rPr>
          <w:rFonts w:ascii="Times New Roman" w:hAnsi="Times New Roman"/>
          <w:bCs/>
          <w:sz w:val="24"/>
          <w:szCs w:val="24"/>
        </w:rPr>
        <w:t>owych</w:t>
      </w:r>
      <w:r w:rsidRPr="00A22DA6">
        <w:rPr>
          <w:rFonts w:ascii="Times New Roman" w:hAnsi="Times New Roman"/>
          <w:bCs/>
          <w:sz w:val="24"/>
          <w:szCs w:val="24"/>
        </w:rPr>
        <w:t xml:space="preserve"> </w:t>
      </w:r>
      <w:r>
        <w:rPr>
          <w:rFonts w:ascii="Times New Roman" w:hAnsi="Times New Roman"/>
          <w:bCs/>
          <w:sz w:val="24"/>
          <w:szCs w:val="24"/>
        </w:rPr>
        <w:t>na terenie Szpitala</w:t>
      </w:r>
      <w:r w:rsidRPr="00A22DA6">
        <w:rPr>
          <w:rFonts w:ascii="Times New Roman" w:hAnsi="Times New Roman"/>
          <w:bCs/>
          <w:sz w:val="24"/>
          <w:szCs w:val="24"/>
        </w:rPr>
        <w:t xml:space="preserve">. Z uwagi na dynamiczną rozbudowę mieszkaniową w bezpośredniej lokalizacji naszej placówki, obserwujemy powiększający się deficyt miejsc parkingowych. Instalacja systemu pozwoli na wygospodarowanie miejsc parkingowych i zapewnienie pacjentom </w:t>
      </w:r>
      <w:r>
        <w:rPr>
          <w:rFonts w:ascii="Times New Roman" w:hAnsi="Times New Roman"/>
          <w:bCs/>
          <w:sz w:val="24"/>
          <w:szCs w:val="24"/>
        </w:rPr>
        <w:t>w</w:t>
      </w:r>
      <w:r w:rsidRPr="00A22DA6">
        <w:rPr>
          <w:rFonts w:ascii="Times New Roman" w:hAnsi="Times New Roman"/>
          <w:bCs/>
          <w:sz w:val="24"/>
          <w:szCs w:val="24"/>
        </w:rPr>
        <w:t xml:space="preserve">jazd na teren SPZZOZ w Wyszkowie. Planowany przychód z tej inwestycji to kwota ok. 250 tys. zł rocznie. </w:t>
      </w:r>
    </w:p>
    <w:p w14:paraId="0D5C72CE" w14:textId="53AF247C" w:rsidR="00616A0B" w:rsidRDefault="00616A0B" w:rsidP="00222F31">
      <w:pPr>
        <w:pStyle w:val="Akapitzlist"/>
        <w:numPr>
          <w:ilvl w:val="0"/>
          <w:numId w:val="59"/>
        </w:numPr>
        <w:suppressAutoHyphens w:val="0"/>
        <w:autoSpaceDN/>
        <w:spacing w:before="240" w:line="360" w:lineRule="auto"/>
        <w:contextualSpacing/>
        <w:jc w:val="both"/>
        <w:textAlignment w:val="auto"/>
        <w:rPr>
          <w:rFonts w:ascii="Times New Roman" w:hAnsi="Times New Roman"/>
          <w:bCs/>
          <w:sz w:val="24"/>
          <w:szCs w:val="24"/>
        </w:rPr>
      </w:pPr>
      <w:r w:rsidRPr="00876356">
        <w:rPr>
          <w:rFonts w:ascii="Times New Roman" w:hAnsi="Times New Roman"/>
          <w:bCs/>
          <w:sz w:val="24"/>
          <w:szCs w:val="24"/>
        </w:rPr>
        <w:t xml:space="preserve">SPZZOZ w Wyszkowie planuje adaptację pomieszczeń przy ul. Sowińskiego na potrzeby działalności leczniczej. W tym celu niezbędna będzie instalacja windy </w:t>
      </w:r>
      <w:r w:rsidRPr="00876356">
        <w:rPr>
          <w:rFonts w:ascii="Times New Roman" w:hAnsi="Times New Roman"/>
          <w:bCs/>
          <w:sz w:val="24"/>
          <w:szCs w:val="24"/>
        </w:rPr>
        <w:lastRenderedPageBreak/>
        <w:t>doprowadzającej komunikację na piętro. Uzyskamy w ten sposób cenne pomieszczenia o powierzchni ok. 150 m</w:t>
      </w:r>
      <w:r w:rsidR="006B00E7">
        <w:rPr>
          <w:rFonts w:ascii="Times New Roman" w:hAnsi="Times New Roman"/>
          <w:bCs/>
          <w:sz w:val="24"/>
          <w:szCs w:val="24"/>
        </w:rPr>
        <w:t>²</w:t>
      </w:r>
      <w:r w:rsidRPr="00876356">
        <w:rPr>
          <w:rFonts w:ascii="Times New Roman" w:hAnsi="Times New Roman"/>
          <w:bCs/>
          <w:sz w:val="24"/>
          <w:szCs w:val="24"/>
        </w:rPr>
        <w:t>.</w:t>
      </w:r>
    </w:p>
    <w:p w14:paraId="415DF70D" w14:textId="77777777" w:rsidR="00222F31" w:rsidRPr="00222F31" w:rsidRDefault="00222F31" w:rsidP="00222F31">
      <w:pPr>
        <w:pStyle w:val="Akapitzlist"/>
        <w:suppressAutoHyphens w:val="0"/>
        <w:autoSpaceDN/>
        <w:spacing w:before="240" w:line="360" w:lineRule="auto"/>
        <w:ind w:left="1004"/>
        <w:contextualSpacing/>
        <w:jc w:val="both"/>
        <w:textAlignment w:val="auto"/>
        <w:rPr>
          <w:rFonts w:ascii="Times New Roman" w:hAnsi="Times New Roman"/>
          <w:bCs/>
          <w:sz w:val="10"/>
          <w:szCs w:val="10"/>
        </w:rPr>
      </w:pPr>
    </w:p>
    <w:p w14:paraId="7BCDFA24" w14:textId="1A251315" w:rsidR="00A65650" w:rsidRPr="00972A0C" w:rsidRDefault="00A65650" w:rsidP="00791E4B">
      <w:pPr>
        <w:pStyle w:val="Akapitzlist"/>
        <w:numPr>
          <w:ilvl w:val="0"/>
          <w:numId w:val="56"/>
        </w:numPr>
        <w:suppressAutoHyphens w:val="0"/>
        <w:autoSpaceDN/>
        <w:spacing w:line="360" w:lineRule="auto"/>
        <w:contextualSpacing/>
        <w:jc w:val="both"/>
        <w:textAlignment w:val="auto"/>
        <w:rPr>
          <w:rFonts w:ascii="Times New Roman" w:hAnsi="Times New Roman"/>
          <w:color w:val="000000" w:themeColor="text1"/>
          <w:sz w:val="24"/>
          <w:szCs w:val="24"/>
        </w:rPr>
      </w:pPr>
      <w:r w:rsidRPr="00032C10">
        <w:rPr>
          <w:rFonts w:ascii="Times New Roman" w:hAnsi="Times New Roman"/>
          <w:color w:val="FF0000"/>
          <w:sz w:val="24"/>
          <w:szCs w:val="24"/>
        </w:rPr>
        <w:t xml:space="preserve"> </w:t>
      </w:r>
      <w:r w:rsidR="006B00E7" w:rsidRPr="00972A0C">
        <w:rPr>
          <w:rFonts w:ascii="Times New Roman" w:hAnsi="Times New Roman"/>
          <w:color w:val="000000" w:themeColor="text1"/>
          <w:sz w:val="24"/>
          <w:szCs w:val="24"/>
        </w:rPr>
        <w:t>O</w:t>
      </w:r>
      <w:r w:rsidR="00071B1D" w:rsidRPr="00972A0C">
        <w:rPr>
          <w:rFonts w:ascii="Times New Roman" w:hAnsi="Times New Roman"/>
          <w:color w:val="000000" w:themeColor="text1"/>
          <w:sz w:val="24"/>
          <w:szCs w:val="24"/>
        </w:rPr>
        <w:t>ptymalizacja kosztów:</w:t>
      </w:r>
    </w:p>
    <w:p w14:paraId="5CAD4AC5" w14:textId="77777777" w:rsidR="00616A0B" w:rsidRPr="002B288A" w:rsidRDefault="00616A0B" w:rsidP="006B00E7">
      <w:pPr>
        <w:pStyle w:val="Akapitzlist"/>
        <w:numPr>
          <w:ilvl w:val="0"/>
          <w:numId w:val="77"/>
        </w:numPr>
        <w:suppressAutoHyphens w:val="0"/>
        <w:autoSpaceDN/>
        <w:spacing w:line="360" w:lineRule="auto"/>
        <w:contextualSpacing/>
        <w:jc w:val="both"/>
        <w:textAlignment w:val="auto"/>
        <w:rPr>
          <w:rFonts w:ascii="Times New Roman" w:hAnsi="Times New Roman"/>
          <w:bCs/>
          <w:color w:val="000000" w:themeColor="text1"/>
          <w:sz w:val="24"/>
          <w:szCs w:val="24"/>
        </w:rPr>
      </w:pPr>
      <w:r>
        <w:rPr>
          <w:rFonts w:ascii="Times New Roman" w:hAnsi="Times New Roman"/>
          <w:color w:val="000000" w:themeColor="text1"/>
          <w:sz w:val="24"/>
          <w:szCs w:val="24"/>
        </w:rPr>
        <w:t xml:space="preserve">Dalsze </w:t>
      </w:r>
      <w:r w:rsidRPr="00A24A70">
        <w:rPr>
          <w:rFonts w:ascii="Times New Roman" w:hAnsi="Times New Roman"/>
          <w:color w:val="000000" w:themeColor="text1"/>
          <w:sz w:val="24"/>
          <w:szCs w:val="24"/>
        </w:rPr>
        <w:t xml:space="preserve">wprowadzanie zatrudnienia w formie umów cywilnoprawnych, uzależniających wynagrodzenie od efektywnej liczby wykonanych świadczeń. Należy wskazać, że </w:t>
      </w:r>
      <w:r>
        <w:rPr>
          <w:rFonts w:ascii="Times New Roman" w:hAnsi="Times New Roman"/>
          <w:color w:val="000000" w:themeColor="text1"/>
          <w:sz w:val="24"/>
          <w:szCs w:val="24"/>
        </w:rPr>
        <w:br/>
      </w:r>
      <w:r w:rsidRPr="00A24A70">
        <w:rPr>
          <w:rFonts w:ascii="Times New Roman" w:hAnsi="Times New Roman"/>
          <w:color w:val="000000" w:themeColor="text1"/>
          <w:sz w:val="24"/>
          <w:szCs w:val="24"/>
        </w:rPr>
        <w:t xml:space="preserve">w sektorze wymagającym angażowania zasobów ludzkich o wysokich kwalifikacjach wysoki udział kosztów osobowych jest oczywisty, jednak powinny to być w miarę możliwości koszty </w:t>
      </w:r>
      <w:r>
        <w:rPr>
          <w:rFonts w:ascii="Times New Roman" w:hAnsi="Times New Roman"/>
          <w:color w:val="000000" w:themeColor="text1"/>
          <w:sz w:val="24"/>
          <w:szCs w:val="24"/>
        </w:rPr>
        <w:t>rzeczywiste</w:t>
      </w:r>
      <w:r w:rsidRPr="00A24A70">
        <w:rPr>
          <w:rFonts w:ascii="Times New Roman" w:hAnsi="Times New Roman"/>
          <w:color w:val="000000" w:themeColor="text1"/>
          <w:sz w:val="24"/>
          <w:szCs w:val="24"/>
        </w:rPr>
        <w:t xml:space="preserve"> i nie generujące kolejnych obciążeń (nadgodziny, godziny dyżurowe, składki, ZFŚS, badania, odzież ochronna, rezerwy na świadczenia pracownicze). </w:t>
      </w:r>
    </w:p>
    <w:p w14:paraId="7F1A4BF7" w14:textId="77777777" w:rsidR="00616A0B" w:rsidRPr="00A22DA6" w:rsidRDefault="00616A0B" w:rsidP="006B00E7">
      <w:pPr>
        <w:pStyle w:val="Akapitzlist"/>
        <w:numPr>
          <w:ilvl w:val="0"/>
          <w:numId w:val="77"/>
        </w:numPr>
        <w:suppressAutoHyphens w:val="0"/>
        <w:autoSpaceDN/>
        <w:spacing w:line="360" w:lineRule="auto"/>
        <w:contextualSpacing/>
        <w:jc w:val="both"/>
        <w:textAlignment w:val="auto"/>
        <w:rPr>
          <w:rFonts w:ascii="Times New Roman" w:hAnsi="Times New Roman"/>
          <w:bCs/>
          <w:color w:val="000000" w:themeColor="text1"/>
          <w:sz w:val="24"/>
          <w:szCs w:val="24"/>
        </w:rPr>
      </w:pPr>
      <w:r w:rsidRPr="00A22DA6">
        <w:rPr>
          <w:rFonts w:ascii="Times New Roman" w:hAnsi="Times New Roman"/>
          <w:bCs/>
          <w:color w:val="000000" w:themeColor="text1"/>
          <w:sz w:val="24"/>
          <w:szCs w:val="24"/>
        </w:rPr>
        <w:t>Zmniejszanie kosztów</w:t>
      </w:r>
      <w:r w:rsidRPr="00A22DA6">
        <w:rPr>
          <w:rFonts w:ascii="Times New Roman" w:hAnsi="Times New Roman"/>
          <w:color w:val="000000" w:themeColor="text1"/>
          <w:sz w:val="24"/>
          <w:szCs w:val="24"/>
        </w:rPr>
        <w:t xml:space="preserve"> operacyjnych </w:t>
      </w:r>
      <w:r w:rsidRPr="00A22DA6">
        <w:rPr>
          <w:rFonts w:ascii="Times New Roman" w:hAnsi="Times New Roman"/>
          <w:bCs/>
          <w:color w:val="000000" w:themeColor="text1"/>
          <w:sz w:val="24"/>
          <w:szCs w:val="24"/>
        </w:rPr>
        <w:t xml:space="preserve">poprzez kontynuację pozyskiwania zewnętrznych środków finansowych </w:t>
      </w:r>
      <w:r w:rsidRPr="00A22DA6">
        <w:rPr>
          <w:rFonts w:ascii="Times New Roman" w:hAnsi="Times New Roman"/>
          <w:color w:val="000000" w:themeColor="text1"/>
          <w:sz w:val="24"/>
          <w:szCs w:val="24"/>
        </w:rPr>
        <w:t>(Powiatowe Urzędy Pracy, PFRON, fundusze prewencyjne, Krajowy Fundusz Szkoleniowy)</w:t>
      </w:r>
      <w:r>
        <w:rPr>
          <w:rFonts w:ascii="Times New Roman" w:hAnsi="Times New Roman"/>
          <w:bCs/>
          <w:color w:val="000000" w:themeColor="text1"/>
          <w:sz w:val="24"/>
          <w:szCs w:val="24"/>
        </w:rPr>
        <w:t xml:space="preserve">, m.in. na szkolenia i podnoszenie kwalifikacji personelu medycznego i niemedycznego </w:t>
      </w:r>
      <w:r w:rsidRPr="00A22DA6">
        <w:rPr>
          <w:rFonts w:ascii="Times New Roman" w:hAnsi="Times New Roman"/>
          <w:bCs/>
          <w:color w:val="000000" w:themeColor="text1"/>
          <w:sz w:val="24"/>
          <w:szCs w:val="24"/>
        </w:rPr>
        <w:t xml:space="preserve">oraz korzystanie z zasobów firm współpracujących </w:t>
      </w:r>
      <w:r>
        <w:rPr>
          <w:rFonts w:ascii="Times New Roman" w:hAnsi="Times New Roman"/>
          <w:bCs/>
          <w:color w:val="000000" w:themeColor="text1"/>
          <w:sz w:val="24"/>
          <w:szCs w:val="24"/>
        </w:rPr>
        <w:br/>
      </w:r>
      <w:r w:rsidRPr="00A22DA6">
        <w:rPr>
          <w:rFonts w:ascii="Times New Roman" w:hAnsi="Times New Roman"/>
          <w:bCs/>
          <w:color w:val="000000" w:themeColor="text1"/>
          <w:sz w:val="24"/>
          <w:szCs w:val="24"/>
        </w:rPr>
        <w:t>z Zakładem i innych źródeł.</w:t>
      </w:r>
    </w:p>
    <w:p w14:paraId="2EE15238" w14:textId="2349D713" w:rsidR="00616A0B" w:rsidRPr="002B288A" w:rsidRDefault="00616A0B" w:rsidP="006B00E7">
      <w:pPr>
        <w:pStyle w:val="Akapitzlist"/>
        <w:numPr>
          <w:ilvl w:val="0"/>
          <w:numId w:val="77"/>
        </w:numPr>
        <w:suppressAutoHyphens w:val="0"/>
        <w:autoSpaceDN/>
        <w:spacing w:line="360" w:lineRule="auto"/>
        <w:contextualSpacing/>
        <w:jc w:val="both"/>
        <w:textAlignment w:val="auto"/>
        <w:rPr>
          <w:rFonts w:ascii="Times New Roman" w:hAnsi="Times New Roman"/>
          <w:bCs/>
          <w:color w:val="000000" w:themeColor="text1"/>
          <w:sz w:val="24"/>
          <w:szCs w:val="24"/>
        </w:rPr>
      </w:pPr>
      <w:r>
        <w:rPr>
          <w:rFonts w:ascii="Times New Roman" w:eastAsia="Times New Roman" w:hAnsi="Times New Roman"/>
          <w:color w:val="000000" w:themeColor="text1"/>
          <w:sz w:val="24"/>
          <w:szCs w:val="24"/>
        </w:rPr>
        <w:t>O</w:t>
      </w:r>
      <w:r w:rsidRPr="002B288A">
        <w:rPr>
          <w:rFonts w:ascii="Times New Roman" w:eastAsia="Times New Roman" w:hAnsi="Times New Roman"/>
          <w:color w:val="000000" w:themeColor="text1"/>
          <w:sz w:val="24"/>
          <w:szCs w:val="24"/>
        </w:rPr>
        <w:t>graniczenie kosztów, których uniknięcie jest możliwe, np. opłaty na PFRON</w:t>
      </w:r>
      <w:r>
        <w:rPr>
          <w:rFonts w:ascii="Times New Roman" w:eastAsia="Times New Roman" w:hAnsi="Times New Roman"/>
          <w:color w:val="000000" w:themeColor="text1"/>
          <w:sz w:val="24"/>
          <w:szCs w:val="24"/>
        </w:rPr>
        <w:t xml:space="preserve"> </w:t>
      </w:r>
      <w:r w:rsidR="00B10759">
        <w:rPr>
          <w:rFonts w:ascii="Times New Roman" w:eastAsia="Times New Roman" w:hAnsi="Times New Roman"/>
          <w:color w:val="000000" w:themeColor="text1"/>
          <w:sz w:val="24"/>
          <w:szCs w:val="24"/>
        </w:rPr>
        <w:br/>
      </w:r>
      <w:r>
        <w:rPr>
          <w:rFonts w:ascii="Times New Roman" w:eastAsia="Times New Roman" w:hAnsi="Times New Roman"/>
          <w:color w:val="000000" w:themeColor="text1"/>
          <w:sz w:val="24"/>
          <w:szCs w:val="24"/>
        </w:rPr>
        <w:t>w związku z zatrudnianiem osób z orzeczoną niepełnosprawnością</w:t>
      </w:r>
      <w:r w:rsidRPr="002B288A">
        <w:rPr>
          <w:rFonts w:ascii="Times New Roman" w:eastAsia="Times New Roman" w:hAnsi="Times New Roman"/>
          <w:color w:val="000000" w:themeColor="text1"/>
          <w:sz w:val="24"/>
          <w:szCs w:val="24"/>
        </w:rPr>
        <w:t>.</w:t>
      </w:r>
    </w:p>
    <w:p w14:paraId="151C0231" w14:textId="77777777" w:rsidR="00616A0B" w:rsidRPr="002B288A" w:rsidRDefault="00616A0B" w:rsidP="006B00E7">
      <w:pPr>
        <w:pStyle w:val="Akapitzlist"/>
        <w:numPr>
          <w:ilvl w:val="0"/>
          <w:numId w:val="77"/>
        </w:numPr>
        <w:suppressAutoHyphens w:val="0"/>
        <w:autoSpaceDN/>
        <w:spacing w:line="360" w:lineRule="auto"/>
        <w:contextualSpacing/>
        <w:jc w:val="both"/>
        <w:textAlignment w:val="auto"/>
        <w:rPr>
          <w:rFonts w:ascii="Times New Roman" w:hAnsi="Times New Roman"/>
          <w:bCs/>
          <w:color w:val="000000" w:themeColor="text1"/>
          <w:sz w:val="24"/>
          <w:szCs w:val="24"/>
        </w:rPr>
      </w:pPr>
      <w:r>
        <w:rPr>
          <w:rFonts w:ascii="Times New Roman" w:hAnsi="Times New Roman"/>
          <w:color w:val="000000" w:themeColor="text1"/>
          <w:sz w:val="24"/>
          <w:szCs w:val="24"/>
        </w:rPr>
        <w:t>W</w:t>
      </w:r>
      <w:r w:rsidRPr="002B288A">
        <w:rPr>
          <w:rFonts w:ascii="Times New Roman" w:hAnsi="Times New Roman"/>
          <w:color w:val="000000" w:themeColor="text1"/>
          <w:sz w:val="24"/>
          <w:szCs w:val="24"/>
        </w:rPr>
        <w:t>ykorzystani</w:t>
      </w:r>
      <w:r>
        <w:rPr>
          <w:rFonts w:ascii="Times New Roman" w:hAnsi="Times New Roman"/>
          <w:color w:val="000000" w:themeColor="text1"/>
          <w:sz w:val="24"/>
          <w:szCs w:val="24"/>
        </w:rPr>
        <w:t xml:space="preserve">e </w:t>
      </w:r>
      <w:r w:rsidRPr="002B288A">
        <w:rPr>
          <w:rFonts w:ascii="Times New Roman" w:hAnsi="Times New Roman"/>
          <w:color w:val="000000" w:themeColor="text1"/>
          <w:sz w:val="24"/>
          <w:szCs w:val="24"/>
        </w:rPr>
        <w:t xml:space="preserve">miejsc specjalizacyjnych i stażowych związanych </w:t>
      </w:r>
      <w:r w:rsidRPr="002B288A">
        <w:rPr>
          <w:rFonts w:ascii="Times New Roman" w:hAnsi="Times New Roman"/>
          <w:color w:val="000000" w:themeColor="text1"/>
          <w:sz w:val="24"/>
          <w:szCs w:val="24"/>
        </w:rPr>
        <w:br/>
        <w:t xml:space="preserve">z </w:t>
      </w:r>
      <w:r>
        <w:rPr>
          <w:rFonts w:ascii="Times New Roman" w:hAnsi="Times New Roman"/>
          <w:color w:val="000000" w:themeColor="text1"/>
          <w:sz w:val="24"/>
          <w:szCs w:val="24"/>
        </w:rPr>
        <w:t>pozyskaniem środków finansowych na</w:t>
      </w:r>
      <w:r w:rsidRPr="002B288A">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ich </w:t>
      </w:r>
      <w:r w:rsidRPr="002B288A">
        <w:rPr>
          <w:rFonts w:ascii="Times New Roman" w:hAnsi="Times New Roman"/>
          <w:color w:val="000000" w:themeColor="text1"/>
          <w:sz w:val="24"/>
          <w:szCs w:val="24"/>
        </w:rPr>
        <w:t>wynagrodzeni</w:t>
      </w:r>
      <w:r>
        <w:rPr>
          <w:rFonts w:ascii="Times New Roman" w:hAnsi="Times New Roman"/>
          <w:color w:val="000000" w:themeColor="text1"/>
          <w:sz w:val="24"/>
          <w:szCs w:val="24"/>
        </w:rPr>
        <w:t>a.</w:t>
      </w:r>
    </w:p>
    <w:p w14:paraId="6E8CCF17" w14:textId="77777777" w:rsidR="00616A0B" w:rsidRDefault="00616A0B" w:rsidP="006B00E7">
      <w:pPr>
        <w:pStyle w:val="Akapitzlist"/>
        <w:numPr>
          <w:ilvl w:val="0"/>
          <w:numId w:val="77"/>
        </w:numPr>
        <w:suppressAutoHyphens w:val="0"/>
        <w:autoSpaceDN/>
        <w:spacing w:line="360" w:lineRule="auto"/>
        <w:contextualSpacing/>
        <w:jc w:val="both"/>
        <w:textAlignment w:val="auto"/>
        <w:rPr>
          <w:rFonts w:ascii="Times New Roman" w:hAnsi="Times New Roman"/>
          <w:bCs/>
          <w:color w:val="000000" w:themeColor="text1"/>
          <w:sz w:val="24"/>
          <w:szCs w:val="24"/>
        </w:rPr>
      </w:pPr>
      <w:r>
        <w:rPr>
          <w:rFonts w:ascii="Times New Roman" w:hAnsi="Times New Roman"/>
          <w:bCs/>
          <w:color w:val="000000" w:themeColor="text1"/>
          <w:sz w:val="24"/>
          <w:szCs w:val="24"/>
        </w:rPr>
        <w:t>D</w:t>
      </w:r>
      <w:r w:rsidRPr="002B288A">
        <w:rPr>
          <w:rFonts w:ascii="Times New Roman" w:hAnsi="Times New Roman"/>
          <w:bCs/>
          <w:color w:val="000000" w:themeColor="text1"/>
          <w:sz w:val="24"/>
          <w:szCs w:val="24"/>
        </w:rPr>
        <w:t>ziałania optymalizacyjne w zakresie zużycia leków i wyrobów</w:t>
      </w:r>
      <w:r>
        <w:rPr>
          <w:rFonts w:ascii="Times New Roman" w:hAnsi="Times New Roman"/>
          <w:bCs/>
          <w:color w:val="000000" w:themeColor="text1"/>
          <w:sz w:val="24"/>
          <w:szCs w:val="24"/>
        </w:rPr>
        <w:t xml:space="preserve"> medycznych, a także precyzyjnego ich rozliczania</w:t>
      </w:r>
      <w:r w:rsidRPr="002B288A">
        <w:rPr>
          <w:rFonts w:ascii="Times New Roman" w:hAnsi="Times New Roman"/>
          <w:bCs/>
          <w:color w:val="000000" w:themeColor="text1"/>
          <w:sz w:val="24"/>
          <w:szCs w:val="24"/>
        </w:rPr>
        <w:t xml:space="preserve">. </w:t>
      </w:r>
    </w:p>
    <w:p w14:paraId="6DAD7FCB" w14:textId="056DB43B" w:rsidR="006B00E7" w:rsidRDefault="00616A0B" w:rsidP="006B00E7">
      <w:pPr>
        <w:pStyle w:val="Akapitzlist"/>
        <w:numPr>
          <w:ilvl w:val="0"/>
          <w:numId w:val="77"/>
        </w:numPr>
        <w:suppressAutoHyphens w:val="0"/>
        <w:autoSpaceDN/>
        <w:spacing w:line="360" w:lineRule="auto"/>
        <w:contextualSpacing/>
        <w:jc w:val="both"/>
        <w:textAlignment w:val="auto"/>
        <w:rPr>
          <w:rFonts w:ascii="Times New Roman" w:hAnsi="Times New Roman"/>
          <w:bCs/>
          <w:color w:val="000000" w:themeColor="text1"/>
          <w:sz w:val="24"/>
          <w:szCs w:val="24"/>
        </w:rPr>
      </w:pPr>
      <w:r>
        <w:rPr>
          <w:rFonts w:ascii="Times New Roman" w:hAnsi="Times New Roman"/>
          <w:bCs/>
          <w:color w:val="000000" w:themeColor="text1"/>
          <w:sz w:val="24"/>
          <w:szCs w:val="24"/>
        </w:rPr>
        <w:t>Podjęcie działań w kierunku</w:t>
      </w:r>
      <w:r w:rsidRPr="002B288A">
        <w:rPr>
          <w:rFonts w:ascii="Times New Roman" w:hAnsi="Times New Roman"/>
          <w:bCs/>
          <w:color w:val="000000" w:themeColor="text1"/>
          <w:sz w:val="24"/>
          <w:szCs w:val="24"/>
        </w:rPr>
        <w:t xml:space="preserve"> monitorowania medycznej działalności szpitala w tym: analiza liczby zlecanych badań </w:t>
      </w:r>
      <w:r>
        <w:rPr>
          <w:rFonts w:ascii="Times New Roman" w:hAnsi="Times New Roman"/>
          <w:bCs/>
          <w:color w:val="000000" w:themeColor="text1"/>
          <w:sz w:val="24"/>
          <w:szCs w:val="24"/>
        </w:rPr>
        <w:t>diagnostycznych</w:t>
      </w:r>
      <w:r w:rsidRPr="002B288A">
        <w:rPr>
          <w:rFonts w:ascii="Times New Roman" w:hAnsi="Times New Roman"/>
          <w:bCs/>
          <w:color w:val="000000" w:themeColor="text1"/>
          <w:sz w:val="24"/>
          <w:szCs w:val="24"/>
        </w:rPr>
        <w:t xml:space="preserve">, przyczyny przedłużonych pobytów pacjentów, analiza zdarzeń niepożądanych, powikłań oraz zakażeń szpitalnych, analiza prawidłowości i skuteczności profilaktyki i terapii antybiotykowej. </w:t>
      </w:r>
    </w:p>
    <w:p w14:paraId="337F1B8E" w14:textId="77777777" w:rsidR="006B00E7" w:rsidRPr="006B00E7" w:rsidRDefault="006B00E7" w:rsidP="006B00E7">
      <w:pPr>
        <w:pStyle w:val="Akapitzlist"/>
        <w:suppressAutoHyphens w:val="0"/>
        <w:autoSpaceDN/>
        <w:spacing w:line="360" w:lineRule="auto"/>
        <w:contextualSpacing/>
        <w:jc w:val="both"/>
        <w:textAlignment w:val="auto"/>
        <w:rPr>
          <w:rFonts w:ascii="Times New Roman" w:hAnsi="Times New Roman"/>
          <w:bCs/>
          <w:color w:val="000000" w:themeColor="text1"/>
          <w:sz w:val="10"/>
          <w:szCs w:val="10"/>
        </w:rPr>
      </w:pPr>
    </w:p>
    <w:p w14:paraId="6C1F54AA" w14:textId="52D3A913" w:rsidR="00A65650" w:rsidRPr="004D5712" w:rsidRDefault="00A65650" w:rsidP="006B00E7">
      <w:pPr>
        <w:pStyle w:val="Akapitzlist"/>
        <w:numPr>
          <w:ilvl w:val="0"/>
          <w:numId w:val="22"/>
        </w:numPr>
        <w:suppressAutoHyphens w:val="0"/>
        <w:autoSpaceDN/>
        <w:spacing w:before="240" w:line="360" w:lineRule="auto"/>
        <w:contextualSpacing/>
        <w:textAlignment w:val="auto"/>
        <w:rPr>
          <w:rFonts w:ascii="Times New Roman" w:hAnsi="Times New Roman"/>
          <w:b/>
          <w:color w:val="000000" w:themeColor="text1"/>
          <w:sz w:val="24"/>
          <w:szCs w:val="24"/>
        </w:rPr>
      </w:pPr>
      <w:r w:rsidRPr="004D5712">
        <w:rPr>
          <w:rFonts w:ascii="Times New Roman" w:hAnsi="Times New Roman"/>
          <w:b/>
          <w:color w:val="000000" w:themeColor="text1"/>
          <w:sz w:val="24"/>
          <w:szCs w:val="24"/>
        </w:rPr>
        <w:t>Analiza organizacyjna jednostki, jej otoczenia i sytuacji konkurencyjnej</w:t>
      </w:r>
    </w:p>
    <w:p w14:paraId="5FEC960B" w14:textId="3E5EFD5F" w:rsidR="00A65650" w:rsidRDefault="00A65650" w:rsidP="00A65650">
      <w:pPr>
        <w:spacing w:line="360" w:lineRule="auto"/>
        <w:jc w:val="both"/>
        <w:rPr>
          <w:rFonts w:ascii="Times New Roman" w:hAnsi="Times New Roman"/>
          <w:color w:val="000000" w:themeColor="text1"/>
          <w:sz w:val="24"/>
          <w:szCs w:val="24"/>
        </w:rPr>
      </w:pPr>
      <w:r w:rsidRPr="00ED659E">
        <w:rPr>
          <w:rFonts w:ascii="Times New Roman" w:hAnsi="Times New Roman"/>
          <w:color w:val="000000" w:themeColor="text1"/>
          <w:sz w:val="24"/>
          <w:szCs w:val="24"/>
        </w:rPr>
        <w:t>Samodzielny Publiczny Zespół Zakładów Opieki Zdrowotnej w Wyszkowie jest publicznym podmiotem leczniczym, dla którego podmiotem tworzącym jest Powiat Wyszkowski.</w:t>
      </w:r>
      <w:r w:rsidR="00DB463C" w:rsidRPr="00ED659E">
        <w:rPr>
          <w:rFonts w:ascii="Times New Roman" w:hAnsi="Times New Roman"/>
          <w:color w:val="000000" w:themeColor="text1"/>
          <w:sz w:val="24"/>
          <w:szCs w:val="24"/>
        </w:rPr>
        <w:t xml:space="preserve"> </w:t>
      </w:r>
      <w:r w:rsidR="00DB463C" w:rsidRPr="00ED659E">
        <w:rPr>
          <w:rFonts w:ascii="Times New Roman" w:hAnsi="Times New Roman"/>
          <w:color w:val="000000" w:themeColor="text1"/>
          <w:sz w:val="24"/>
          <w:szCs w:val="24"/>
        </w:rPr>
        <w:br/>
      </w:r>
      <w:r w:rsidRPr="00ED659E">
        <w:rPr>
          <w:rFonts w:ascii="Times New Roman" w:hAnsi="Times New Roman"/>
          <w:color w:val="000000" w:themeColor="text1"/>
          <w:sz w:val="24"/>
          <w:szCs w:val="24"/>
        </w:rPr>
        <w:t xml:space="preserve">Obszar działania obejmuje w głównej mierze teren Powiatu Wyszkowskiego i gmin wchodzących w jego skład, tj. Wyszków, Brańszczyk, Długosiodło, Rząśnik, Somianka, Zabrodzie. </w:t>
      </w:r>
    </w:p>
    <w:p w14:paraId="0B20CBAB" w14:textId="336B001F" w:rsidR="00367703" w:rsidRPr="00ED659E" w:rsidRDefault="00367703" w:rsidP="00367703">
      <w:pPr>
        <w:spacing w:line="360" w:lineRule="auto"/>
        <w:jc w:val="center"/>
        <w:rPr>
          <w:rFonts w:ascii="Times New Roman" w:hAnsi="Times New Roman"/>
          <w:color w:val="000000" w:themeColor="text1"/>
          <w:sz w:val="24"/>
          <w:szCs w:val="24"/>
        </w:rPr>
      </w:pPr>
      <w:r w:rsidRPr="002E7470">
        <w:rPr>
          <w:noProof/>
          <w:color w:val="FF0000"/>
        </w:rPr>
        <w:lastRenderedPageBreak/>
        <w:drawing>
          <wp:inline distT="0" distB="0" distL="0" distR="0" wp14:anchorId="2AF07B48" wp14:editId="66B640B6">
            <wp:extent cx="3673503" cy="3155315"/>
            <wp:effectExtent l="0" t="0" r="3175" b="6985"/>
            <wp:docPr id="12" name="Obraz 12" descr="Powiat Wyszkow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wiat Wyszkows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2258" cy="3205782"/>
                    </a:xfrm>
                    <a:prstGeom prst="rect">
                      <a:avLst/>
                    </a:prstGeom>
                    <a:noFill/>
                    <a:ln>
                      <a:noFill/>
                    </a:ln>
                  </pic:spPr>
                </pic:pic>
              </a:graphicData>
            </a:graphic>
          </wp:inline>
        </w:drawing>
      </w:r>
    </w:p>
    <w:p w14:paraId="68DB4B6A" w14:textId="77777777" w:rsidR="00AC6619" w:rsidRPr="00AC6619" w:rsidRDefault="00AC6619" w:rsidP="00AC6619">
      <w:pPr>
        <w:spacing w:line="360" w:lineRule="auto"/>
        <w:jc w:val="both"/>
        <w:rPr>
          <w:rFonts w:ascii="Times New Roman" w:hAnsi="Times New Roman"/>
          <w:color w:val="000000" w:themeColor="text1"/>
          <w:sz w:val="24"/>
          <w:szCs w:val="24"/>
        </w:rPr>
      </w:pPr>
      <w:r w:rsidRPr="00AC6619">
        <w:rPr>
          <w:rFonts w:ascii="Times New Roman" w:hAnsi="Times New Roman"/>
          <w:color w:val="000000" w:themeColor="text1"/>
          <w:sz w:val="24"/>
          <w:szCs w:val="24"/>
        </w:rPr>
        <w:t xml:space="preserve">Jednostka jest wpisana do Rejestru Podmiotów Wykonujących Działalność Leczniczą prowadzonego przez Wojewodę Mazowieckiego w księdze rejestrowej nr 000000007252. Zgodnie z aktualnym Statutem, przyjętym Uchwałą nr LXIII/346/2023 Rady Powiatu </w:t>
      </w:r>
      <w:r w:rsidRPr="00AC6619">
        <w:rPr>
          <w:rFonts w:ascii="Times New Roman" w:hAnsi="Times New Roman"/>
          <w:color w:val="000000" w:themeColor="text1"/>
          <w:sz w:val="24"/>
          <w:szCs w:val="24"/>
        </w:rPr>
        <w:br/>
        <w:t xml:space="preserve">w Wyszkowie z dnia 26 kwietnia 2023 roku </w:t>
      </w:r>
      <w:r w:rsidRPr="00AC6619">
        <w:rPr>
          <w:rFonts w:ascii="Times New Roman" w:hAnsi="Times New Roman"/>
          <w:i/>
          <w:iCs/>
          <w:color w:val="000000" w:themeColor="text1"/>
          <w:sz w:val="24"/>
          <w:szCs w:val="24"/>
        </w:rPr>
        <w:t>w sprawie nadania Statutu Samodzielnego Publicznego Zespołu Zakładów Opieki Zdrowotnej w Wyszkowie</w:t>
      </w:r>
      <w:r w:rsidRPr="00AC6619">
        <w:rPr>
          <w:rFonts w:ascii="Times New Roman" w:hAnsi="Times New Roman"/>
          <w:color w:val="000000" w:themeColor="text1"/>
          <w:sz w:val="24"/>
          <w:szCs w:val="24"/>
        </w:rPr>
        <w:t xml:space="preserve"> do zadań SPZZOZ </w:t>
      </w:r>
      <w:r w:rsidRPr="00AC6619">
        <w:rPr>
          <w:rFonts w:ascii="Times New Roman" w:hAnsi="Times New Roman"/>
          <w:color w:val="000000" w:themeColor="text1"/>
          <w:sz w:val="24"/>
          <w:szCs w:val="24"/>
        </w:rPr>
        <w:br/>
        <w:t>w Wyszkowie należy:</w:t>
      </w:r>
    </w:p>
    <w:p w14:paraId="3FE91CEA" w14:textId="77777777" w:rsidR="00AC6619" w:rsidRPr="00AC6619" w:rsidRDefault="00AC6619" w:rsidP="00AC6619">
      <w:pPr>
        <w:pStyle w:val="Akapitzlist"/>
        <w:numPr>
          <w:ilvl w:val="0"/>
          <w:numId w:val="23"/>
        </w:numPr>
        <w:suppressAutoHyphens w:val="0"/>
        <w:autoSpaceDN/>
        <w:spacing w:line="360" w:lineRule="auto"/>
        <w:contextualSpacing/>
        <w:jc w:val="both"/>
        <w:textAlignment w:val="auto"/>
        <w:rPr>
          <w:rFonts w:ascii="Times New Roman" w:hAnsi="Times New Roman"/>
          <w:i/>
          <w:iCs/>
          <w:color w:val="000000" w:themeColor="text1"/>
          <w:sz w:val="24"/>
          <w:szCs w:val="24"/>
        </w:rPr>
      </w:pPr>
      <w:r w:rsidRPr="00AC6619">
        <w:rPr>
          <w:rFonts w:ascii="Times New Roman" w:hAnsi="Times New Roman"/>
          <w:i/>
          <w:iCs/>
          <w:color w:val="000000" w:themeColor="text1"/>
          <w:sz w:val="24"/>
          <w:szCs w:val="24"/>
        </w:rPr>
        <w:t xml:space="preserve">udzielanie stacjonarnych i całodobowych szpitalnych świadczeń zdrowotnych </w:t>
      </w:r>
      <w:r w:rsidRPr="00AC6619">
        <w:rPr>
          <w:rFonts w:ascii="Times New Roman" w:hAnsi="Times New Roman"/>
          <w:i/>
          <w:iCs/>
          <w:color w:val="000000" w:themeColor="text1"/>
          <w:sz w:val="24"/>
          <w:szCs w:val="24"/>
        </w:rPr>
        <w:br/>
        <w:t>w zakresie:</w:t>
      </w:r>
    </w:p>
    <w:p w14:paraId="6D071D10" w14:textId="77777777" w:rsidR="00AC6619" w:rsidRPr="00AC6619" w:rsidRDefault="00AC6619" w:rsidP="00AC6619">
      <w:pPr>
        <w:pStyle w:val="Akapitzlist"/>
        <w:numPr>
          <w:ilvl w:val="0"/>
          <w:numId w:val="24"/>
        </w:numPr>
        <w:suppressAutoHyphens w:val="0"/>
        <w:autoSpaceDN/>
        <w:spacing w:line="360" w:lineRule="auto"/>
        <w:contextualSpacing/>
        <w:textAlignment w:val="auto"/>
        <w:rPr>
          <w:rFonts w:ascii="Times New Roman" w:hAnsi="Times New Roman"/>
          <w:color w:val="000000" w:themeColor="text1"/>
          <w:sz w:val="24"/>
          <w:szCs w:val="24"/>
        </w:rPr>
      </w:pPr>
      <w:r w:rsidRPr="00AC6619">
        <w:rPr>
          <w:rFonts w:ascii="Times New Roman" w:hAnsi="Times New Roman"/>
          <w:color w:val="000000" w:themeColor="text1"/>
          <w:sz w:val="24"/>
          <w:szCs w:val="24"/>
        </w:rPr>
        <w:t>anestezjologii i intensywnej terapii,</w:t>
      </w:r>
    </w:p>
    <w:p w14:paraId="44F2E9C5" w14:textId="77777777" w:rsidR="00AC6619" w:rsidRPr="00AC6619" w:rsidRDefault="00AC6619" w:rsidP="00AC6619">
      <w:pPr>
        <w:pStyle w:val="Akapitzlist"/>
        <w:numPr>
          <w:ilvl w:val="0"/>
          <w:numId w:val="24"/>
        </w:numPr>
        <w:suppressAutoHyphens w:val="0"/>
        <w:autoSpaceDN/>
        <w:spacing w:line="360" w:lineRule="auto"/>
        <w:contextualSpacing/>
        <w:textAlignment w:val="auto"/>
        <w:rPr>
          <w:rFonts w:ascii="Times New Roman" w:hAnsi="Times New Roman"/>
          <w:color w:val="000000" w:themeColor="text1"/>
          <w:sz w:val="24"/>
          <w:szCs w:val="24"/>
        </w:rPr>
      </w:pPr>
      <w:r w:rsidRPr="00AC6619">
        <w:rPr>
          <w:rFonts w:ascii="Times New Roman" w:hAnsi="Times New Roman"/>
          <w:color w:val="000000" w:themeColor="text1"/>
          <w:sz w:val="24"/>
          <w:szCs w:val="24"/>
        </w:rPr>
        <w:t>chirurgii ogólnej,</w:t>
      </w:r>
    </w:p>
    <w:p w14:paraId="35FF0741" w14:textId="77777777" w:rsidR="00AC6619" w:rsidRPr="00AC6619" w:rsidRDefault="00AC6619" w:rsidP="00AC6619">
      <w:pPr>
        <w:pStyle w:val="Akapitzlist"/>
        <w:numPr>
          <w:ilvl w:val="0"/>
          <w:numId w:val="24"/>
        </w:numPr>
        <w:suppressAutoHyphens w:val="0"/>
        <w:autoSpaceDN/>
        <w:spacing w:line="360" w:lineRule="auto"/>
        <w:contextualSpacing/>
        <w:textAlignment w:val="auto"/>
        <w:rPr>
          <w:rFonts w:ascii="Times New Roman" w:hAnsi="Times New Roman"/>
          <w:color w:val="000000" w:themeColor="text1"/>
          <w:sz w:val="24"/>
          <w:szCs w:val="24"/>
        </w:rPr>
      </w:pPr>
      <w:r w:rsidRPr="00AC6619">
        <w:rPr>
          <w:rFonts w:ascii="Times New Roman" w:hAnsi="Times New Roman"/>
          <w:color w:val="000000" w:themeColor="text1"/>
          <w:sz w:val="24"/>
          <w:szCs w:val="24"/>
        </w:rPr>
        <w:t>chirurgii urazowo-ortopedycznej,</w:t>
      </w:r>
    </w:p>
    <w:p w14:paraId="13C6168B" w14:textId="77777777" w:rsidR="00AC6619" w:rsidRPr="00AC6619" w:rsidRDefault="00AC6619" w:rsidP="00AC6619">
      <w:pPr>
        <w:pStyle w:val="Akapitzlist"/>
        <w:numPr>
          <w:ilvl w:val="0"/>
          <w:numId w:val="24"/>
        </w:numPr>
        <w:suppressAutoHyphens w:val="0"/>
        <w:autoSpaceDN/>
        <w:spacing w:line="360" w:lineRule="auto"/>
        <w:contextualSpacing/>
        <w:textAlignment w:val="auto"/>
        <w:rPr>
          <w:rFonts w:ascii="Times New Roman" w:hAnsi="Times New Roman"/>
          <w:color w:val="000000" w:themeColor="text1"/>
          <w:sz w:val="24"/>
          <w:szCs w:val="24"/>
        </w:rPr>
      </w:pPr>
      <w:r w:rsidRPr="00AC6619">
        <w:rPr>
          <w:rFonts w:ascii="Times New Roman" w:hAnsi="Times New Roman"/>
          <w:color w:val="000000" w:themeColor="text1"/>
          <w:sz w:val="24"/>
          <w:szCs w:val="24"/>
        </w:rPr>
        <w:t>chorób wewnętrznych i diabetologii,</w:t>
      </w:r>
    </w:p>
    <w:p w14:paraId="315B8260" w14:textId="77777777" w:rsidR="00AC6619" w:rsidRPr="00AC6619" w:rsidRDefault="00AC6619" w:rsidP="00AC6619">
      <w:pPr>
        <w:pStyle w:val="Akapitzlist"/>
        <w:numPr>
          <w:ilvl w:val="0"/>
          <w:numId w:val="24"/>
        </w:numPr>
        <w:suppressAutoHyphens w:val="0"/>
        <w:autoSpaceDN/>
        <w:spacing w:line="360" w:lineRule="auto"/>
        <w:contextualSpacing/>
        <w:textAlignment w:val="auto"/>
        <w:rPr>
          <w:rFonts w:ascii="Times New Roman" w:hAnsi="Times New Roman"/>
          <w:color w:val="000000" w:themeColor="text1"/>
          <w:sz w:val="24"/>
          <w:szCs w:val="24"/>
        </w:rPr>
      </w:pPr>
      <w:r w:rsidRPr="00AC6619">
        <w:rPr>
          <w:rFonts w:ascii="Times New Roman" w:hAnsi="Times New Roman"/>
          <w:color w:val="000000" w:themeColor="text1"/>
          <w:sz w:val="24"/>
          <w:szCs w:val="24"/>
        </w:rPr>
        <w:t>gastroenterologii,</w:t>
      </w:r>
    </w:p>
    <w:p w14:paraId="1EA57957" w14:textId="77777777" w:rsidR="00AC6619" w:rsidRPr="00AC6619" w:rsidRDefault="00AC6619" w:rsidP="00AC6619">
      <w:pPr>
        <w:pStyle w:val="Akapitzlist"/>
        <w:numPr>
          <w:ilvl w:val="0"/>
          <w:numId w:val="24"/>
        </w:numPr>
        <w:suppressAutoHyphens w:val="0"/>
        <w:autoSpaceDN/>
        <w:spacing w:line="360" w:lineRule="auto"/>
        <w:contextualSpacing/>
        <w:textAlignment w:val="auto"/>
        <w:rPr>
          <w:rFonts w:ascii="Times New Roman" w:hAnsi="Times New Roman"/>
          <w:color w:val="000000" w:themeColor="text1"/>
          <w:sz w:val="24"/>
          <w:szCs w:val="24"/>
        </w:rPr>
      </w:pPr>
      <w:r w:rsidRPr="00AC6619">
        <w:rPr>
          <w:rFonts w:ascii="Times New Roman" w:hAnsi="Times New Roman"/>
          <w:color w:val="000000" w:themeColor="text1"/>
          <w:sz w:val="24"/>
          <w:szCs w:val="24"/>
        </w:rPr>
        <w:t>ginekologii i położnictwa,</w:t>
      </w:r>
    </w:p>
    <w:p w14:paraId="4D2CB7A0" w14:textId="77777777" w:rsidR="00AC6619" w:rsidRDefault="00AC6619" w:rsidP="00AC6619">
      <w:pPr>
        <w:pStyle w:val="Akapitzlist"/>
        <w:numPr>
          <w:ilvl w:val="0"/>
          <w:numId w:val="24"/>
        </w:numPr>
        <w:suppressAutoHyphens w:val="0"/>
        <w:autoSpaceDN/>
        <w:spacing w:line="360" w:lineRule="auto"/>
        <w:contextualSpacing/>
        <w:textAlignment w:val="auto"/>
        <w:rPr>
          <w:rFonts w:ascii="Times New Roman" w:hAnsi="Times New Roman"/>
          <w:color w:val="000000" w:themeColor="text1"/>
          <w:sz w:val="24"/>
          <w:szCs w:val="24"/>
        </w:rPr>
      </w:pPr>
      <w:r w:rsidRPr="00AC6619">
        <w:rPr>
          <w:rFonts w:ascii="Times New Roman" w:hAnsi="Times New Roman"/>
          <w:color w:val="000000" w:themeColor="text1"/>
          <w:sz w:val="24"/>
          <w:szCs w:val="24"/>
        </w:rPr>
        <w:t>kardiologii,</w:t>
      </w:r>
    </w:p>
    <w:p w14:paraId="478D57BB" w14:textId="77777777" w:rsidR="00AC6619" w:rsidRPr="00AC6619" w:rsidRDefault="00AC6619" w:rsidP="00AC6619">
      <w:pPr>
        <w:pStyle w:val="Akapitzlist"/>
        <w:numPr>
          <w:ilvl w:val="0"/>
          <w:numId w:val="24"/>
        </w:numPr>
        <w:suppressAutoHyphens w:val="0"/>
        <w:autoSpaceDN/>
        <w:spacing w:line="360" w:lineRule="auto"/>
        <w:contextualSpacing/>
        <w:textAlignment w:val="auto"/>
        <w:rPr>
          <w:rFonts w:ascii="Times New Roman" w:hAnsi="Times New Roman"/>
          <w:color w:val="000000" w:themeColor="text1"/>
          <w:sz w:val="24"/>
          <w:szCs w:val="24"/>
        </w:rPr>
      </w:pPr>
      <w:r w:rsidRPr="00AC6619">
        <w:rPr>
          <w:rFonts w:ascii="Times New Roman" w:hAnsi="Times New Roman"/>
          <w:color w:val="000000" w:themeColor="text1"/>
          <w:sz w:val="24"/>
          <w:szCs w:val="24"/>
        </w:rPr>
        <w:t>neonatologii,</w:t>
      </w:r>
    </w:p>
    <w:p w14:paraId="146B7C46" w14:textId="77777777" w:rsidR="00AC6619" w:rsidRPr="00AC6619" w:rsidRDefault="00AC6619" w:rsidP="00AC6619">
      <w:pPr>
        <w:pStyle w:val="Akapitzlist"/>
        <w:numPr>
          <w:ilvl w:val="0"/>
          <w:numId w:val="24"/>
        </w:numPr>
        <w:suppressAutoHyphens w:val="0"/>
        <w:autoSpaceDN/>
        <w:spacing w:line="360" w:lineRule="auto"/>
        <w:contextualSpacing/>
        <w:textAlignment w:val="auto"/>
        <w:rPr>
          <w:rFonts w:ascii="Times New Roman" w:hAnsi="Times New Roman"/>
          <w:color w:val="000000" w:themeColor="text1"/>
          <w:sz w:val="24"/>
          <w:szCs w:val="24"/>
        </w:rPr>
      </w:pPr>
      <w:r w:rsidRPr="00AC6619">
        <w:rPr>
          <w:rFonts w:ascii="Times New Roman" w:hAnsi="Times New Roman"/>
          <w:color w:val="000000" w:themeColor="text1"/>
          <w:sz w:val="24"/>
          <w:szCs w:val="24"/>
        </w:rPr>
        <w:t>pediatrii,</w:t>
      </w:r>
    </w:p>
    <w:p w14:paraId="7A8B4D03" w14:textId="77777777" w:rsidR="00AC6619" w:rsidRPr="00AC6619" w:rsidRDefault="00AC6619" w:rsidP="00AC6619">
      <w:pPr>
        <w:pStyle w:val="Akapitzlist"/>
        <w:numPr>
          <w:ilvl w:val="0"/>
          <w:numId w:val="24"/>
        </w:numPr>
        <w:suppressAutoHyphens w:val="0"/>
        <w:autoSpaceDN/>
        <w:spacing w:line="360" w:lineRule="auto"/>
        <w:contextualSpacing/>
        <w:textAlignment w:val="auto"/>
        <w:rPr>
          <w:rFonts w:ascii="Times New Roman" w:hAnsi="Times New Roman"/>
          <w:color w:val="000000" w:themeColor="text1"/>
          <w:sz w:val="24"/>
          <w:szCs w:val="24"/>
        </w:rPr>
      </w:pPr>
      <w:r w:rsidRPr="00AC6619">
        <w:rPr>
          <w:rFonts w:ascii="Times New Roman" w:hAnsi="Times New Roman"/>
          <w:color w:val="000000" w:themeColor="text1"/>
          <w:sz w:val="24"/>
          <w:szCs w:val="24"/>
        </w:rPr>
        <w:t>pomocy doraźnej w stanach nagłego zagrożenia zdrowia i życia.</w:t>
      </w:r>
    </w:p>
    <w:p w14:paraId="4771F3F7" w14:textId="77777777" w:rsidR="005C4C04" w:rsidRPr="005C4C04" w:rsidRDefault="005C4C04" w:rsidP="005C4C04">
      <w:pPr>
        <w:pStyle w:val="Akapitzlist"/>
        <w:numPr>
          <w:ilvl w:val="0"/>
          <w:numId w:val="23"/>
        </w:numPr>
        <w:suppressAutoHyphens w:val="0"/>
        <w:autoSpaceDN/>
        <w:spacing w:line="360" w:lineRule="auto"/>
        <w:contextualSpacing/>
        <w:textAlignment w:val="auto"/>
        <w:rPr>
          <w:rFonts w:ascii="Times New Roman" w:hAnsi="Times New Roman"/>
          <w:i/>
          <w:iCs/>
          <w:color w:val="000000" w:themeColor="text1"/>
          <w:sz w:val="24"/>
          <w:szCs w:val="24"/>
        </w:rPr>
      </w:pPr>
      <w:r w:rsidRPr="005C4C04">
        <w:rPr>
          <w:rFonts w:ascii="Times New Roman" w:hAnsi="Times New Roman"/>
          <w:i/>
          <w:iCs/>
          <w:color w:val="000000" w:themeColor="text1"/>
          <w:sz w:val="24"/>
          <w:szCs w:val="24"/>
        </w:rPr>
        <w:t>ambulatoryjnych świadczeń zdrowotnych w zakresie:</w:t>
      </w:r>
    </w:p>
    <w:p w14:paraId="79A92970" w14:textId="77777777" w:rsidR="005C4C04" w:rsidRPr="005C4C04" w:rsidRDefault="005C4C04" w:rsidP="005C4C04">
      <w:pPr>
        <w:pStyle w:val="Akapitzlist"/>
        <w:numPr>
          <w:ilvl w:val="0"/>
          <w:numId w:val="25"/>
        </w:numPr>
        <w:suppressAutoHyphens w:val="0"/>
        <w:autoSpaceDN/>
        <w:spacing w:line="360" w:lineRule="auto"/>
        <w:contextualSpacing/>
        <w:textAlignment w:val="auto"/>
        <w:rPr>
          <w:rFonts w:ascii="Times New Roman" w:hAnsi="Times New Roman"/>
          <w:color w:val="000000" w:themeColor="text1"/>
          <w:sz w:val="24"/>
          <w:szCs w:val="24"/>
        </w:rPr>
      </w:pPr>
      <w:r w:rsidRPr="005C4C04">
        <w:rPr>
          <w:rFonts w:ascii="Times New Roman" w:hAnsi="Times New Roman"/>
          <w:color w:val="000000" w:themeColor="text1"/>
          <w:sz w:val="24"/>
          <w:szCs w:val="24"/>
        </w:rPr>
        <w:t xml:space="preserve">chirurgii ogólnej, </w:t>
      </w:r>
    </w:p>
    <w:p w14:paraId="69A7A9C4" w14:textId="77777777" w:rsidR="005C4C04" w:rsidRPr="005C4C04" w:rsidRDefault="005C4C04" w:rsidP="005C4C04">
      <w:pPr>
        <w:pStyle w:val="Akapitzlist"/>
        <w:numPr>
          <w:ilvl w:val="0"/>
          <w:numId w:val="25"/>
        </w:numPr>
        <w:suppressAutoHyphens w:val="0"/>
        <w:autoSpaceDN/>
        <w:spacing w:line="360" w:lineRule="auto"/>
        <w:contextualSpacing/>
        <w:textAlignment w:val="auto"/>
        <w:rPr>
          <w:rFonts w:ascii="Times New Roman" w:hAnsi="Times New Roman"/>
          <w:color w:val="000000" w:themeColor="text1"/>
          <w:sz w:val="24"/>
          <w:szCs w:val="24"/>
        </w:rPr>
      </w:pPr>
      <w:r w:rsidRPr="005C4C04">
        <w:rPr>
          <w:rFonts w:ascii="Times New Roman" w:hAnsi="Times New Roman"/>
          <w:color w:val="000000" w:themeColor="text1"/>
          <w:sz w:val="24"/>
          <w:szCs w:val="24"/>
        </w:rPr>
        <w:t>chirurgii urazowo-ortopedycznej,</w:t>
      </w:r>
    </w:p>
    <w:p w14:paraId="6028BC9C" w14:textId="77777777" w:rsidR="005C4C04" w:rsidRPr="005C4C04" w:rsidRDefault="005C4C04" w:rsidP="005C4C04">
      <w:pPr>
        <w:pStyle w:val="Akapitzlist"/>
        <w:numPr>
          <w:ilvl w:val="0"/>
          <w:numId w:val="25"/>
        </w:numPr>
        <w:suppressAutoHyphens w:val="0"/>
        <w:autoSpaceDN/>
        <w:spacing w:line="360" w:lineRule="auto"/>
        <w:contextualSpacing/>
        <w:textAlignment w:val="auto"/>
        <w:rPr>
          <w:rFonts w:ascii="Times New Roman" w:hAnsi="Times New Roman"/>
          <w:color w:val="000000" w:themeColor="text1"/>
          <w:sz w:val="24"/>
          <w:szCs w:val="24"/>
        </w:rPr>
      </w:pPr>
      <w:r w:rsidRPr="005C4C04">
        <w:rPr>
          <w:rFonts w:ascii="Times New Roman" w:hAnsi="Times New Roman"/>
          <w:color w:val="000000" w:themeColor="text1"/>
          <w:sz w:val="24"/>
          <w:szCs w:val="24"/>
        </w:rPr>
        <w:lastRenderedPageBreak/>
        <w:t>diabetologii,</w:t>
      </w:r>
    </w:p>
    <w:p w14:paraId="15D8A8E8" w14:textId="77777777" w:rsidR="005C4C04" w:rsidRPr="005C4C04" w:rsidRDefault="005C4C04" w:rsidP="005C4C04">
      <w:pPr>
        <w:pStyle w:val="Akapitzlist"/>
        <w:numPr>
          <w:ilvl w:val="0"/>
          <w:numId w:val="25"/>
        </w:numPr>
        <w:suppressAutoHyphens w:val="0"/>
        <w:autoSpaceDN/>
        <w:spacing w:line="360" w:lineRule="auto"/>
        <w:contextualSpacing/>
        <w:textAlignment w:val="auto"/>
        <w:rPr>
          <w:rFonts w:ascii="Times New Roman" w:hAnsi="Times New Roman"/>
          <w:color w:val="000000" w:themeColor="text1"/>
          <w:sz w:val="24"/>
          <w:szCs w:val="24"/>
        </w:rPr>
      </w:pPr>
      <w:r w:rsidRPr="005C4C04">
        <w:rPr>
          <w:rFonts w:ascii="Times New Roman" w:hAnsi="Times New Roman"/>
          <w:color w:val="000000" w:themeColor="text1"/>
          <w:sz w:val="24"/>
          <w:szCs w:val="24"/>
        </w:rPr>
        <w:t>gastroenterologii,</w:t>
      </w:r>
    </w:p>
    <w:p w14:paraId="33D485E7" w14:textId="77777777" w:rsidR="005C4C04" w:rsidRPr="005C4C04" w:rsidRDefault="005C4C04" w:rsidP="005C4C04">
      <w:pPr>
        <w:pStyle w:val="Akapitzlist"/>
        <w:numPr>
          <w:ilvl w:val="0"/>
          <w:numId w:val="25"/>
        </w:numPr>
        <w:suppressAutoHyphens w:val="0"/>
        <w:autoSpaceDN/>
        <w:spacing w:line="360" w:lineRule="auto"/>
        <w:contextualSpacing/>
        <w:textAlignment w:val="auto"/>
        <w:rPr>
          <w:rFonts w:ascii="Times New Roman" w:hAnsi="Times New Roman"/>
          <w:color w:val="000000" w:themeColor="text1"/>
          <w:sz w:val="24"/>
          <w:szCs w:val="24"/>
        </w:rPr>
      </w:pPr>
      <w:r w:rsidRPr="005C4C04">
        <w:rPr>
          <w:rFonts w:ascii="Times New Roman" w:hAnsi="Times New Roman"/>
          <w:color w:val="000000" w:themeColor="text1"/>
          <w:sz w:val="24"/>
          <w:szCs w:val="24"/>
        </w:rPr>
        <w:t>ginekologii i położnictwa,</w:t>
      </w:r>
    </w:p>
    <w:p w14:paraId="7B21BC8A" w14:textId="77777777" w:rsidR="005C4C04" w:rsidRDefault="005C4C04" w:rsidP="005C4C04">
      <w:pPr>
        <w:pStyle w:val="Akapitzlist"/>
        <w:numPr>
          <w:ilvl w:val="0"/>
          <w:numId w:val="25"/>
        </w:numPr>
        <w:suppressAutoHyphens w:val="0"/>
        <w:autoSpaceDN/>
        <w:spacing w:line="360" w:lineRule="auto"/>
        <w:contextualSpacing/>
        <w:textAlignment w:val="auto"/>
        <w:rPr>
          <w:rFonts w:ascii="Times New Roman" w:hAnsi="Times New Roman"/>
          <w:color w:val="000000" w:themeColor="text1"/>
          <w:sz w:val="24"/>
          <w:szCs w:val="24"/>
        </w:rPr>
      </w:pPr>
      <w:r w:rsidRPr="005C4C04">
        <w:rPr>
          <w:rFonts w:ascii="Times New Roman" w:hAnsi="Times New Roman"/>
          <w:color w:val="000000" w:themeColor="text1"/>
          <w:sz w:val="24"/>
          <w:szCs w:val="24"/>
        </w:rPr>
        <w:t xml:space="preserve">kardiologii, </w:t>
      </w:r>
    </w:p>
    <w:p w14:paraId="53899C58" w14:textId="3439AE19" w:rsidR="004D5712" w:rsidRPr="005C4C04" w:rsidRDefault="004D5712" w:rsidP="005C4C04">
      <w:pPr>
        <w:pStyle w:val="Akapitzlist"/>
        <w:numPr>
          <w:ilvl w:val="0"/>
          <w:numId w:val="25"/>
        </w:numPr>
        <w:suppressAutoHyphens w:val="0"/>
        <w:autoSpaceDN/>
        <w:spacing w:line="360" w:lineRule="auto"/>
        <w:contextualSpacing/>
        <w:textAlignment w:val="auto"/>
        <w:rPr>
          <w:rFonts w:ascii="Times New Roman" w:hAnsi="Times New Roman"/>
          <w:color w:val="000000" w:themeColor="text1"/>
          <w:sz w:val="24"/>
          <w:szCs w:val="24"/>
        </w:rPr>
      </w:pPr>
      <w:r>
        <w:rPr>
          <w:rFonts w:ascii="Times New Roman" w:hAnsi="Times New Roman"/>
          <w:color w:val="000000" w:themeColor="text1"/>
          <w:sz w:val="24"/>
          <w:szCs w:val="24"/>
        </w:rPr>
        <w:t>leczenia jaskry,</w:t>
      </w:r>
    </w:p>
    <w:p w14:paraId="507AFB17" w14:textId="77777777" w:rsidR="005C4C04" w:rsidRPr="005C4C04" w:rsidRDefault="005C4C04" w:rsidP="005C4C04">
      <w:pPr>
        <w:pStyle w:val="Akapitzlist"/>
        <w:numPr>
          <w:ilvl w:val="0"/>
          <w:numId w:val="25"/>
        </w:numPr>
        <w:suppressAutoHyphens w:val="0"/>
        <w:autoSpaceDN/>
        <w:spacing w:line="360" w:lineRule="auto"/>
        <w:contextualSpacing/>
        <w:textAlignment w:val="auto"/>
        <w:rPr>
          <w:rFonts w:ascii="Times New Roman" w:hAnsi="Times New Roman"/>
          <w:color w:val="000000" w:themeColor="text1"/>
          <w:sz w:val="24"/>
          <w:szCs w:val="24"/>
        </w:rPr>
      </w:pPr>
      <w:r w:rsidRPr="005C4C04">
        <w:rPr>
          <w:rFonts w:ascii="Times New Roman" w:hAnsi="Times New Roman"/>
          <w:color w:val="000000" w:themeColor="text1"/>
          <w:sz w:val="24"/>
          <w:szCs w:val="24"/>
        </w:rPr>
        <w:t>leczenia uzależnień,</w:t>
      </w:r>
    </w:p>
    <w:p w14:paraId="18FF8636" w14:textId="77777777" w:rsidR="005C4C04" w:rsidRPr="005C4C04" w:rsidRDefault="005C4C04" w:rsidP="005C4C04">
      <w:pPr>
        <w:pStyle w:val="Akapitzlist"/>
        <w:numPr>
          <w:ilvl w:val="0"/>
          <w:numId w:val="25"/>
        </w:numPr>
        <w:suppressAutoHyphens w:val="0"/>
        <w:autoSpaceDN/>
        <w:spacing w:line="360" w:lineRule="auto"/>
        <w:contextualSpacing/>
        <w:textAlignment w:val="auto"/>
        <w:rPr>
          <w:rFonts w:ascii="Times New Roman" w:hAnsi="Times New Roman"/>
          <w:color w:val="000000" w:themeColor="text1"/>
          <w:sz w:val="24"/>
          <w:szCs w:val="24"/>
        </w:rPr>
      </w:pPr>
      <w:r w:rsidRPr="005C4C04">
        <w:rPr>
          <w:rFonts w:ascii="Times New Roman" w:hAnsi="Times New Roman"/>
          <w:color w:val="000000" w:themeColor="text1"/>
          <w:sz w:val="24"/>
          <w:szCs w:val="24"/>
        </w:rPr>
        <w:t xml:space="preserve">neonatologii, </w:t>
      </w:r>
    </w:p>
    <w:p w14:paraId="1DCC8BD4" w14:textId="77777777" w:rsidR="005C4C04" w:rsidRPr="005C4C04" w:rsidRDefault="005C4C04" w:rsidP="005C4C04">
      <w:pPr>
        <w:pStyle w:val="Akapitzlist"/>
        <w:numPr>
          <w:ilvl w:val="0"/>
          <w:numId w:val="25"/>
        </w:numPr>
        <w:suppressAutoHyphens w:val="0"/>
        <w:autoSpaceDN/>
        <w:spacing w:line="360" w:lineRule="auto"/>
        <w:contextualSpacing/>
        <w:textAlignment w:val="auto"/>
        <w:rPr>
          <w:rFonts w:ascii="Times New Roman" w:hAnsi="Times New Roman"/>
          <w:color w:val="000000" w:themeColor="text1"/>
          <w:sz w:val="24"/>
          <w:szCs w:val="24"/>
        </w:rPr>
      </w:pPr>
      <w:r w:rsidRPr="005C4C04">
        <w:rPr>
          <w:rFonts w:ascii="Times New Roman" w:hAnsi="Times New Roman"/>
          <w:color w:val="000000" w:themeColor="text1"/>
          <w:sz w:val="24"/>
          <w:szCs w:val="24"/>
        </w:rPr>
        <w:t>neurologii,</w:t>
      </w:r>
    </w:p>
    <w:p w14:paraId="4B1CFF0F" w14:textId="77777777" w:rsidR="005C4C04" w:rsidRPr="005C4C04" w:rsidRDefault="005C4C04" w:rsidP="005C4C04">
      <w:pPr>
        <w:pStyle w:val="Akapitzlist"/>
        <w:numPr>
          <w:ilvl w:val="0"/>
          <w:numId w:val="25"/>
        </w:numPr>
        <w:suppressAutoHyphens w:val="0"/>
        <w:autoSpaceDN/>
        <w:spacing w:line="360" w:lineRule="auto"/>
        <w:contextualSpacing/>
        <w:textAlignment w:val="auto"/>
        <w:rPr>
          <w:rFonts w:ascii="Times New Roman" w:hAnsi="Times New Roman"/>
          <w:color w:val="000000" w:themeColor="text1"/>
          <w:sz w:val="24"/>
          <w:szCs w:val="24"/>
        </w:rPr>
      </w:pPr>
      <w:r w:rsidRPr="005C4C04">
        <w:rPr>
          <w:rFonts w:ascii="Times New Roman" w:hAnsi="Times New Roman"/>
          <w:color w:val="000000" w:themeColor="text1"/>
          <w:sz w:val="24"/>
          <w:szCs w:val="24"/>
        </w:rPr>
        <w:t>okulistyki,</w:t>
      </w:r>
    </w:p>
    <w:p w14:paraId="3271C162" w14:textId="77777777" w:rsidR="005C4C04" w:rsidRPr="005C4C04" w:rsidRDefault="005C4C04" w:rsidP="005C4C04">
      <w:pPr>
        <w:pStyle w:val="Akapitzlist"/>
        <w:numPr>
          <w:ilvl w:val="0"/>
          <w:numId w:val="25"/>
        </w:numPr>
        <w:suppressAutoHyphens w:val="0"/>
        <w:autoSpaceDN/>
        <w:spacing w:line="360" w:lineRule="auto"/>
        <w:contextualSpacing/>
        <w:textAlignment w:val="auto"/>
        <w:rPr>
          <w:rFonts w:ascii="Times New Roman" w:hAnsi="Times New Roman"/>
          <w:color w:val="000000" w:themeColor="text1"/>
          <w:sz w:val="24"/>
          <w:szCs w:val="24"/>
        </w:rPr>
      </w:pPr>
      <w:r w:rsidRPr="005C4C04">
        <w:rPr>
          <w:rFonts w:ascii="Times New Roman" w:hAnsi="Times New Roman"/>
          <w:color w:val="000000" w:themeColor="text1"/>
          <w:sz w:val="24"/>
          <w:szCs w:val="24"/>
        </w:rPr>
        <w:t>onkologii,</w:t>
      </w:r>
    </w:p>
    <w:p w14:paraId="5114ABC3" w14:textId="77777777" w:rsidR="005C4C04" w:rsidRPr="005C4C04" w:rsidRDefault="005C4C04" w:rsidP="005C4C04">
      <w:pPr>
        <w:pStyle w:val="Akapitzlist"/>
        <w:numPr>
          <w:ilvl w:val="0"/>
          <w:numId w:val="25"/>
        </w:numPr>
        <w:suppressAutoHyphens w:val="0"/>
        <w:autoSpaceDN/>
        <w:spacing w:line="360" w:lineRule="auto"/>
        <w:contextualSpacing/>
        <w:textAlignment w:val="auto"/>
        <w:rPr>
          <w:rFonts w:ascii="Times New Roman" w:hAnsi="Times New Roman"/>
          <w:color w:val="000000" w:themeColor="text1"/>
          <w:sz w:val="24"/>
          <w:szCs w:val="24"/>
        </w:rPr>
      </w:pPr>
      <w:r w:rsidRPr="005C4C04">
        <w:rPr>
          <w:rFonts w:ascii="Times New Roman" w:hAnsi="Times New Roman"/>
          <w:color w:val="000000" w:themeColor="text1"/>
          <w:sz w:val="24"/>
          <w:szCs w:val="24"/>
        </w:rPr>
        <w:t>otolaryngologii,</w:t>
      </w:r>
    </w:p>
    <w:p w14:paraId="210E258B" w14:textId="77777777" w:rsidR="005C4C04" w:rsidRPr="005C4C04" w:rsidRDefault="005C4C04" w:rsidP="005C4C04">
      <w:pPr>
        <w:pStyle w:val="Akapitzlist"/>
        <w:numPr>
          <w:ilvl w:val="0"/>
          <w:numId w:val="25"/>
        </w:numPr>
        <w:suppressAutoHyphens w:val="0"/>
        <w:autoSpaceDN/>
        <w:spacing w:line="360" w:lineRule="auto"/>
        <w:contextualSpacing/>
        <w:textAlignment w:val="auto"/>
        <w:rPr>
          <w:rFonts w:ascii="Times New Roman" w:hAnsi="Times New Roman"/>
          <w:color w:val="000000" w:themeColor="text1"/>
          <w:sz w:val="24"/>
          <w:szCs w:val="24"/>
        </w:rPr>
      </w:pPr>
      <w:r w:rsidRPr="005C4C04">
        <w:rPr>
          <w:rFonts w:ascii="Times New Roman" w:hAnsi="Times New Roman"/>
          <w:color w:val="000000" w:themeColor="text1"/>
          <w:sz w:val="24"/>
          <w:szCs w:val="24"/>
        </w:rPr>
        <w:t>pulmonologii,</w:t>
      </w:r>
    </w:p>
    <w:p w14:paraId="36C306D6" w14:textId="77777777" w:rsidR="005C4C04" w:rsidRPr="005C4C04" w:rsidRDefault="005C4C04" w:rsidP="005C4C04">
      <w:pPr>
        <w:pStyle w:val="Akapitzlist"/>
        <w:numPr>
          <w:ilvl w:val="0"/>
          <w:numId w:val="25"/>
        </w:numPr>
        <w:suppressAutoHyphens w:val="0"/>
        <w:autoSpaceDN/>
        <w:spacing w:line="360" w:lineRule="auto"/>
        <w:contextualSpacing/>
        <w:textAlignment w:val="auto"/>
        <w:rPr>
          <w:rFonts w:ascii="Times New Roman" w:hAnsi="Times New Roman"/>
          <w:color w:val="000000" w:themeColor="text1"/>
          <w:sz w:val="24"/>
          <w:szCs w:val="24"/>
        </w:rPr>
      </w:pPr>
      <w:r w:rsidRPr="005C4C04">
        <w:rPr>
          <w:rFonts w:ascii="Times New Roman" w:hAnsi="Times New Roman"/>
          <w:color w:val="000000" w:themeColor="text1"/>
          <w:sz w:val="24"/>
          <w:szCs w:val="24"/>
        </w:rPr>
        <w:t>rehabilitacji leczniczej,</w:t>
      </w:r>
    </w:p>
    <w:p w14:paraId="72EA0233" w14:textId="77777777" w:rsidR="005C4C04" w:rsidRPr="005C4C04" w:rsidRDefault="005C4C04" w:rsidP="005C4C04">
      <w:pPr>
        <w:pStyle w:val="Akapitzlist"/>
        <w:numPr>
          <w:ilvl w:val="0"/>
          <w:numId w:val="25"/>
        </w:numPr>
        <w:suppressAutoHyphens w:val="0"/>
        <w:autoSpaceDN/>
        <w:spacing w:line="360" w:lineRule="auto"/>
        <w:contextualSpacing/>
        <w:textAlignment w:val="auto"/>
        <w:rPr>
          <w:rFonts w:ascii="Times New Roman" w:hAnsi="Times New Roman"/>
          <w:color w:val="000000" w:themeColor="text1"/>
          <w:sz w:val="24"/>
          <w:szCs w:val="24"/>
        </w:rPr>
      </w:pPr>
      <w:r w:rsidRPr="005C4C04">
        <w:rPr>
          <w:rFonts w:ascii="Times New Roman" w:hAnsi="Times New Roman"/>
          <w:color w:val="000000" w:themeColor="text1"/>
          <w:sz w:val="24"/>
          <w:szCs w:val="24"/>
        </w:rPr>
        <w:t xml:space="preserve">reumatologii, </w:t>
      </w:r>
    </w:p>
    <w:p w14:paraId="16636327" w14:textId="77777777" w:rsidR="005C4C04" w:rsidRPr="005C4C04" w:rsidRDefault="005C4C04" w:rsidP="005C4C04">
      <w:pPr>
        <w:pStyle w:val="Akapitzlist"/>
        <w:numPr>
          <w:ilvl w:val="0"/>
          <w:numId w:val="25"/>
        </w:numPr>
        <w:suppressAutoHyphens w:val="0"/>
        <w:autoSpaceDN/>
        <w:spacing w:line="360" w:lineRule="auto"/>
        <w:contextualSpacing/>
        <w:textAlignment w:val="auto"/>
        <w:rPr>
          <w:rFonts w:ascii="Times New Roman" w:hAnsi="Times New Roman"/>
          <w:color w:val="000000" w:themeColor="text1"/>
          <w:sz w:val="24"/>
          <w:szCs w:val="24"/>
        </w:rPr>
      </w:pPr>
      <w:r w:rsidRPr="005C4C04">
        <w:rPr>
          <w:rFonts w:ascii="Times New Roman" w:hAnsi="Times New Roman"/>
          <w:color w:val="000000" w:themeColor="text1"/>
          <w:sz w:val="24"/>
          <w:szCs w:val="24"/>
        </w:rPr>
        <w:t>zdrowia psychicznego,</w:t>
      </w:r>
    </w:p>
    <w:p w14:paraId="7DDF961F" w14:textId="77777777" w:rsidR="005C4C04" w:rsidRPr="005C4C04" w:rsidRDefault="005C4C04" w:rsidP="005C4C04">
      <w:pPr>
        <w:pStyle w:val="Akapitzlist"/>
        <w:numPr>
          <w:ilvl w:val="0"/>
          <w:numId w:val="25"/>
        </w:numPr>
        <w:suppressAutoHyphens w:val="0"/>
        <w:autoSpaceDN/>
        <w:spacing w:line="360" w:lineRule="auto"/>
        <w:contextualSpacing/>
        <w:textAlignment w:val="auto"/>
        <w:rPr>
          <w:rFonts w:ascii="Times New Roman" w:hAnsi="Times New Roman"/>
          <w:color w:val="000000" w:themeColor="text1"/>
          <w:sz w:val="24"/>
          <w:szCs w:val="24"/>
        </w:rPr>
      </w:pPr>
      <w:r w:rsidRPr="005C4C04">
        <w:rPr>
          <w:rFonts w:ascii="Times New Roman" w:hAnsi="Times New Roman"/>
          <w:color w:val="000000" w:themeColor="text1"/>
          <w:sz w:val="24"/>
          <w:szCs w:val="24"/>
        </w:rPr>
        <w:t xml:space="preserve">urologii, </w:t>
      </w:r>
    </w:p>
    <w:p w14:paraId="058F23FE" w14:textId="77777777" w:rsidR="005C4C04" w:rsidRPr="005C4C04" w:rsidRDefault="005C4C04" w:rsidP="005C4C04">
      <w:pPr>
        <w:pStyle w:val="Akapitzlist"/>
        <w:numPr>
          <w:ilvl w:val="0"/>
          <w:numId w:val="25"/>
        </w:numPr>
        <w:suppressAutoHyphens w:val="0"/>
        <w:autoSpaceDN/>
        <w:spacing w:line="360" w:lineRule="auto"/>
        <w:contextualSpacing/>
        <w:textAlignment w:val="auto"/>
        <w:rPr>
          <w:rFonts w:ascii="Times New Roman" w:hAnsi="Times New Roman"/>
          <w:color w:val="000000" w:themeColor="text1"/>
          <w:sz w:val="24"/>
          <w:szCs w:val="24"/>
        </w:rPr>
      </w:pPr>
      <w:r w:rsidRPr="005C4C04">
        <w:rPr>
          <w:rFonts w:ascii="Times New Roman" w:hAnsi="Times New Roman"/>
          <w:color w:val="000000" w:themeColor="text1"/>
          <w:sz w:val="24"/>
          <w:szCs w:val="24"/>
        </w:rPr>
        <w:t>endokrynologii,</w:t>
      </w:r>
    </w:p>
    <w:p w14:paraId="5F647D25" w14:textId="77777777" w:rsidR="005C4C04" w:rsidRPr="005C4C04" w:rsidRDefault="005C4C04" w:rsidP="005C4C04">
      <w:pPr>
        <w:pStyle w:val="Akapitzlist"/>
        <w:numPr>
          <w:ilvl w:val="0"/>
          <w:numId w:val="25"/>
        </w:numPr>
        <w:suppressAutoHyphens w:val="0"/>
        <w:autoSpaceDN/>
        <w:spacing w:line="360" w:lineRule="auto"/>
        <w:contextualSpacing/>
        <w:textAlignment w:val="auto"/>
        <w:rPr>
          <w:rFonts w:ascii="Times New Roman" w:hAnsi="Times New Roman"/>
          <w:color w:val="000000" w:themeColor="text1"/>
          <w:sz w:val="24"/>
          <w:szCs w:val="24"/>
        </w:rPr>
      </w:pPr>
      <w:r w:rsidRPr="005C4C04">
        <w:rPr>
          <w:rFonts w:ascii="Times New Roman" w:hAnsi="Times New Roman"/>
          <w:color w:val="000000" w:themeColor="text1"/>
          <w:sz w:val="24"/>
          <w:szCs w:val="24"/>
        </w:rPr>
        <w:t xml:space="preserve">anestezjologii, </w:t>
      </w:r>
    </w:p>
    <w:p w14:paraId="2D21E549" w14:textId="77777777" w:rsidR="005C4C04" w:rsidRPr="005C4C04" w:rsidRDefault="005C4C04" w:rsidP="005C4C04">
      <w:pPr>
        <w:pStyle w:val="Akapitzlist"/>
        <w:numPr>
          <w:ilvl w:val="0"/>
          <w:numId w:val="25"/>
        </w:numPr>
        <w:suppressAutoHyphens w:val="0"/>
        <w:autoSpaceDN/>
        <w:spacing w:line="360" w:lineRule="auto"/>
        <w:contextualSpacing/>
        <w:textAlignment w:val="auto"/>
        <w:rPr>
          <w:rFonts w:ascii="Times New Roman" w:hAnsi="Times New Roman"/>
          <w:color w:val="000000" w:themeColor="text1"/>
          <w:sz w:val="24"/>
          <w:szCs w:val="24"/>
        </w:rPr>
      </w:pPr>
      <w:r w:rsidRPr="005C4C04">
        <w:rPr>
          <w:rFonts w:ascii="Times New Roman" w:hAnsi="Times New Roman"/>
          <w:color w:val="000000" w:themeColor="text1"/>
          <w:sz w:val="24"/>
          <w:szCs w:val="24"/>
        </w:rPr>
        <w:t>chorób wewnętrznych,</w:t>
      </w:r>
    </w:p>
    <w:p w14:paraId="0865EA21" w14:textId="77777777" w:rsidR="005C4C04" w:rsidRDefault="005C4C04" w:rsidP="005C4C04">
      <w:pPr>
        <w:pStyle w:val="Akapitzlist"/>
        <w:numPr>
          <w:ilvl w:val="0"/>
          <w:numId w:val="25"/>
        </w:numPr>
        <w:suppressAutoHyphens w:val="0"/>
        <w:autoSpaceDN/>
        <w:spacing w:line="360" w:lineRule="auto"/>
        <w:contextualSpacing/>
        <w:textAlignment w:val="auto"/>
        <w:rPr>
          <w:rFonts w:ascii="Times New Roman" w:hAnsi="Times New Roman"/>
          <w:color w:val="000000" w:themeColor="text1"/>
          <w:sz w:val="24"/>
          <w:szCs w:val="24"/>
        </w:rPr>
      </w:pPr>
      <w:r w:rsidRPr="005C4C04">
        <w:rPr>
          <w:rFonts w:ascii="Times New Roman" w:hAnsi="Times New Roman"/>
          <w:color w:val="000000" w:themeColor="text1"/>
          <w:sz w:val="24"/>
          <w:szCs w:val="24"/>
        </w:rPr>
        <w:t>pediatrii,</w:t>
      </w:r>
    </w:p>
    <w:p w14:paraId="5016BEF0" w14:textId="0755BC8E" w:rsidR="004D5712" w:rsidRPr="005C4C04" w:rsidRDefault="004D5712" w:rsidP="005C4C04">
      <w:pPr>
        <w:pStyle w:val="Akapitzlist"/>
        <w:numPr>
          <w:ilvl w:val="0"/>
          <w:numId w:val="25"/>
        </w:numPr>
        <w:suppressAutoHyphens w:val="0"/>
        <w:autoSpaceDN/>
        <w:spacing w:line="360" w:lineRule="auto"/>
        <w:contextualSpacing/>
        <w:textAlignment w:val="auto"/>
        <w:rPr>
          <w:rFonts w:ascii="Times New Roman" w:hAnsi="Times New Roman"/>
          <w:color w:val="000000" w:themeColor="text1"/>
          <w:sz w:val="24"/>
          <w:szCs w:val="24"/>
        </w:rPr>
      </w:pPr>
      <w:r>
        <w:rPr>
          <w:rFonts w:ascii="Times New Roman" w:hAnsi="Times New Roman"/>
          <w:color w:val="000000" w:themeColor="text1"/>
          <w:sz w:val="24"/>
          <w:szCs w:val="24"/>
        </w:rPr>
        <w:t>psychologii dla dzieci i młodzieży,</w:t>
      </w:r>
    </w:p>
    <w:p w14:paraId="48D3A7D7" w14:textId="4E8E6A86" w:rsidR="005C4C04" w:rsidRPr="005C4C04" w:rsidRDefault="005C4C04" w:rsidP="005C4C04">
      <w:pPr>
        <w:pStyle w:val="Akapitzlist"/>
        <w:numPr>
          <w:ilvl w:val="0"/>
          <w:numId w:val="25"/>
        </w:numPr>
        <w:suppressAutoHyphens w:val="0"/>
        <w:autoSpaceDN/>
        <w:spacing w:line="360" w:lineRule="auto"/>
        <w:contextualSpacing/>
        <w:textAlignment w:val="auto"/>
        <w:rPr>
          <w:rFonts w:ascii="Times New Roman" w:hAnsi="Times New Roman"/>
          <w:color w:val="000000" w:themeColor="text1"/>
          <w:sz w:val="24"/>
          <w:szCs w:val="24"/>
        </w:rPr>
      </w:pPr>
      <w:r w:rsidRPr="005C4C04">
        <w:rPr>
          <w:rFonts w:ascii="Times New Roman" w:hAnsi="Times New Roman"/>
          <w:color w:val="000000" w:themeColor="text1"/>
          <w:sz w:val="24"/>
          <w:szCs w:val="24"/>
        </w:rPr>
        <w:t>osteoporozy</w:t>
      </w:r>
      <w:r w:rsidR="004D5712">
        <w:rPr>
          <w:rFonts w:ascii="Times New Roman" w:hAnsi="Times New Roman"/>
          <w:color w:val="000000" w:themeColor="text1"/>
          <w:sz w:val="24"/>
          <w:szCs w:val="24"/>
        </w:rPr>
        <w:t>.</w:t>
      </w:r>
    </w:p>
    <w:p w14:paraId="7ADAB141" w14:textId="77777777" w:rsidR="005C4C04" w:rsidRDefault="005C4C04" w:rsidP="005C4C04">
      <w:pPr>
        <w:pStyle w:val="Akapitzlist"/>
        <w:numPr>
          <w:ilvl w:val="0"/>
          <w:numId w:val="23"/>
        </w:numPr>
        <w:suppressAutoHyphens w:val="0"/>
        <w:autoSpaceDN/>
        <w:spacing w:before="240" w:line="360" w:lineRule="auto"/>
        <w:contextualSpacing/>
        <w:textAlignment w:val="auto"/>
        <w:rPr>
          <w:rFonts w:ascii="Times New Roman" w:hAnsi="Times New Roman"/>
          <w:i/>
          <w:iCs/>
          <w:color w:val="000000" w:themeColor="text1"/>
          <w:sz w:val="24"/>
          <w:szCs w:val="24"/>
        </w:rPr>
      </w:pPr>
      <w:r w:rsidRPr="005C4C04">
        <w:rPr>
          <w:rFonts w:ascii="Times New Roman" w:hAnsi="Times New Roman"/>
          <w:i/>
          <w:iCs/>
          <w:color w:val="000000" w:themeColor="text1"/>
          <w:sz w:val="24"/>
          <w:szCs w:val="24"/>
        </w:rPr>
        <w:t>profilaktyki i promocja zdrowia,</w:t>
      </w:r>
    </w:p>
    <w:p w14:paraId="441951FC" w14:textId="11B56334" w:rsidR="004D5712" w:rsidRPr="005C4C04" w:rsidRDefault="004D5712" w:rsidP="005C4C04">
      <w:pPr>
        <w:pStyle w:val="Akapitzlist"/>
        <w:numPr>
          <w:ilvl w:val="0"/>
          <w:numId w:val="23"/>
        </w:numPr>
        <w:suppressAutoHyphens w:val="0"/>
        <w:autoSpaceDN/>
        <w:spacing w:before="240" w:line="360" w:lineRule="auto"/>
        <w:contextualSpacing/>
        <w:textAlignment w:val="auto"/>
        <w:rPr>
          <w:rFonts w:ascii="Times New Roman" w:hAnsi="Times New Roman"/>
          <w:i/>
          <w:iCs/>
          <w:color w:val="000000" w:themeColor="text1"/>
          <w:sz w:val="24"/>
          <w:szCs w:val="24"/>
        </w:rPr>
      </w:pPr>
      <w:r>
        <w:rPr>
          <w:rFonts w:ascii="Times New Roman" w:hAnsi="Times New Roman"/>
          <w:i/>
          <w:iCs/>
          <w:color w:val="000000" w:themeColor="text1"/>
          <w:sz w:val="24"/>
          <w:szCs w:val="24"/>
        </w:rPr>
        <w:t>prowadzenia działalności w zakresie ratownictwa medycznego,</w:t>
      </w:r>
    </w:p>
    <w:p w14:paraId="48B70A16" w14:textId="77777777" w:rsidR="005C4C04" w:rsidRPr="005C4C04" w:rsidRDefault="005C4C04" w:rsidP="005C4C04">
      <w:pPr>
        <w:pStyle w:val="Akapitzlist"/>
        <w:numPr>
          <w:ilvl w:val="0"/>
          <w:numId w:val="23"/>
        </w:numPr>
        <w:suppressAutoHyphens w:val="0"/>
        <w:autoSpaceDN/>
        <w:spacing w:line="360" w:lineRule="auto"/>
        <w:contextualSpacing/>
        <w:textAlignment w:val="auto"/>
        <w:rPr>
          <w:rFonts w:ascii="Times New Roman" w:hAnsi="Times New Roman"/>
          <w:i/>
          <w:iCs/>
          <w:color w:val="000000" w:themeColor="text1"/>
          <w:sz w:val="24"/>
          <w:szCs w:val="24"/>
        </w:rPr>
      </w:pPr>
      <w:r w:rsidRPr="005C4C04">
        <w:rPr>
          <w:rFonts w:ascii="Times New Roman" w:hAnsi="Times New Roman"/>
          <w:i/>
          <w:iCs/>
          <w:color w:val="000000" w:themeColor="text1"/>
          <w:sz w:val="24"/>
          <w:szCs w:val="24"/>
        </w:rPr>
        <w:t>prowadzenia działalności diagnostycznej,</w:t>
      </w:r>
    </w:p>
    <w:p w14:paraId="310ADC70" w14:textId="77777777" w:rsidR="005C4C04" w:rsidRPr="005C4C04" w:rsidRDefault="005C4C04" w:rsidP="005C4C04">
      <w:pPr>
        <w:pStyle w:val="Akapitzlist"/>
        <w:numPr>
          <w:ilvl w:val="0"/>
          <w:numId w:val="23"/>
        </w:numPr>
        <w:suppressAutoHyphens w:val="0"/>
        <w:autoSpaceDN/>
        <w:spacing w:line="360" w:lineRule="auto"/>
        <w:contextualSpacing/>
        <w:textAlignment w:val="auto"/>
        <w:rPr>
          <w:rFonts w:ascii="Times New Roman" w:hAnsi="Times New Roman"/>
          <w:i/>
          <w:iCs/>
          <w:color w:val="000000" w:themeColor="text1"/>
          <w:sz w:val="24"/>
          <w:szCs w:val="24"/>
        </w:rPr>
      </w:pPr>
      <w:r w:rsidRPr="005C4C04">
        <w:rPr>
          <w:rFonts w:ascii="Times New Roman" w:hAnsi="Times New Roman"/>
          <w:i/>
          <w:iCs/>
          <w:color w:val="000000" w:themeColor="text1"/>
          <w:sz w:val="24"/>
          <w:szCs w:val="24"/>
        </w:rPr>
        <w:t>udzielania świadczeń w zakresie nocnej i świątecznej opieki zdrowotnej,</w:t>
      </w:r>
    </w:p>
    <w:p w14:paraId="08B7847D" w14:textId="77777777" w:rsidR="005C4C04" w:rsidRPr="005C4C04" w:rsidRDefault="005C4C04" w:rsidP="005C4C04">
      <w:pPr>
        <w:pStyle w:val="Akapitzlist"/>
        <w:numPr>
          <w:ilvl w:val="0"/>
          <w:numId w:val="23"/>
        </w:numPr>
        <w:suppressAutoHyphens w:val="0"/>
        <w:autoSpaceDN/>
        <w:spacing w:line="360" w:lineRule="auto"/>
        <w:contextualSpacing/>
        <w:textAlignment w:val="auto"/>
        <w:rPr>
          <w:rFonts w:ascii="Times New Roman" w:hAnsi="Times New Roman"/>
          <w:i/>
          <w:iCs/>
          <w:color w:val="000000" w:themeColor="text1"/>
          <w:sz w:val="24"/>
          <w:szCs w:val="24"/>
        </w:rPr>
      </w:pPr>
      <w:r w:rsidRPr="005C4C04">
        <w:rPr>
          <w:rFonts w:ascii="Times New Roman" w:hAnsi="Times New Roman"/>
          <w:i/>
          <w:iCs/>
          <w:color w:val="000000" w:themeColor="text1"/>
          <w:sz w:val="24"/>
          <w:szCs w:val="24"/>
        </w:rPr>
        <w:t>wykonywania zadań z zakresu medycyny pracy,</w:t>
      </w:r>
    </w:p>
    <w:p w14:paraId="0362740C" w14:textId="77777777" w:rsidR="005C4C04" w:rsidRPr="005C4C04" w:rsidRDefault="005C4C04" w:rsidP="005C4C04">
      <w:pPr>
        <w:pStyle w:val="Akapitzlist"/>
        <w:numPr>
          <w:ilvl w:val="0"/>
          <w:numId w:val="23"/>
        </w:numPr>
        <w:suppressAutoHyphens w:val="0"/>
        <w:autoSpaceDN/>
        <w:spacing w:after="100" w:afterAutospacing="1" w:line="360" w:lineRule="auto"/>
        <w:contextualSpacing/>
        <w:textAlignment w:val="auto"/>
        <w:rPr>
          <w:rFonts w:ascii="Times New Roman" w:hAnsi="Times New Roman"/>
          <w:i/>
          <w:iCs/>
          <w:color w:val="000000" w:themeColor="text1"/>
          <w:sz w:val="24"/>
          <w:szCs w:val="24"/>
        </w:rPr>
      </w:pPr>
      <w:r w:rsidRPr="005C4C04">
        <w:rPr>
          <w:rFonts w:ascii="Times New Roman" w:hAnsi="Times New Roman"/>
          <w:i/>
          <w:iCs/>
          <w:color w:val="000000" w:themeColor="text1"/>
          <w:sz w:val="24"/>
          <w:szCs w:val="24"/>
        </w:rPr>
        <w:t>innych zadań nałożonych przez organy państwowe i podmiot tworzący.</w:t>
      </w:r>
    </w:p>
    <w:p w14:paraId="730AB285" w14:textId="77777777" w:rsidR="005C4C04" w:rsidRPr="005C4C04" w:rsidRDefault="005C4C04" w:rsidP="005C4C04">
      <w:pPr>
        <w:pStyle w:val="Standard"/>
        <w:spacing w:after="100" w:afterAutospacing="1" w:line="360" w:lineRule="auto"/>
        <w:jc w:val="both"/>
        <w:rPr>
          <w:color w:val="000000" w:themeColor="text1"/>
        </w:rPr>
      </w:pPr>
      <w:r w:rsidRPr="005C4C04">
        <w:rPr>
          <w:color w:val="000000" w:themeColor="text1"/>
        </w:rPr>
        <w:t>Samodzielny Publiczny Zespół Zakładów Opieki Zdrowotnej w Wyszkowie wykonuje świadczenia opieki zdrowotnej w oparciu o następujące umowy zawarte z Mazowieckim Oddziałem Wojewódzkim Narodowego Funduszu Zdrowia:</w:t>
      </w:r>
    </w:p>
    <w:p w14:paraId="7C6F8110" w14:textId="77777777" w:rsidR="005C4C04" w:rsidRPr="005C4C04" w:rsidRDefault="005C4C04" w:rsidP="00791E4B">
      <w:pPr>
        <w:pStyle w:val="Standard"/>
        <w:widowControl/>
        <w:numPr>
          <w:ilvl w:val="0"/>
          <w:numId w:val="38"/>
        </w:numPr>
        <w:spacing w:after="120" w:line="360" w:lineRule="auto"/>
        <w:ind w:left="357" w:hanging="357"/>
        <w:jc w:val="both"/>
        <w:rPr>
          <w:color w:val="000000" w:themeColor="text1"/>
        </w:rPr>
      </w:pPr>
      <w:r w:rsidRPr="005C4C04">
        <w:rPr>
          <w:color w:val="000000" w:themeColor="text1"/>
        </w:rPr>
        <w:lastRenderedPageBreak/>
        <w:t xml:space="preserve">Umowa o udzielanie świadczeń opieki zdrowotnej w </w:t>
      </w:r>
      <w:r w:rsidRPr="005C4C04">
        <w:rPr>
          <w:b/>
          <w:bCs/>
          <w:color w:val="000000" w:themeColor="text1"/>
        </w:rPr>
        <w:t>systemie podstawowego szpitalnego zabezpieczenia świadczeń opieki zdrowotnej (PSZ – szpital I stopnia</w:t>
      </w:r>
      <w:r w:rsidRPr="005C4C04">
        <w:rPr>
          <w:color w:val="000000" w:themeColor="text1"/>
        </w:rPr>
        <w:t>), w ramach której jednostka uzyskuje największy przychód:</w:t>
      </w:r>
    </w:p>
    <w:p w14:paraId="5CB7409E" w14:textId="77777777" w:rsidR="005C4C04" w:rsidRPr="005C4C04" w:rsidRDefault="005C4C04" w:rsidP="00E76DA9">
      <w:pPr>
        <w:pStyle w:val="Standard"/>
        <w:widowControl/>
        <w:numPr>
          <w:ilvl w:val="0"/>
          <w:numId w:val="55"/>
        </w:numPr>
        <w:spacing w:after="120" w:line="360" w:lineRule="auto"/>
        <w:ind w:left="284" w:hanging="284"/>
        <w:jc w:val="both"/>
        <w:rPr>
          <w:color w:val="000000" w:themeColor="text1"/>
        </w:rPr>
      </w:pPr>
      <w:r w:rsidRPr="005C4C04">
        <w:rPr>
          <w:rFonts w:eastAsia="Calibri" w:cs="Times New Roman"/>
          <w:b/>
          <w:color w:val="000000" w:themeColor="text1"/>
          <w:lang w:eastAsia="en-US" w:bidi="ar-SA"/>
        </w:rPr>
        <w:t>ryczałt podstawowego szpitalnego zabezpieczenia dla szpitala I stopnia, w tym zakresie</w:t>
      </w:r>
      <w:r w:rsidRPr="005C4C04">
        <w:rPr>
          <w:color w:val="000000" w:themeColor="text1"/>
        </w:rPr>
        <w:t xml:space="preserve"> są udzielane świadczenia w następujących miejscach:</w:t>
      </w:r>
    </w:p>
    <w:p w14:paraId="7D36C656" w14:textId="77777777" w:rsidR="005C4C04" w:rsidRPr="005C4C04" w:rsidRDefault="005C4C04" w:rsidP="00791E4B">
      <w:pPr>
        <w:pStyle w:val="Akapitzlist"/>
        <w:numPr>
          <w:ilvl w:val="0"/>
          <w:numId w:val="54"/>
        </w:numPr>
        <w:spacing w:after="100" w:afterAutospacing="1" w:line="360" w:lineRule="auto"/>
        <w:ind w:left="709"/>
        <w:jc w:val="both"/>
        <w:rPr>
          <w:rFonts w:ascii="Times New Roman" w:hAnsi="Times New Roman"/>
          <w:color w:val="000000" w:themeColor="text1"/>
          <w:sz w:val="24"/>
          <w:szCs w:val="24"/>
        </w:rPr>
      </w:pPr>
      <w:r w:rsidRPr="005C4C04">
        <w:rPr>
          <w:rFonts w:ascii="Times New Roman" w:hAnsi="Times New Roman"/>
          <w:color w:val="000000" w:themeColor="text1"/>
          <w:sz w:val="24"/>
          <w:szCs w:val="24"/>
        </w:rPr>
        <w:t xml:space="preserve">Oddział </w:t>
      </w:r>
      <w:proofErr w:type="spellStart"/>
      <w:r w:rsidRPr="005C4C04">
        <w:rPr>
          <w:rFonts w:ascii="Times New Roman" w:hAnsi="Times New Roman"/>
          <w:color w:val="000000" w:themeColor="text1"/>
          <w:sz w:val="24"/>
          <w:szCs w:val="24"/>
        </w:rPr>
        <w:t>Ginekologiczno</w:t>
      </w:r>
      <w:proofErr w:type="spellEnd"/>
      <w:r w:rsidRPr="005C4C04">
        <w:rPr>
          <w:rFonts w:ascii="Times New Roman" w:hAnsi="Times New Roman"/>
          <w:color w:val="000000" w:themeColor="text1"/>
          <w:sz w:val="24"/>
          <w:szCs w:val="24"/>
        </w:rPr>
        <w:t xml:space="preserve"> – Położniczy,</w:t>
      </w:r>
    </w:p>
    <w:p w14:paraId="3963C262" w14:textId="77777777" w:rsidR="005C4C04" w:rsidRPr="005C4C04" w:rsidRDefault="005C4C04" w:rsidP="00791E4B">
      <w:pPr>
        <w:pStyle w:val="Akapitzlist"/>
        <w:numPr>
          <w:ilvl w:val="0"/>
          <w:numId w:val="54"/>
        </w:numPr>
        <w:spacing w:after="100" w:afterAutospacing="1" w:line="360" w:lineRule="auto"/>
        <w:ind w:left="709"/>
        <w:jc w:val="both"/>
        <w:rPr>
          <w:rFonts w:ascii="Times New Roman" w:hAnsi="Times New Roman"/>
          <w:color w:val="000000" w:themeColor="text1"/>
          <w:sz w:val="24"/>
          <w:szCs w:val="24"/>
        </w:rPr>
      </w:pPr>
      <w:r w:rsidRPr="005C4C04">
        <w:rPr>
          <w:rFonts w:ascii="Times New Roman" w:hAnsi="Times New Roman"/>
          <w:color w:val="000000" w:themeColor="text1"/>
          <w:sz w:val="24"/>
          <w:szCs w:val="24"/>
        </w:rPr>
        <w:t>Oddział Chorób Wewnętrznych i Diabetologii,</w:t>
      </w:r>
    </w:p>
    <w:p w14:paraId="43250E3B" w14:textId="77777777" w:rsidR="005C4C04" w:rsidRPr="005C4C04" w:rsidRDefault="005C4C04" w:rsidP="00791E4B">
      <w:pPr>
        <w:pStyle w:val="Akapitzlist"/>
        <w:numPr>
          <w:ilvl w:val="0"/>
          <w:numId w:val="54"/>
        </w:numPr>
        <w:spacing w:after="100" w:afterAutospacing="1" w:line="360" w:lineRule="auto"/>
        <w:ind w:left="709"/>
        <w:jc w:val="both"/>
        <w:rPr>
          <w:rFonts w:ascii="Times New Roman" w:hAnsi="Times New Roman"/>
          <w:color w:val="000000" w:themeColor="text1"/>
          <w:sz w:val="24"/>
          <w:szCs w:val="24"/>
        </w:rPr>
      </w:pPr>
      <w:r w:rsidRPr="005C4C04">
        <w:rPr>
          <w:rFonts w:ascii="Times New Roman" w:hAnsi="Times New Roman"/>
          <w:color w:val="000000" w:themeColor="text1"/>
          <w:sz w:val="24"/>
          <w:szCs w:val="24"/>
        </w:rPr>
        <w:t>Oddział Kardiologiczny,</w:t>
      </w:r>
    </w:p>
    <w:p w14:paraId="7F9FC519" w14:textId="77777777" w:rsidR="005C4C04" w:rsidRPr="005C4C04" w:rsidRDefault="005C4C04" w:rsidP="00791E4B">
      <w:pPr>
        <w:pStyle w:val="Akapitzlist"/>
        <w:numPr>
          <w:ilvl w:val="0"/>
          <w:numId w:val="54"/>
        </w:numPr>
        <w:spacing w:after="100" w:afterAutospacing="1" w:line="360" w:lineRule="auto"/>
        <w:ind w:left="709"/>
        <w:jc w:val="both"/>
        <w:rPr>
          <w:rFonts w:ascii="Times New Roman" w:hAnsi="Times New Roman"/>
          <w:color w:val="000000" w:themeColor="text1"/>
          <w:sz w:val="24"/>
          <w:szCs w:val="24"/>
        </w:rPr>
      </w:pPr>
      <w:r w:rsidRPr="005C4C04">
        <w:rPr>
          <w:rFonts w:ascii="Times New Roman" w:hAnsi="Times New Roman"/>
          <w:color w:val="000000" w:themeColor="text1"/>
          <w:sz w:val="24"/>
          <w:szCs w:val="24"/>
        </w:rPr>
        <w:t>Oddział Anestezjologii i Intensywnej Terapii,</w:t>
      </w:r>
    </w:p>
    <w:p w14:paraId="2F593DDA" w14:textId="77777777" w:rsidR="005C4C04" w:rsidRPr="005C4C04" w:rsidRDefault="005C4C04" w:rsidP="00791E4B">
      <w:pPr>
        <w:pStyle w:val="Akapitzlist"/>
        <w:numPr>
          <w:ilvl w:val="0"/>
          <w:numId w:val="54"/>
        </w:numPr>
        <w:spacing w:after="100" w:afterAutospacing="1" w:line="360" w:lineRule="auto"/>
        <w:ind w:left="709"/>
        <w:jc w:val="both"/>
        <w:rPr>
          <w:rFonts w:ascii="Times New Roman" w:hAnsi="Times New Roman"/>
          <w:color w:val="000000" w:themeColor="text1"/>
          <w:sz w:val="24"/>
          <w:szCs w:val="24"/>
        </w:rPr>
      </w:pPr>
      <w:r w:rsidRPr="005C4C04">
        <w:rPr>
          <w:rFonts w:ascii="Times New Roman" w:hAnsi="Times New Roman"/>
          <w:color w:val="000000" w:themeColor="text1"/>
          <w:sz w:val="24"/>
          <w:szCs w:val="24"/>
        </w:rPr>
        <w:t>Oddział Chirurgiczny Ogólny,</w:t>
      </w:r>
    </w:p>
    <w:p w14:paraId="0DA6B215" w14:textId="77777777" w:rsidR="005C4C04" w:rsidRPr="005C4C04" w:rsidRDefault="005C4C04" w:rsidP="00791E4B">
      <w:pPr>
        <w:pStyle w:val="Akapitzlist"/>
        <w:numPr>
          <w:ilvl w:val="0"/>
          <w:numId w:val="54"/>
        </w:numPr>
        <w:spacing w:after="100" w:afterAutospacing="1" w:line="360" w:lineRule="auto"/>
        <w:ind w:left="709"/>
        <w:jc w:val="both"/>
        <w:rPr>
          <w:rFonts w:ascii="Times New Roman" w:hAnsi="Times New Roman"/>
          <w:color w:val="000000" w:themeColor="text1"/>
          <w:sz w:val="24"/>
          <w:szCs w:val="24"/>
        </w:rPr>
      </w:pPr>
      <w:r w:rsidRPr="005C4C04">
        <w:rPr>
          <w:rFonts w:ascii="Times New Roman" w:hAnsi="Times New Roman"/>
          <w:color w:val="000000" w:themeColor="text1"/>
          <w:sz w:val="24"/>
          <w:szCs w:val="24"/>
        </w:rPr>
        <w:t>Pododdział Chirurgii Urazowo – Ortopedycznej</w:t>
      </w:r>
    </w:p>
    <w:p w14:paraId="4F0A99F5" w14:textId="77777777" w:rsidR="005C4C04" w:rsidRPr="005C4C04" w:rsidRDefault="005C4C04" w:rsidP="00791E4B">
      <w:pPr>
        <w:pStyle w:val="Akapitzlist"/>
        <w:numPr>
          <w:ilvl w:val="0"/>
          <w:numId w:val="55"/>
        </w:numPr>
        <w:spacing w:after="100" w:afterAutospacing="1" w:line="360" w:lineRule="auto"/>
        <w:ind w:left="284"/>
        <w:jc w:val="both"/>
        <w:rPr>
          <w:color w:val="000000" w:themeColor="text1"/>
        </w:rPr>
      </w:pPr>
      <w:r w:rsidRPr="005C4C04">
        <w:rPr>
          <w:rFonts w:ascii="Times New Roman" w:hAnsi="Times New Roman"/>
          <w:b/>
          <w:color w:val="000000" w:themeColor="text1"/>
          <w:sz w:val="24"/>
          <w:szCs w:val="24"/>
        </w:rPr>
        <w:t>zakresy finansowane odrębnie - poza ryczałtem (w ramach powyższej umowy obwiązujące odpowiednio od 1.01.2023r.)</w:t>
      </w:r>
      <w:r w:rsidRPr="005C4C04">
        <w:rPr>
          <w:rFonts w:ascii="Times New Roman" w:hAnsi="Times New Roman"/>
          <w:color w:val="000000" w:themeColor="text1"/>
          <w:sz w:val="24"/>
          <w:szCs w:val="24"/>
        </w:rPr>
        <w:t>:</w:t>
      </w:r>
    </w:p>
    <w:p w14:paraId="64C12D09" w14:textId="77777777" w:rsidR="005C4C04" w:rsidRPr="005C4C04" w:rsidRDefault="005C4C04" w:rsidP="00791E4B">
      <w:pPr>
        <w:pStyle w:val="Akapitzlist"/>
        <w:numPr>
          <w:ilvl w:val="0"/>
          <w:numId w:val="39"/>
        </w:numPr>
        <w:suppressAutoHyphens w:val="0"/>
        <w:spacing w:after="100" w:afterAutospacing="1" w:line="360" w:lineRule="auto"/>
        <w:textAlignment w:val="auto"/>
        <w:rPr>
          <w:rFonts w:ascii="Times New Roman" w:hAnsi="Times New Roman"/>
          <w:color w:val="000000" w:themeColor="text1"/>
          <w:sz w:val="24"/>
          <w:szCs w:val="24"/>
        </w:rPr>
      </w:pPr>
      <w:r w:rsidRPr="005C4C04">
        <w:rPr>
          <w:rFonts w:ascii="Times New Roman" w:hAnsi="Times New Roman"/>
          <w:color w:val="000000" w:themeColor="text1"/>
          <w:sz w:val="24"/>
          <w:szCs w:val="24"/>
        </w:rPr>
        <w:t>Pediatria</w:t>
      </w:r>
    </w:p>
    <w:p w14:paraId="61E994B9" w14:textId="77777777" w:rsidR="005C4C04" w:rsidRPr="005C4C04" w:rsidRDefault="005C4C04" w:rsidP="00791E4B">
      <w:pPr>
        <w:pStyle w:val="Akapitzlist"/>
        <w:numPr>
          <w:ilvl w:val="0"/>
          <w:numId w:val="39"/>
        </w:numPr>
        <w:suppressAutoHyphens w:val="0"/>
        <w:spacing w:after="100" w:afterAutospacing="1" w:line="360" w:lineRule="auto"/>
        <w:textAlignment w:val="auto"/>
        <w:rPr>
          <w:rFonts w:ascii="Times New Roman" w:hAnsi="Times New Roman"/>
          <w:color w:val="000000" w:themeColor="text1"/>
          <w:sz w:val="24"/>
          <w:szCs w:val="24"/>
        </w:rPr>
      </w:pPr>
      <w:r w:rsidRPr="005C4C04">
        <w:rPr>
          <w:rFonts w:ascii="Times New Roman" w:hAnsi="Times New Roman"/>
          <w:color w:val="000000" w:themeColor="text1"/>
          <w:sz w:val="24"/>
          <w:szCs w:val="24"/>
        </w:rPr>
        <w:t xml:space="preserve">Położnictwo i Ginekologia – II poziom referencyjny,        </w:t>
      </w:r>
    </w:p>
    <w:p w14:paraId="58FB70F8" w14:textId="77777777" w:rsidR="005C4C04" w:rsidRPr="005C4C04" w:rsidRDefault="005C4C04" w:rsidP="00791E4B">
      <w:pPr>
        <w:pStyle w:val="Akapitzlist"/>
        <w:numPr>
          <w:ilvl w:val="0"/>
          <w:numId w:val="39"/>
        </w:numPr>
        <w:suppressAutoHyphens w:val="0"/>
        <w:spacing w:after="100" w:afterAutospacing="1" w:line="360" w:lineRule="auto"/>
        <w:textAlignment w:val="auto"/>
        <w:rPr>
          <w:rFonts w:ascii="Times New Roman" w:hAnsi="Times New Roman"/>
          <w:color w:val="000000" w:themeColor="text1"/>
          <w:sz w:val="24"/>
          <w:szCs w:val="24"/>
        </w:rPr>
      </w:pPr>
      <w:r w:rsidRPr="005C4C04">
        <w:rPr>
          <w:rFonts w:ascii="Times New Roman" w:hAnsi="Times New Roman"/>
          <w:color w:val="000000" w:themeColor="text1"/>
          <w:sz w:val="24"/>
          <w:szCs w:val="24"/>
        </w:rPr>
        <w:t xml:space="preserve">Neonatologia – II poziom referencyjny,        </w:t>
      </w:r>
    </w:p>
    <w:p w14:paraId="4129CC49" w14:textId="77777777" w:rsidR="005C4C04" w:rsidRPr="005C4C04" w:rsidRDefault="005C4C04" w:rsidP="00791E4B">
      <w:pPr>
        <w:pStyle w:val="Akapitzlist"/>
        <w:numPr>
          <w:ilvl w:val="0"/>
          <w:numId w:val="39"/>
        </w:numPr>
        <w:suppressAutoHyphens w:val="0"/>
        <w:spacing w:after="100" w:afterAutospacing="1" w:line="360" w:lineRule="auto"/>
        <w:textAlignment w:val="auto"/>
        <w:rPr>
          <w:rFonts w:ascii="Times New Roman" w:hAnsi="Times New Roman"/>
          <w:color w:val="000000" w:themeColor="text1"/>
          <w:sz w:val="24"/>
          <w:szCs w:val="24"/>
        </w:rPr>
      </w:pPr>
      <w:r w:rsidRPr="005C4C04">
        <w:rPr>
          <w:rFonts w:ascii="Times New Roman" w:hAnsi="Times New Roman"/>
          <w:color w:val="000000" w:themeColor="text1"/>
          <w:sz w:val="24"/>
          <w:szCs w:val="24"/>
        </w:rPr>
        <w:t xml:space="preserve">Szpitalny Oddział Ratunkowy,     </w:t>
      </w:r>
    </w:p>
    <w:p w14:paraId="7B8EDF76" w14:textId="77777777" w:rsidR="005C4C04" w:rsidRPr="005C4C04" w:rsidRDefault="005C4C04" w:rsidP="00791E4B">
      <w:pPr>
        <w:pStyle w:val="Akapitzlist"/>
        <w:numPr>
          <w:ilvl w:val="0"/>
          <w:numId w:val="39"/>
        </w:numPr>
        <w:spacing w:after="100" w:afterAutospacing="1" w:line="360" w:lineRule="auto"/>
        <w:jc w:val="both"/>
        <w:rPr>
          <w:rFonts w:ascii="Times New Roman" w:hAnsi="Times New Roman"/>
          <w:color w:val="000000" w:themeColor="text1"/>
          <w:sz w:val="24"/>
          <w:szCs w:val="24"/>
        </w:rPr>
      </w:pPr>
      <w:r w:rsidRPr="005C4C04">
        <w:rPr>
          <w:rFonts w:ascii="Times New Roman" w:hAnsi="Times New Roman"/>
          <w:color w:val="000000" w:themeColor="text1"/>
          <w:sz w:val="24"/>
          <w:szCs w:val="24"/>
        </w:rPr>
        <w:t>Poradnia Kardiologiczna,</w:t>
      </w:r>
    </w:p>
    <w:p w14:paraId="331FB4FE" w14:textId="77777777" w:rsidR="005C4C04" w:rsidRPr="005C4C04" w:rsidRDefault="005C4C04" w:rsidP="00791E4B">
      <w:pPr>
        <w:pStyle w:val="Akapitzlist"/>
        <w:numPr>
          <w:ilvl w:val="0"/>
          <w:numId w:val="39"/>
        </w:numPr>
        <w:spacing w:after="100" w:afterAutospacing="1" w:line="360" w:lineRule="auto"/>
        <w:jc w:val="both"/>
        <w:rPr>
          <w:rFonts w:ascii="Times New Roman" w:hAnsi="Times New Roman"/>
          <w:color w:val="000000" w:themeColor="text1"/>
          <w:sz w:val="24"/>
          <w:szCs w:val="24"/>
        </w:rPr>
      </w:pPr>
      <w:r w:rsidRPr="005C4C04">
        <w:rPr>
          <w:rFonts w:ascii="Times New Roman" w:hAnsi="Times New Roman"/>
          <w:color w:val="000000" w:themeColor="text1"/>
          <w:sz w:val="24"/>
          <w:szCs w:val="24"/>
        </w:rPr>
        <w:t>Poradnia Neurologiczna,</w:t>
      </w:r>
    </w:p>
    <w:p w14:paraId="626F4951" w14:textId="77777777" w:rsidR="005C4C04" w:rsidRPr="005C4C04" w:rsidRDefault="005C4C04" w:rsidP="00791E4B">
      <w:pPr>
        <w:pStyle w:val="Akapitzlist"/>
        <w:numPr>
          <w:ilvl w:val="0"/>
          <w:numId w:val="39"/>
        </w:numPr>
        <w:suppressAutoHyphens w:val="0"/>
        <w:spacing w:after="100" w:afterAutospacing="1" w:line="360" w:lineRule="auto"/>
        <w:textAlignment w:val="auto"/>
        <w:rPr>
          <w:rFonts w:ascii="Times New Roman" w:hAnsi="Times New Roman"/>
          <w:color w:val="000000" w:themeColor="text1"/>
          <w:sz w:val="24"/>
          <w:szCs w:val="24"/>
        </w:rPr>
      </w:pPr>
      <w:r w:rsidRPr="005C4C04">
        <w:rPr>
          <w:rFonts w:ascii="Times New Roman" w:hAnsi="Times New Roman"/>
          <w:color w:val="000000" w:themeColor="text1"/>
          <w:sz w:val="24"/>
          <w:szCs w:val="24"/>
        </w:rPr>
        <w:t>Poradnia Chirurgii Urazowo – Ortopedycznej,</w:t>
      </w:r>
    </w:p>
    <w:p w14:paraId="625C887B" w14:textId="77777777" w:rsidR="005C4C04" w:rsidRPr="005C4C04" w:rsidRDefault="005C4C04" w:rsidP="00791E4B">
      <w:pPr>
        <w:pStyle w:val="Akapitzlist"/>
        <w:numPr>
          <w:ilvl w:val="0"/>
          <w:numId w:val="39"/>
        </w:numPr>
        <w:suppressAutoHyphens w:val="0"/>
        <w:spacing w:after="100" w:afterAutospacing="1" w:line="360" w:lineRule="auto"/>
        <w:textAlignment w:val="auto"/>
        <w:rPr>
          <w:rFonts w:ascii="Times New Roman" w:hAnsi="Times New Roman"/>
          <w:color w:val="000000" w:themeColor="text1"/>
          <w:sz w:val="24"/>
          <w:szCs w:val="24"/>
        </w:rPr>
      </w:pPr>
      <w:r w:rsidRPr="005C4C04">
        <w:rPr>
          <w:rFonts w:ascii="Times New Roman" w:hAnsi="Times New Roman"/>
          <w:color w:val="000000" w:themeColor="text1"/>
          <w:sz w:val="24"/>
          <w:szCs w:val="24"/>
        </w:rPr>
        <w:t>Poradnia Neonatologiczna,</w:t>
      </w:r>
    </w:p>
    <w:p w14:paraId="12ECD1A5" w14:textId="77777777" w:rsidR="005C4C04" w:rsidRPr="005C4C04" w:rsidRDefault="005C4C04" w:rsidP="00791E4B">
      <w:pPr>
        <w:pStyle w:val="Akapitzlist"/>
        <w:numPr>
          <w:ilvl w:val="0"/>
          <w:numId w:val="39"/>
        </w:numPr>
        <w:spacing w:after="100" w:afterAutospacing="1" w:line="360" w:lineRule="auto"/>
        <w:jc w:val="both"/>
        <w:rPr>
          <w:rFonts w:ascii="Times New Roman" w:hAnsi="Times New Roman"/>
          <w:color w:val="000000" w:themeColor="text1"/>
          <w:sz w:val="24"/>
          <w:szCs w:val="24"/>
        </w:rPr>
      </w:pPr>
      <w:r w:rsidRPr="005C4C04">
        <w:rPr>
          <w:rFonts w:ascii="Times New Roman" w:hAnsi="Times New Roman"/>
          <w:color w:val="000000" w:themeColor="text1"/>
          <w:sz w:val="24"/>
          <w:szCs w:val="24"/>
        </w:rPr>
        <w:t>Poradnia Onkologiczna,</w:t>
      </w:r>
    </w:p>
    <w:p w14:paraId="22335D31" w14:textId="77777777" w:rsidR="005C4C04" w:rsidRPr="005C4C04" w:rsidRDefault="005C4C04" w:rsidP="00791E4B">
      <w:pPr>
        <w:pStyle w:val="Akapitzlist"/>
        <w:numPr>
          <w:ilvl w:val="0"/>
          <w:numId w:val="39"/>
        </w:numPr>
        <w:spacing w:after="100" w:afterAutospacing="1" w:line="360" w:lineRule="auto"/>
        <w:jc w:val="both"/>
        <w:rPr>
          <w:rFonts w:ascii="Times New Roman" w:hAnsi="Times New Roman"/>
          <w:color w:val="000000" w:themeColor="text1"/>
          <w:sz w:val="24"/>
          <w:szCs w:val="24"/>
        </w:rPr>
      </w:pPr>
      <w:r w:rsidRPr="005C4C04">
        <w:rPr>
          <w:rFonts w:ascii="Times New Roman" w:hAnsi="Times New Roman"/>
          <w:color w:val="000000" w:themeColor="text1"/>
          <w:sz w:val="24"/>
          <w:szCs w:val="24"/>
        </w:rPr>
        <w:t>Poradnia Pulmonologiczna,</w:t>
      </w:r>
    </w:p>
    <w:p w14:paraId="278AE7C2" w14:textId="77777777" w:rsidR="005C4C04" w:rsidRPr="005C4C04" w:rsidRDefault="005C4C04" w:rsidP="00791E4B">
      <w:pPr>
        <w:pStyle w:val="Akapitzlist"/>
        <w:numPr>
          <w:ilvl w:val="0"/>
          <w:numId w:val="39"/>
        </w:numPr>
        <w:spacing w:after="100" w:afterAutospacing="1" w:line="360" w:lineRule="auto"/>
        <w:jc w:val="both"/>
        <w:rPr>
          <w:rFonts w:ascii="Times New Roman" w:hAnsi="Times New Roman"/>
          <w:color w:val="000000" w:themeColor="text1"/>
          <w:sz w:val="24"/>
          <w:szCs w:val="24"/>
        </w:rPr>
      </w:pPr>
      <w:r w:rsidRPr="005C4C04">
        <w:rPr>
          <w:rFonts w:ascii="Times New Roman" w:hAnsi="Times New Roman"/>
          <w:color w:val="000000" w:themeColor="text1"/>
          <w:sz w:val="24"/>
          <w:szCs w:val="24"/>
        </w:rPr>
        <w:t>Poradnia Reumatologiczna,</w:t>
      </w:r>
    </w:p>
    <w:p w14:paraId="16E9D7D8" w14:textId="77777777" w:rsidR="005C4C04" w:rsidRPr="005C4C04" w:rsidRDefault="005C4C04" w:rsidP="00791E4B">
      <w:pPr>
        <w:pStyle w:val="Akapitzlist"/>
        <w:numPr>
          <w:ilvl w:val="0"/>
          <w:numId w:val="39"/>
        </w:numPr>
        <w:spacing w:after="100" w:afterAutospacing="1" w:line="360" w:lineRule="auto"/>
        <w:jc w:val="both"/>
        <w:rPr>
          <w:rFonts w:ascii="Times New Roman" w:hAnsi="Times New Roman"/>
          <w:color w:val="000000" w:themeColor="text1"/>
          <w:sz w:val="24"/>
          <w:szCs w:val="24"/>
        </w:rPr>
      </w:pPr>
      <w:r w:rsidRPr="005C4C04">
        <w:rPr>
          <w:rFonts w:ascii="Times New Roman" w:hAnsi="Times New Roman"/>
          <w:color w:val="000000" w:themeColor="text1"/>
          <w:sz w:val="24"/>
          <w:szCs w:val="24"/>
        </w:rPr>
        <w:t xml:space="preserve">Poradnia </w:t>
      </w:r>
      <w:proofErr w:type="spellStart"/>
      <w:r w:rsidRPr="005C4C04">
        <w:rPr>
          <w:rFonts w:ascii="Times New Roman" w:hAnsi="Times New Roman"/>
          <w:color w:val="000000" w:themeColor="text1"/>
          <w:sz w:val="24"/>
          <w:szCs w:val="24"/>
        </w:rPr>
        <w:t>Ginekologiczno</w:t>
      </w:r>
      <w:proofErr w:type="spellEnd"/>
      <w:r w:rsidRPr="005C4C04">
        <w:rPr>
          <w:rFonts w:ascii="Times New Roman" w:hAnsi="Times New Roman"/>
          <w:color w:val="000000" w:themeColor="text1"/>
          <w:sz w:val="24"/>
          <w:szCs w:val="24"/>
        </w:rPr>
        <w:t xml:space="preserve"> – Położnicza,</w:t>
      </w:r>
    </w:p>
    <w:p w14:paraId="240A2F32" w14:textId="77777777" w:rsidR="005C4C04" w:rsidRPr="005C4C04" w:rsidRDefault="005C4C04" w:rsidP="00791E4B">
      <w:pPr>
        <w:pStyle w:val="Akapitzlist"/>
        <w:numPr>
          <w:ilvl w:val="0"/>
          <w:numId w:val="39"/>
        </w:numPr>
        <w:spacing w:after="100" w:afterAutospacing="1" w:line="360" w:lineRule="auto"/>
        <w:jc w:val="both"/>
        <w:rPr>
          <w:rFonts w:ascii="Times New Roman" w:hAnsi="Times New Roman"/>
          <w:color w:val="000000" w:themeColor="text1"/>
          <w:sz w:val="24"/>
          <w:szCs w:val="24"/>
        </w:rPr>
      </w:pPr>
      <w:r w:rsidRPr="005C4C04">
        <w:rPr>
          <w:rFonts w:ascii="Times New Roman" w:hAnsi="Times New Roman"/>
          <w:color w:val="000000" w:themeColor="text1"/>
          <w:sz w:val="24"/>
          <w:szCs w:val="24"/>
        </w:rPr>
        <w:t>Poradnia Chirurgii Ogólnej,</w:t>
      </w:r>
    </w:p>
    <w:p w14:paraId="35C14DB5" w14:textId="77777777" w:rsidR="005C4C04" w:rsidRPr="005C4C04" w:rsidRDefault="005C4C04" w:rsidP="00791E4B">
      <w:pPr>
        <w:pStyle w:val="Akapitzlist"/>
        <w:numPr>
          <w:ilvl w:val="0"/>
          <w:numId w:val="39"/>
        </w:numPr>
        <w:spacing w:after="100" w:afterAutospacing="1" w:line="360" w:lineRule="auto"/>
        <w:jc w:val="both"/>
        <w:rPr>
          <w:rFonts w:ascii="Times New Roman" w:hAnsi="Times New Roman"/>
          <w:color w:val="000000" w:themeColor="text1"/>
          <w:sz w:val="24"/>
          <w:szCs w:val="24"/>
        </w:rPr>
      </w:pPr>
      <w:r w:rsidRPr="005C4C04">
        <w:rPr>
          <w:rFonts w:ascii="Times New Roman" w:hAnsi="Times New Roman"/>
          <w:color w:val="000000" w:themeColor="text1"/>
          <w:sz w:val="24"/>
          <w:szCs w:val="24"/>
        </w:rPr>
        <w:t>Poradnia Gastroenterologiczna,</w:t>
      </w:r>
    </w:p>
    <w:p w14:paraId="53CEE99A" w14:textId="77777777" w:rsidR="005C4C04" w:rsidRPr="005C4C04" w:rsidRDefault="005C4C04" w:rsidP="00791E4B">
      <w:pPr>
        <w:pStyle w:val="Akapitzlist"/>
        <w:numPr>
          <w:ilvl w:val="0"/>
          <w:numId w:val="39"/>
        </w:numPr>
        <w:spacing w:after="100" w:afterAutospacing="1" w:line="360" w:lineRule="auto"/>
        <w:jc w:val="both"/>
        <w:rPr>
          <w:rFonts w:ascii="Times New Roman" w:hAnsi="Times New Roman"/>
          <w:color w:val="000000" w:themeColor="text1"/>
          <w:sz w:val="24"/>
          <w:szCs w:val="24"/>
        </w:rPr>
      </w:pPr>
      <w:r w:rsidRPr="005C4C04">
        <w:rPr>
          <w:rFonts w:ascii="Times New Roman" w:hAnsi="Times New Roman"/>
          <w:color w:val="000000" w:themeColor="text1"/>
          <w:sz w:val="24"/>
          <w:szCs w:val="24"/>
        </w:rPr>
        <w:t>Poradnia Diabetologiczna,</w:t>
      </w:r>
    </w:p>
    <w:p w14:paraId="43E49269" w14:textId="77777777" w:rsidR="005C4C04" w:rsidRPr="005C4C04" w:rsidRDefault="005C4C04" w:rsidP="00791E4B">
      <w:pPr>
        <w:pStyle w:val="Akapitzlist"/>
        <w:numPr>
          <w:ilvl w:val="0"/>
          <w:numId w:val="39"/>
        </w:numPr>
        <w:spacing w:after="100" w:afterAutospacing="1" w:line="360" w:lineRule="auto"/>
        <w:jc w:val="both"/>
        <w:rPr>
          <w:rFonts w:ascii="Times New Roman" w:hAnsi="Times New Roman"/>
          <w:color w:val="000000" w:themeColor="text1"/>
          <w:sz w:val="24"/>
          <w:szCs w:val="24"/>
        </w:rPr>
      </w:pPr>
      <w:r w:rsidRPr="005C4C04">
        <w:rPr>
          <w:rFonts w:ascii="Times New Roman" w:hAnsi="Times New Roman"/>
          <w:color w:val="000000" w:themeColor="text1"/>
          <w:sz w:val="24"/>
          <w:szCs w:val="24"/>
        </w:rPr>
        <w:t>Poradnia Endokrynologiczna,</w:t>
      </w:r>
    </w:p>
    <w:p w14:paraId="32D19B57" w14:textId="77777777" w:rsidR="005C4C04" w:rsidRPr="005C4C04" w:rsidRDefault="005C4C04" w:rsidP="00791E4B">
      <w:pPr>
        <w:pStyle w:val="Akapitzlist"/>
        <w:numPr>
          <w:ilvl w:val="0"/>
          <w:numId w:val="39"/>
        </w:numPr>
        <w:suppressAutoHyphens w:val="0"/>
        <w:spacing w:after="100" w:afterAutospacing="1" w:line="360" w:lineRule="auto"/>
        <w:textAlignment w:val="auto"/>
        <w:rPr>
          <w:rFonts w:ascii="Times New Roman" w:hAnsi="Times New Roman"/>
          <w:color w:val="000000" w:themeColor="text1"/>
          <w:sz w:val="24"/>
          <w:szCs w:val="24"/>
        </w:rPr>
      </w:pPr>
      <w:r w:rsidRPr="005C4C04">
        <w:rPr>
          <w:rFonts w:ascii="Times New Roman" w:hAnsi="Times New Roman"/>
          <w:color w:val="000000" w:themeColor="text1"/>
          <w:sz w:val="24"/>
          <w:szCs w:val="24"/>
        </w:rPr>
        <w:t xml:space="preserve">Badania endoskopowe przewodu pokarmowego: gastroskopia i </w:t>
      </w:r>
      <w:proofErr w:type="spellStart"/>
      <w:r w:rsidRPr="005C4C04">
        <w:rPr>
          <w:rFonts w:ascii="Times New Roman" w:hAnsi="Times New Roman"/>
          <w:color w:val="000000" w:themeColor="text1"/>
          <w:sz w:val="24"/>
          <w:szCs w:val="24"/>
        </w:rPr>
        <w:t>kolonoskopia</w:t>
      </w:r>
      <w:proofErr w:type="spellEnd"/>
      <w:r w:rsidRPr="005C4C04">
        <w:rPr>
          <w:rFonts w:ascii="Times New Roman" w:hAnsi="Times New Roman"/>
          <w:color w:val="000000" w:themeColor="text1"/>
          <w:sz w:val="24"/>
          <w:szCs w:val="24"/>
        </w:rPr>
        <w:t xml:space="preserve">,                                      </w:t>
      </w:r>
    </w:p>
    <w:p w14:paraId="2E41203D" w14:textId="49EBEB2F" w:rsidR="005C4C04" w:rsidRPr="005C4C04" w:rsidRDefault="005C4C04" w:rsidP="00791E4B">
      <w:pPr>
        <w:pStyle w:val="Akapitzlist"/>
        <w:numPr>
          <w:ilvl w:val="0"/>
          <w:numId w:val="39"/>
        </w:numPr>
        <w:suppressAutoHyphens w:val="0"/>
        <w:spacing w:after="100" w:afterAutospacing="1" w:line="360" w:lineRule="auto"/>
        <w:jc w:val="both"/>
        <w:textAlignment w:val="auto"/>
        <w:rPr>
          <w:color w:val="000000" w:themeColor="text1"/>
        </w:rPr>
      </w:pPr>
      <w:r w:rsidRPr="005C4C04">
        <w:rPr>
          <w:rFonts w:ascii="Times New Roman" w:hAnsi="Times New Roman"/>
          <w:color w:val="000000" w:themeColor="text1"/>
          <w:sz w:val="24"/>
          <w:szCs w:val="24"/>
        </w:rPr>
        <w:lastRenderedPageBreak/>
        <w:t>Świadczenia ambulatoryjne – poradnie (diagnostyka onkologiczna) w zakresie: neurologii, onkologii, gruźlicy i chorób płuc, położnictwa i ginekologii, chirurgii ogólnej, gastroenterologii, endokrynologii</w:t>
      </w:r>
      <w:r w:rsidR="00E76DA9">
        <w:rPr>
          <w:rFonts w:ascii="Times New Roman" w:hAnsi="Times New Roman"/>
          <w:color w:val="000000" w:themeColor="text1"/>
          <w:sz w:val="24"/>
          <w:szCs w:val="24"/>
        </w:rPr>
        <w:t>,</w:t>
      </w:r>
    </w:p>
    <w:p w14:paraId="137E9084" w14:textId="77777777" w:rsidR="005C4C04" w:rsidRPr="005C4C04" w:rsidRDefault="005C4C04" w:rsidP="00791E4B">
      <w:pPr>
        <w:pStyle w:val="Akapitzlist"/>
        <w:numPr>
          <w:ilvl w:val="0"/>
          <w:numId w:val="39"/>
        </w:numPr>
        <w:suppressAutoHyphens w:val="0"/>
        <w:spacing w:after="100" w:afterAutospacing="1" w:line="360" w:lineRule="auto"/>
        <w:textAlignment w:val="auto"/>
        <w:rPr>
          <w:rFonts w:ascii="Times New Roman" w:hAnsi="Times New Roman"/>
          <w:color w:val="000000" w:themeColor="text1"/>
          <w:sz w:val="24"/>
          <w:szCs w:val="24"/>
        </w:rPr>
      </w:pPr>
      <w:r w:rsidRPr="005C4C04">
        <w:rPr>
          <w:rFonts w:ascii="Times New Roman" w:hAnsi="Times New Roman"/>
          <w:color w:val="000000" w:themeColor="text1"/>
          <w:sz w:val="24"/>
          <w:szCs w:val="24"/>
        </w:rPr>
        <w:t xml:space="preserve">Rehabilitacja ogólnoustrojowa w ośrodku/ oddział dzienny,                      </w:t>
      </w:r>
    </w:p>
    <w:p w14:paraId="797ACEF3" w14:textId="77777777" w:rsidR="005C4C04" w:rsidRPr="005C4C04" w:rsidRDefault="005C4C04" w:rsidP="00791E4B">
      <w:pPr>
        <w:pStyle w:val="Akapitzlist"/>
        <w:numPr>
          <w:ilvl w:val="0"/>
          <w:numId w:val="39"/>
        </w:numPr>
        <w:suppressAutoHyphens w:val="0"/>
        <w:spacing w:after="100" w:afterAutospacing="1" w:line="360" w:lineRule="auto"/>
        <w:textAlignment w:val="auto"/>
        <w:rPr>
          <w:rFonts w:ascii="Times New Roman" w:hAnsi="Times New Roman"/>
          <w:color w:val="000000" w:themeColor="text1"/>
          <w:sz w:val="24"/>
          <w:szCs w:val="24"/>
        </w:rPr>
      </w:pPr>
      <w:r w:rsidRPr="005C4C04">
        <w:rPr>
          <w:rFonts w:ascii="Times New Roman" w:hAnsi="Times New Roman"/>
          <w:color w:val="000000" w:themeColor="text1"/>
          <w:sz w:val="24"/>
          <w:szCs w:val="24"/>
        </w:rPr>
        <w:t>Świadczenia nocnej i świątecznej opieki zdrowotnej (tzw. NPL).</w:t>
      </w:r>
    </w:p>
    <w:p w14:paraId="7762268D" w14:textId="77777777" w:rsidR="005C4C04" w:rsidRPr="005C4C04" w:rsidRDefault="005C4C04" w:rsidP="00791E4B">
      <w:pPr>
        <w:pStyle w:val="Akapitzlist"/>
        <w:numPr>
          <w:ilvl w:val="0"/>
          <w:numId w:val="38"/>
        </w:numPr>
        <w:suppressAutoHyphens w:val="0"/>
        <w:spacing w:after="120" w:line="360" w:lineRule="auto"/>
        <w:ind w:left="357" w:hanging="357"/>
        <w:jc w:val="both"/>
        <w:textAlignment w:val="auto"/>
        <w:rPr>
          <w:color w:val="000000" w:themeColor="text1"/>
        </w:rPr>
      </w:pPr>
      <w:r w:rsidRPr="005C4C04">
        <w:rPr>
          <w:rFonts w:ascii="Times New Roman" w:hAnsi="Times New Roman"/>
          <w:b/>
          <w:color w:val="000000" w:themeColor="text1"/>
          <w:sz w:val="24"/>
          <w:szCs w:val="24"/>
        </w:rPr>
        <w:t>Pozostałe obowiązujące umowy poza systemem PSZ</w:t>
      </w:r>
      <w:r w:rsidRPr="005C4C04">
        <w:rPr>
          <w:rFonts w:ascii="Times New Roman" w:hAnsi="Times New Roman"/>
          <w:color w:val="000000" w:themeColor="text1"/>
          <w:sz w:val="24"/>
          <w:szCs w:val="24"/>
        </w:rPr>
        <w:t xml:space="preserve"> realizowane są w następujących </w:t>
      </w:r>
      <w:r w:rsidRPr="005C4C04">
        <w:rPr>
          <w:rFonts w:ascii="Times New Roman" w:hAnsi="Times New Roman"/>
          <w:color w:val="000000" w:themeColor="text1"/>
          <w:sz w:val="24"/>
          <w:szCs w:val="24"/>
        </w:rPr>
        <w:br/>
        <w:t>rodzajach:</w:t>
      </w:r>
    </w:p>
    <w:p w14:paraId="0B6DED2E" w14:textId="77777777" w:rsidR="005C4C04" w:rsidRPr="005C4C04" w:rsidRDefault="005C4C04" w:rsidP="00791E4B">
      <w:pPr>
        <w:widowControl/>
        <w:numPr>
          <w:ilvl w:val="0"/>
          <w:numId w:val="39"/>
        </w:numPr>
        <w:suppressAutoHyphens w:val="0"/>
        <w:spacing w:after="100" w:afterAutospacing="1" w:line="360" w:lineRule="auto"/>
        <w:jc w:val="both"/>
        <w:textAlignment w:val="auto"/>
        <w:rPr>
          <w:rFonts w:ascii="Times New Roman" w:hAnsi="Times New Roman"/>
          <w:color w:val="000000" w:themeColor="text1"/>
          <w:sz w:val="24"/>
          <w:szCs w:val="24"/>
        </w:rPr>
      </w:pPr>
      <w:r w:rsidRPr="005C4C04">
        <w:rPr>
          <w:rFonts w:ascii="Times New Roman" w:hAnsi="Times New Roman"/>
          <w:color w:val="000000" w:themeColor="text1"/>
          <w:sz w:val="24"/>
          <w:szCs w:val="24"/>
        </w:rPr>
        <w:t>Rehabilitacja lecznicza,</w:t>
      </w:r>
    </w:p>
    <w:p w14:paraId="1330BE3A" w14:textId="77777777" w:rsidR="005C4C04" w:rsidRPr="005C4C04" w:rsidRDefault="005C4C04" w:rsidP="00791E4B">
      <w:pPr>
        <w:widowControl/>
        <w:numPr>
          <w:ilvl w:val="0"/>
          <w:numId w:val="39"/>
        </w:numPr>
        <w:suppressAutoHyphens w:val="0"/>
        <w:spacing w:after="100" w:afterAutospacing="1" w:line="360" w:lineRule="auto"/>
        <w:jc w:val="both"/>
        <w:textAlignment w:val="auto"/>
        <w:rPr>
          <w:rFonts w:ascii="Times New Roman" w:hAnsi="Times New Roman"/>
          <w:color w:val="000000" w:themeColor="text1"/>
          <w:sz w:val="24"/>
          <w:szCs w:val="24"/>
        </w:rPr>
      </w:pPr>
      <w:r w:rsidRPr="005C4C04">
        <w:rPr>
          <w:rFonts w:ascii="Times New Roman" w:hAnsi="Times New Roman"/>
          <w:color w:val="000000" w:themeColor="text1"/>
          <w:sz w:val="24"/>
          <w:szCs w:val="24"/>
        </w:rPr>
        <w:t>Opieka psychiatryczna i leczenie uzależnień,</w:t>
      </w:r>
    </w:p>
    <w:p w14:paraId="4FFE799B" w14:textId="7AAA4C4D" w:rsidR="005C4C04" w:rsidRPr="005C4C04" w:rsidRDefault="005C4C04" w:rsidP="00791E4B">
      <w:pPr>
        <w:widowControl/>
        <w:numPr>
          <w:ilvl w:val="0"/>
          <w:numId w:val="39"/>
        </w:numPr>
        <w:suppressAutoHyphens w:val="0"/>
        <w:spacing w:after="100" w:afterAutospacing="1" w:line="360" w:lineRule="auto"/>
        <w:jc w:val="both"/>
        <w:textAlignment w:val="auto"/>
        <w:rPr>
          <w:color w:val="000000" w:themeColor="text1"/>
        </w:rPr>
      </w:pPr>
      <w:r w:rsidRPr="005C4C04">
        <w:rPr>
          <w:rFonts w:ascii="Times New Roman" w:hAnsi="Times New Roman"/>
          <w:color w:val="000000" w:themeColor="text1"/>
          <w:sz w:val="24"/>
          <w:szCs w:val="24"/>
        </w:rPr>
        <w:t xml:space="preserve">Ambulatoryjna opieka specjalistyczna – świadczenia w zakresie poradni okulistyki </w:t>
      </w:r>
      <w:r w:rsidRPr="005C4C04">
        <w:rPr>
          <w:rFonts w:ascii="Times New Roman" w:hAnsi="Times New Roman"/>
          <w:color w:val="000000" w:themeColor="text1"/>
          <w:sz w:val="24"/>
          <w:szCs w:val="24"/>
        </w:rPr>
        <w:br/>
        <w:t xml:space="preserve">i otolaryngologii, pediatrii i chorób wewnętrznych, poradni leczenia osteoporozy </w:t>
      </w:r>
      <w:r w:rsidR="00E76DA9">
        <w:rPr>
          <w:rFonts w:ascii="Times New Roman" w:hAnsi="Times New Roman"/>
          <w:color w:val="000000" w:themeColor="text1"/>
          <w:sz w:val="24"/>
          <w:szCs w:val="24"/>
        </w:rPr>
        <w:br/>
      </w:r>
      <w:r w:rsidRPr="005C4C04">
        <w:rPr>
          <w:rFonts w:ascii="Times New Roman" w:hAnsi="Times New Roman"/>
          <w:color w:val="000000" w:themeColor="text1"/>
          <w:sz w:val="24"/>
          <w:szCs w:val="24"/>
        </w:rPr>
        <w:t>i poradni urologicznej,</w:t>
      </w:r>
    </w:p>
    <w:p w14:paraId="708C1489" w14:textId="560BF581" w:rsidR="005C4C04" w:rsidRPr="005C4C04" w:rsidRDefault="005C4C04" w:rsidP="00791E4B">
      <w:pPr>
        <w:widowControl/>
        <w:numPr>
          <w:ilvl w:val="0"/>
          <w:numId w:val="39"/>
        </w:numPr>
        <w:suppressAutoHyphens w:val="0"/>
        <w:spacing w:after="100" w:afterAutospacing="1" w:line="360" w:lineRule="auto"/>
        <w:jc w:val="both"/>
        <w:textAlignment w:val="auto"/>
        <w:rPr>
          <w:rFonts w:ascii="Times New Roman" w:hAnsi="Times New Roman"/>
          <w:color w:val="000000" w:themeColor="text1"/>
          <w:sz w:val="24"/>
          <w:szCs w:val="24"/>
        </w:rPr>
      </w:pPr>
      <w:r w:rsidRPr="005C4C04">
        <w:rPr>
          <w:rFonts w:ascii="Times New Roman" w:hAnsi="Times New Roman"/>
          <w:color w:val="000000" w:themeColor="text1"/>
          <w:sz w:val="24"/>
          <w:szCs w:val="24"/>
        </w:rPr>
        <w:t>Ambulatoryjne świadczenia diagnostyczne kosztochłonne – świadczenia w zakresie tomografii komputerowej</w:t>
      </w:r>
      <w:r w:rsidR="00E76DA9">
        <w:rPr>
          <w:rFonts w:ascii="Times New Roman" w:hAnsi="Times New Roman"/>
          <w:color w:val="000000" w:themeColor="text1"/>
          <w:sz w:val="24"/>
          <w:szCs w:val="24"/>
        </w:rPr>
        <w:t>.</w:t>
      </w:r>
    </w:p>
    <w:p w14:paraId="48FCB4D2" w14:textId="5C1D1D94" w:rsidR="005C4C04" w:rsidRPr="005C4C04" w:rsidRDefault="005C4C04" w:rsidP="005C4C04">
      <w:pPr>
        <w:spacing w:after="100" w:afterAutospacing="1" w:line="360" w:lineRule="auto"/>
        <w:jc w:val="both"/>
        <w:rPr>
          <w:rFonts w:ascii="Times New Roman" w:hAnsi="Times New Roman"/>
          <w:color w:val="000000" w:themeColor="text1"/>
          <w:sz w:val="24"/>
          <w:szCs w:val="24"/>
        </w:rPr>
      </w:pPr>
      <w:r w:rsidRPr="005C4C04">
        <w:rPr>
          <w:rFonts w:ascii="Times New Roman" w:hAnsi="Times New Roman"/>
          <w:color w:val="000000" w:themeColor="text1"/>
          <w:sz w:val="24"/>
          <w:szCs w:val="24"/>
        </w:rPr>
        <w:t xml:space="preserve">Ponad połowę przychodu jednostki z Narodowego Funduszu Zdrowia (56,8%) stanowi ryczałt ustalony dla większości oddziałów szpitalnych. Finansowaniem ryczałtowym nie objęty jest Oddział </w:t>
      </w:r>
      <w:r w:rsidR="004D5712">
        <w:rPr>
          <w:rFonts w:ascii="Times New Roman" w:hAnsi="Times New Roman"/>
          <w:color w:val="000000" w:themeColor="text1"/>
          <w:sz w:val="24"/>
          <w:szCs w:val="24"/>
        </w:rPr>
        <w:t>P</w:t>
      </w:r>
      <w:r w:rsidRPr="005C4C04">
        <w:rPr>
          <w:rFonts w:ascii="Times New Roman" w:hAnsi="Times New Roman"/>
          <w:color w:val="000000" w:themeColor="text1"/>
          <w:sz w:val="24"/>
          <w:szCs w:val="24"/>
        </w:rPr>
        <w:t xml:space="preserve">ediatryczny, </w:t>
      </w:r>
      <w:r w:rsidR="004D5712">
        <w:rPr>
          <w:rFonts w:ascii="Times New Roman" w:hAnsi="Times New Roman"/>
          <w:color w:val="000000" w:themeColor="text1"/>
          <w:sz w:val="24"/>
          <w:szCs w:val="24"/>
        </w:rPr>
        <w:t>Oddział P</w:t>
      </w:r>
      <w:r w:rsidRPr="005C4C04">
        <w:rPr>
          <w:rFonts w:ascii="Times New Roman" w:hAnsi="Times New Roman"/>
          <w:color w:val="000000" w:themeColor="text1"/>
          <w:sz w:val="24"/>
          <w:szCs w:val="24"/>
        </w:rPr>
        <w:t xml:space="preserve">ołożniczy i </w:t>
      </w:r>
      <w:r w:rsidR="004D5712">
        <w:rPr>
          <w:rFonts w:ascii="Times New Roman" w:hAnsi="Times New Roman"/>
          <w:color w:val="000000" w:themeColor="text1"/>
          <w:sz w:val="24"/>
          <w:szCs w:val="24"/>
        </w:rPr>
        <w:t>N</w:t>
      </w:r>
      <w:r w:rsidRPr="005C4C04">
        <w:rPr>
          <w:rFonts w:ascii="Times New Roman" w:hAnsi="Times New Roman"/>
          <w:color w:val="000000" w:themeColor="text1"/>
          <w:sz w:val="24"/>
          <w:szCs w:val="24"/>
        </w:rPr>
        <w:t>eonatologiczny. W 2022 r</w:t>
      </w:r>
      <w:r w:rsidR="004D5712">
        <w:rPr>
          <w:rFonts w:ascii="Times New Roman" w:hAnsi="Times New Roman"/>
          <w:color w:val="000000" w:themeColor="text1"/>
          <w:sz w:val="24"/>
          <w:szCs w:val="24"/>
        </w:rPr>
        <w:t>oku</w:t>
      </w:r>
      <w:r w:rsidRPr="005C4C04">
        <w:rPr>
          <w:rFonts w:ascii="Times New Roman" w:hAnsi="Times New Roman"/>
          <w:color w:val="000000" w:themeColor="text1"/>
          <w:sz w:val="24"/>
          <w:szCs w:val="24"/>
        </w:rPr>
        <w:t xml:space="preserve"> wszystkie zakresy ambulatoryjnej opieki specjalistycznej oraz Oddział </w:t>
      </w:r>
      <w:r w:rsidR="004D5712">
        <w:rPr>
          <w:rFonts w:ascii="Times New Roman" w:hAnsi="Times New Roman"/>
          <w:color w:val="000000" w:themeColor="text1"/>
          <w:sz w:val="24"/>
          <w:szCs w:val="24"/>
        </w:rPr>
        <w:t>P</w:t>
      </w:r>
      <w:r w:rsidRPr="005C4C04">
        <w:rPr>
          <w:rFonts w:ascii="Times New Roman" w:hAnsi="Times New Roman"/>
          <w:color w:val="000000" w:themeColor="text1"/>
          <w:sz w:val="24"/>
          <w:szCs w:val="24"/>
        </w:rPr>
        <w:t>ediatryczny zostały wydzielone z ryczałtu i posiadają odrębna kwotę kontraktu zależną od jego wykonania. N</w:t>
      </w:r>
      <w:r w:rsidR="0010130E">
        <w:rPr>
          <w:rFonts w:ascii="Times New Roman" w:hAnsi="Times New Roman"/>
          <w:color w:val="000000" w:themeColor="text1"/>
          <w:sz w:val="24"/>
          <w:szCs w:val="24"/>
        </w:rPr>
        <w:t xml:space="preserve">arodowy </w:t>
      </w:r>
      <w:r w:rsidRPr="005C4C04">
        <w:rPr>
          <w:rFonts w:ascii="Times New Roman" w:hAnsi="Times New Roman"/>
          <w:color w:val="000000" w:themeColor="text1"/>
          <w:sz w:val="24"/>
          <w:szCs w:val="24"/>
        </w:rPr>
        <w:t>F</w:t>
      </w:r>
      <w:r w:rsidR="0010130E">
        <w:rPr>
          <w:rFonts w:ascii="Times New Roman" w:hAnsi="Times New Roman"/>
          <w:color w:val="000000" w:themeColor="text1"/>
          <w:sz w:val="24"/>
          <w:szCs w:val="24"/>
        </w:rPr>
        <w:t xml:space="preserve">undusz </w:t>
      </w:r>
      <w:r w:rsidRPr="005C4C04">
        <w:rPr>
          <w:rFonts w:ascii="Times New Roman" w:hAnsi="Times New Roman"/>
          <w:color w:val="000000" w:themeColor="text1"/>
          <w:sz w:val="24"/>
          <w:szCs w:val="24"/>
        </w:rPr>
        <w:t>Z</w:t>
      </w:r>
      <w:r w:rsidR="0010130E">
        <w:rPr>
          <w:rFonts w:ascii="Times New Roman" w:hAnsi="Times New Roman"/>
          <w:color w:val="000000" w:themeColor="text1"/>
          <w:sz w:val="24"/>
          <w:szCs w:val="24"/>
        </w:rPr>
        <w:t>drowia</w:t>
      </w:r>
      <w:r w:rsidRPr="005C4C04">
        <w:rPr>
          <w:rFonts w:ascii="Times New Roman" w:hAnsi="Times New Roman"/>
          <w:color w:val="000000" w:themeColor="text1"/>
          <w:sz w:val="24"/>
          <w:szCs w:val="24"/>
        </w:rPr>
        <w:t xml:space="preserve"> w 2022 r</w:t>
      </w:r>
      <w:r w:rsidR="004D5712">
        <w:rPr>
          <w:rFonts w:ascii="Times New Roman" w:hAnsi="Times New Roman"/>
          <w:color w:val="000000" w:themeColor="text1"/>
          <w:sz w:val="24"/>
          <w:szCs w:val="24"/>
        </w:rPr>
        <w:t>oku</w:t>
      </w:r>
      <w:r w:rsidRPr="005C4C04">
        <w:rPr>
          <w:rFonts w:ascii="Times New Roman" w:hAnsi="Times New Roman"/>
          <w:color w:val="000000" w:themeColor="text1"/>
          <w:sz w:val="24"/>
          <w:szCs w:val="24"/>
        </w:rPr>
        <w:t xml:space="preserve"> w celu poprawy sytuacji finansowej podmiotów i zwiększenia finansowania na cel gwarantowanego ustawą wzrostu wynagrodzeń zastosował rozliczenie po kwartalne ryczałtu PSZ. W wyniku rozliczenia u świadczeniodawców, którzy przekroczyli w I kwartale założoną liczbę świadczeń (liczbę jednostek sprawozdawczych) zwiększyła się wartość ryczałtu</w:t>
      </w:r>
      <w:r w:rsidR="00E76DA9">
        <w:rPr>
          <w:rFonts w:ascii="Times New Roman" w:hAnsi="Times New Roman"/>
          <w:color w:val="000000" w:themeColor="text1"/>
          <w:sz w:val="24"/>
          <w:szCs w:val="24"/>
        </w:rPr>
        <w:t>,</w:t>
      </w:r>
      <w:r w:rsidRPr="005C4C04">
        <w:rPr>
          <w:rFonts w:ascii="Times New Roman" w:hAnsi="Times New Roman"/>
          <w:color w:val="000000" w:themeColor="text1"/>
          <w:sz w:val="24"/>
          <w:szCs w:val="24"/>
        </w:rPr>
        <w:t xml:space="preserve"> ale także liczba koniecznych do udzielenia świadczeń. </w:t>
      </w:r>
    </w:p>
    <w:p w14:paraId="2C609A1A" w14:textId="77777777" w:rsidR="005C4C04" w:rsidRPr="005C4C04" w:rsidRDefault="005C4C04" w:rsidP="005C4C04">
      <w:pPr>
        <w:widowControl/>
        <w:suppressAutoHyphens w:val="0"/>
        <w:autoSpaceDN/>
        <w:spacing w:after="160" w:line="259" w:lineRule="auto"/>
        <w:textAlignment w:val="auto"/>
        <w:rPr>
          <w:rFonts w:ascii="Times New Roman" w:hAnsi="Times New Roman"/>
          <w:color w:val="000000" w:themeColor="text1"/>
          <w:sz w:val="24"/>
          <w:szCs w:val="24"/>
        </w:rPr>
      </w:pPr>
      <w:r w:rsidRPr="005C4C04">
        <w:rPr>
          <w:rFonts w:ascii="Times New Roman" w:hAnsi="Times New Roman"/>
          <w:color w:val="000000" w:themeColor="text1"/>
          <w:sz w:val="24"/>
          <w:szCs w:val="24"/>
        </w:rPr>
        <w:t>Tabela: Rodzaj i wartość umów z NFZ (bez kwoty na wzrost wynagrodzeń)</w:t>
      </w:r>
    </w:p>
    <w:tbl>
      <w:tblPr>
        <w:tblStyle w:val="Tabela-Siatka"/>
        <w:tblW w:w="9209" w:type="dxa"/>
        <w:jc w:val="center"/>
        <w:tblLayout w:type="fixed"/>
        <w:tblLook w:val="04A0" w:firstRow="1" w:lastRow="0" w:firstColumn="1" w:lastColumn="0" w:noHBand="0" w:noVBand="1"/>
      </w:tblPr>
      <w:tblGrid>
        <w:gridCol w:w="562"/>
        <w:gridCol w:w="1560"/>
        <w:gridCol w:w="1842"/>
        <w:gridCol w:w="1418"/>
        <w:gridCol w:w="1417"/>
        <w:gridCol w:w="1418"/>
        <w:gridCol w:w="992"/>
      </w:tblGrid>
      <w:tr w:rsidR="005C4C04" w:rsidRPr="005C4C04" w14:paraId="5ED2E7DC" w14:textId="77777777" w:rsidTr="00E76DA9">
        <w:trPr>
          <w:jc w:val="center"/>
        </w:trPr>
        <w:tc>
          <w:tcPr>
            <w:tcW w:w="562" w:type="dxa"/>
            <w:shd w:val="clear" w:color="auto" w:fill="D9D9D9" w:themeFill="background1" w:themeFillShade="D9"/>
            <w:vAlign w:val="center"/>
          </w:tcPr>
          <w:p w14:paraId="1104A84C" w14:textId="77777777" w:rsidR="005C4C04" w:rsidRPr="00E76DA9" w:rsidRDefault="005C4C04" w:rsidP="00DE690C">
            <w:pPr>
              <w:jc w:val="center"/>
              <w:rPr>
                <w:rFonts w:ascii="Times New Roman" w:hAnsi="Times New Roman"/>
                <w:b/>
                <w:bCs/>
                <w:color w:val="000000" w:themeColor="text1"/>
              </w:rPr>
            </w:pPr>
            <w:r w:rsidRPr="00E76DA9">
              <w:rPr>
                <w:rFonts w:ascii="Times New Roman" w:hAnsi="Times New Roman"/>
                <w:b/>
                <w:bCs/>
                <w:color w:val="000000" w:themeColor="text1"/>
              </w:rPr>
              <w:t>Lp.</w:t>
            </w:r>
          </w:p>
        </w:tc>
        <w:tc>
          <w:tcPr>
            <w:tcW w:w="1560" w:type="dxa"/>
            <w:shd w:val="clear" w:color="auto" w:fill="D9D9D9" w:themeFill="background1" w:themeFillShade="D9"/>
            <w:vAlign w:val="center"/>
          </w:tcPr>
          <w:p w14:paraId="7AB91EB5" w14:textId="77777777" w:rsidR="005C4C04" w:rsidRPr="00E76DA9" w:rsidRDefault="005C4C04" w:rsidP="00DE690C">
            <w:pPr>
              <w:jc w:val="center"/>
              <w:rPr>
                <w:rFonts w:ascii="Times New Roman" w:hAnsi="Times New Roman"/>
                <w:b/>
                <w:bCs/>
                <w:color w:val="000000" w:themeColor="text1"/>
              </w:rPr>
            </w:pPr>
            <w:r w:rsidRPr="00E76DA9">
              <w:rPr>
                <w:rFonts w:ascii="Times New Roman" w:hAnsi="Times New Roman"/>
                <w:b/>
                <w:bCs/>
                <w:color w:val="000000" w:themeColor="text1"/>
              </w:rPr>
              <w:t>Rodzaj umowy</w:t>
            </w:r>
          </w:p>
        </w:tc>
        <w:tc>
          <w:tcPr>
            <w:tcW w:w="1842" w:type="dxa"/>
            <w:shd w:val="clear" w:color="auto" w:fill="D9D9D9" w:themeFill="background1" w:themeFillShade="D9"/>
            <w:vAlign w:val="center"/>
          </w:tcPr>
          <w:p w14:paraId="2ADC0150" w14:textId="77777777" w:rsidR="005C4C04" w:rsidRPr="00E76DA9" w:rsidRDefault="005C4C04" w:rsidP="00DE690C">
            <w:pPr>
              <w:jc w:val="center"/>
              <w:rPr>
                <w:rFonts w:ascii="Times New Roman" w:hAnsi="Times New Roman"/>
                <w:b/>
                <w:bCs/>
                <w:color w:val="000000" w:themeColor="text1"/>
              </w:rPr>
            </w:pPr>
            <w:r w:rsidRPr="00E76DA9">
              <w:rPr>
                <w:rFonts w:ascii="Times New Roman" w:hAnsi="Times New Roman"/>
                <w:b/>
                <w:bCs/>
                <w:color w:val="000000" w:themeColor="text1"/>
              </w:rPr>
              <w:t>Opis</w:t>
            </w:r>
          </w:p>
        </w:tc>
        <w:tc>
          <w:tcPr>
            <w:tcW w:w="1418" w:type="dxa"/>
            <w:shd w:val="clear" w:color="auto" w:fill="D9D9D9" w:themeFill="background1" w:themeFillShade="D9"/>
            <w:vAlign w:val="center"/>
          </w:tcPr>
          <w:p w14:paraId="552B21C5" w14:textId="77777777" w:rsidR="005C4C04" w:rsidRPr="00E76DA9" w:rsidRDefault="005C4C04" w:rsidP="00DE690C">
            <w:pPr>
              <w:jc w:val="center"/>
              <w:rPr>
                <w:rFonts w:ascii="Times New Roman" w:hAnsi="Times New Roman"/>
                <w:b/>
                <w:bCs/>
                <w:color w:val="000000" w:themeColor="text1"/>
              </w:rPr>
            </w:pPr>
            <w:r w:rsidRPr="00E76DA9">
              <w:rPr>
                <w:rFonts w:ascii="Times New Roman" w:hAnsi="Times New Roman"/>
                <w:b/>
                <w:bCs/>
                <w:color w:val="000000" w:themeColor="text1"/>
              </w:rPr>
              <w:t xml:space="preserve">Kontrakt </w:t>
            </w:r>
            <w:r w:rsidRPr="00E76DA9">
              <w:rPr>
                <w:rFonts w:ascii="Times New Roman" w:hAnsi="Times New Roman"/>
                <w:b/>
                <w:bCs/>
                <w:color w:val="000000" w:themeColor="text1"/>
              </w:rPr>
              <w:br/>
              <w:t>styczeń – grudzień 2022 rok</w:t>
            </w:r>
          </w:p>
        </w:tc>
        <w:tc>
          <w:tcPr>
            <w:tcW w:w="1417" w:type="dxa"/>
            <w:shd w:val="clear" w:color="auto" w:fill="D9D9D9" w:themeFill="background1" w:themeFillShade="D9"/>
            <w:vAlign w:val="center"/>
          </w:tcPr>
          <w:p w14:paraId="72BB55E2" w14:textId="77777777" w:rsidR="005C4C04" w:rsidRPr="00E76DA9" w:rsidRDefault="005C4C04" w:rsidP="00DE690C">
            <w:pPr>
              <w:jc w:val="center"/>
              <w:rPr>
                <w:rFonts w:ascii="Times New Roman" w:hAnsi="Times New Roman"/>
                <w:b/>
                <w:bCs/>
                <w:color w:val="000000" w:themeColor="text1"/>
              </w:rPr>
            </w:pPr>
            <w:r w:rsidRPr="00E76DA9">
              <w:rPr>
                <w:rFonts w:ascii="Times New Roman" w:hAnsi="Times New Roman"/>
                <w:b/>
                <w:bCs/>
                <w:color w:val="000000" w:themeColor="text1"/>
              </w:rPr>
              <w:t xml:space="preserve">Kontrakt </w:t>
            </w:r>
            <w:r w:rsidRPr="00E76DA9">
              <w:rPr>
                <w:rFonts w:ascii="Times New Roman" w:hAnsi="Times New Roman"/>
                <w:b/>
                <w:bCs/>
                <w:color w:val="000000" w:themeColor="text1"/>
              </w:rPr>
              <w:br/>
              <w:t>styczeń – grudzień 2023 rok</w:t>
            </w:r>
          </w:p>
        </w:tc>
        <w:tc>
          <w:tcPr>
            <w:tcW w:w="1418" w:type="dxa"/>
            <w:shd w:val="clear" w:color="auto" w:fill="D9D9D9" w:themeFill="background1" w:themeFillShade="D9"/>
            <w:vAlign w:val="center"/>
          </w:tcPr>
          <w:p w14:paraId="17DABEB5" w14:textId="77777777" w:rsidR="005C4C04" w:rsidRPr="00E76DA9" w:rsidRDefault="005C4C04" w:rsidP="00DE690C">
            <w:pPr>
              <w:jc w:val="center"/>
              <w:rPr>
                <w:rFonts w:ascii="Times New Roman" w:hAnsi="Times New Roman"/>
                <w:b/>
                <w:bCs/>
                <w:color w:val="000000" w:themeColor="text1"/>
              </w:rPr>
            </w:pPr>
            <w:r w:rsidRPr="00E76DA9">
              <w:rPr>
                <w:rFonts w:ascii="Times New Roman" w:hAnsi="Times New Roman"/>
                <w:b/>
                <w:bCs/>
                <w:color w:val="000000" w:themeColor="text1"/>
              </w:rPr>
              <w:t>Różnica</w:t>
            </w:r>
          </w:p>
        </w:tc>
        <w:tc>
          <w:tcPr>
            <w:tcW w:w="992" w:type="dxa"/>
            <w:shd w:val="clear" w:color="auto" w:fill="D9D9D9" w:themeFill="background1" w:themeFillShade="D9"/>
            <w:vAlign w:val="center"/>
          </w:tcPr>
          <w:p w14:paraId="3DD2E61E" w14:textId="77777777" w:rsidR="005C4C04" w:rsidRPr="00E76DA9" w:rsidRDefault="005C4C04" w:rsidP="00DE690C">
            <w:pPr>
              <w:jc w:val="center"/>
              <w:rPr>
                <w:rFonts w:ascii="Times New Roman" w:hAnsi="Times New Roman"/>
                <w:b/>
                <w:bCs/>
                <w:color w:val="000000" w:themeColor="text1"/>
              </w:rPr>
            </w:pPr>
            <w:r w:rsidRPr="00E76DA9">
              <w:rPr>
                <w:rFonts w:ascii="Times New Roman" w:hAnsi="Times New Roman"/>
                <w:b/>
                <w:bCs/>
                <w:color w:val="000000" w:themeColor="text1"/>
              </w:rPr>
              <w:t>% wzrostu wartości umowy</w:t>
            </w:r>
          </w:p>
        </w:tc>
      </w:tr>
      <w:tr w:rsidR="005C4C04" w:rsidRPr="005C4C04" w14:paraId="0B83D055" w14:textId="77777777" w:rsidTr="00E76DA9">
        <w:trPr>
          <w:trHeight w:hRule="exact" w:val="957"/>
          <w:jc w:val="center"/>
        </w:trPr>
        <w:tc>
          <w:tcPr>
            <w:tcW w:w="562" w:type="dxa"/>
            <w:shd w:val="clear" w:color="auto" w:fill="D9D9D9" w:themeFill="background1" w:themeFillShade="D9"/>
            <w:vAlign w:val="center"/>
          </w:tcPr>
          <w:p w14:paraId="5C15D064" w14:textId="77777777" w:rsidR="005C4C04" w:rsidRPr="00E76DA9" w:rsidRDefault="005C4C04" w:rsidP="00DE690C">
            <w:pPr>
              <w:spacing w:line="360" w:lineRule="auto"/>
              <w:jc w:val="center"/>
              <w:rPr>
                <w:rFonts w:ascii="Times New Roman" w:hAnsi="Times New Roman"/>
                <w:b/>
                <w:bCs/>
                <w:color w:val="000000" w:themeColor="text1"/>
              </w:rPr>
            </w:pPr>
            <w:r w:rsidRPr="00E76DA9">
              <w:rPr>
                <w:rFonts w:ascii="Times New Roman" w:hAnsi="Times New Roman"/>
                <w:b/>
                <w:bCs/>
                <w:color w:val="000000" w:themeColor="text1"/>
              </w:rPr>
              <w:t>1</w:t>
            </w:r>
          </w:p>
        </w:tc>
        <w:tc>
          <w:tcPr>
            <w:tcW w:w="1560" w:type="dxa"/>
            <w:vAlign w:val="center"/>
          </w:tcPr>
          <w:p w14:paraId="4BE874A1" w14:textId="77777777" w:rsidR="005C4C04" w:rsidRPr="00E76DA9" w:rsidRDefault="005C4C04" w:rsidP="00DE690C">
            <w:pPr>
              <w:rPr>
                <w:rFonts w:ascii="Times New Roman" w:hAnsi="Times New Roman"/>
                <w:color w:val="000000" w:themeColor="text1"/>
              </w:rPr>
            </w:pPr>
            <w:r w:rsidRPr="00E76DA9">
              <w:rPr>
                <w:rFonts w:ascii="Times New Roman" w:hAnsi="Times New Roman"/>
                <w:color w:val="000000" w:themeColor="text1"/>
              </w:rPr>
              <w:t xml:space="preserve">Opieka psychiatryczna </w:t>
            </w:r>
            <w:r w:rsidRPr="00E76DA9">
              <w:rPr>
                <w:rFonts w:ascii="Times New Roman" w:hAnsi="Times New Roman"/>
                <w:color w:val="000000" w:themeColor="text1"/>
              </w:rPr>
              <w:br/>
              <w:t>i leczenie uzależnień</w:t>
            </w:r>
          </w:p>
        </w:tc>
        <w:tc>
          <w:tcPr>
            <w:tcW w:w="1842" w:type="dxa"/>
            <w:vAlign w:val="center"/>
          </w:tcPr>
          <w:p w14:paraId="2FCF1856" w14:textId="77777777" w:rsidR="005C4C04" w:rsidRPr="00E76DA9" w:rsidRDefault="005C4C04" w:rsidP="00DE690C">
            <w:pPr>
              <w:rPr>
                <w:rFonts w:ascii="Times New Roman" w:hAnsi="Times New Roman"/>
                <w:color w:val="000000" w:themeColor="text1"/>
              </w:rPr>
            </w:pPr>
            <w:r w:rsidRPr="00E76DA9">
              <w:rPr>
                <w:rFonts w:ascii="Times New Roman" w:hAnsi="Times New Roman"/>
                <w:color w:val="000000" w:themeColor="text1"/>
              </w:rPr>
              <w:t>Leczenie uzależnień</w:t>
            </w:r>
          </w:p>
        </w:tc>
        <w:tc>
          <w:tcPr>
            <w:tcW w:w="1418" w:type="dxa"/>
            <w:vAlign w:val="center"/>
          </w:tcPr>
          <w:p w14:paraId="36E55889" w14:textId="77777777" w:rsidR="005C4C04" w:rsidRPr="00E76DA9" w:rsidRDefault="005C4C04" w:rsidP="00DE690C">
            <w:pPr>
              <w:spacing w:line="360" w:lineRule="auto"/>
              <w:jc w:val="right"/>
              <w:rPr>
                <w:rFonts w:ascii="Times New Roman" w:hAnsi="Times New Roman"/>
                <w:color w:val="000000" w:themeColor="text1"/>
              </w:rPr>
            </w:pPr>
            <w:r w:rsidRPr="00E76DA9">
              <w:rPr>
                <w:rFonts w:ascii="Times New Roman" w:hAnsi="Times New Roman"/>
                <w:color w:val="000000" w:themeColor="text1"/>
              </w:rPr>
              <w:t>251 649,22</w:t>
            </w:r>
          </w:p>
        </w:tc>
        <w:tc>
          <w:tcPr>
            <w:tcW w:w="1417" w:type="dxa"/>
            <w:vAlign w:val="center"/>
          </w:tcPr>
          <w:p w14:paraId="17824994" w14:textId="77777777" w:rsidR="005C4C04" w:rsidRPr="00E76DA9" w:rsidRDefault="005C4C04" w:rsidP="00DE690C">
            <w:pPr>
              <w:spacing w:line="360" w:lineRule="auto"/>
              <w:jc w:val="right"/>
              <w:rPr>
                <w:rFonts w:ascii="Times New Roman" w:hAnsi="Times New Roman"/>
                <w:color w:val="000000" w:themeColor="text1"/>
              </w:rPr>
            </w:pPr>
            <w:r w:rsidRPr="00E76DA9">
              <w:rPr>
                <w:rFonts w:ascii="Times New Roman" w:hAnsi="Times New Roman"/>
                <w:color w:val="000000" w:themeColor="text1"/>
              </w:rPr>
              <w:t>359 421,78</w:t>
            </w:r>
          </w:p>
        </w:tc>
        <w:tc>
          <w:tcPr>
            <w:tcW w:w="1418" w:type="dxa"/>
            <w:vAlign w:val="center"/>
          </w:tcPr>
          <w:p w14:paraId="7C4D6304" w14:textId="77777777" w:rsidR="005C4C04" w:rsidRPr="00E76DA9" w:rsidRDefault="005C4C04" w:rsidP="00DE690C">
            <w:pPr>
              <w:spacing w:line="360" w:lineRule="auto"/>
              <w:jc w:val="right"/>
              <w:rPr>
                <w:rFonts w:ascii="Times New Roman" w:hAnsi="Times New Roman"/>
                <w:color w:val="000000" w:themeColor="text1"/>
              </w:rPr>
            </w:pPr>
            <w:r w:rsidRPr="00E76DA9">
              <w:rPr>
                <w:rFonts w:ascii="Times New Roman" w:hAnsi="Times New Roman"/>
                <w:color w:val="000000" w:themeColor="text1"/>
              </w:rPr>
              <w:t>107 772,56</w:t>
            </w:r>
          </w:p>
        </w:tc>
        <w:tc>
          <w:tcPr>
            <w:tcW w:w="992" w:type="dxa"/>
            <w:vAlign w:val="center"/>
          </w:tcPr>
          <w:p w14:paraId="3FDC8FC2" w14:textId="77777777" w:rsidR="005C4C04" w:rsidRPr="00E76DA9" w:rsidRDefault="005C4C04" w:rsidP="00DE690C">
            <w:pPr>
              <w:spacing w:line="360" w:lineRule="auto"/>
              <w:jc w:val="right"/>
              <w:rPr>
                <w:rFonts w:ascii="Times New Roman" w:hAnsi="Times New Roman"/>
                <w:color w:val="000000" w:themeColor="text1"/>
              </w:rPr>
            </w:pPr>
            <w:r w:rsidRPr="00E76DA9">
              <w:rPr>
                <w:rFonts w:ascii="Times New Roman" w:hAnsi="Times New Roman"/>
                <w:color w:val="000000" w:themeColor="text1"/>
              </w:rPr>
              <w:t>42,83%</w:t>
            </w:r>
          </w:p>
        </w:tc>
      </w:tr>
      <w:tr w:rsidR="005C4C04" w:rsidRPr="005C4C04" w14:paraId="59FC06CC" w14:textId="77777777" w:rsidTr="00E76DA9">
        <w:trPr>
          <w:trHeight w:hRule="exact" w:val="955"/>
          <w:jc w:val="center"/>
        </w:trPr>
        <w:tc>
          <w:tcPr>
            <w:tcW w:w="562" w:type="dxa"/>
            <w:shd w:val="clear" w:color="auto" w:fill="D9D9D9" w:themeFill="background1" w:themeFillShade="D9"/>
            <w:vAlign w:val="center"/>
          </w:tcPr>
          <w:p w14:paraId="5ADC11F6" w14:textId="77777777" w:rsidR="005C4C04" w:rsidRPr="00E76DA9" w:rsidRDefault="005C4C04" w:rsidP="00DE690C">
            <w:pPr>
              <w:spacing w:line="360" w:lineRule="auto"/>
              <w:jc w:val="center"/>
              <w:rPr>
                <w:rFonts w:ascii="Times New Roman" w:hAnsi="Times New Roman"/>
                <w:b/>
                <w:bCs/>
                <w:color w:val="000000" w:themeColor="text1"/>
              </w:rPr>
            </w:pPr>
            <w:r w:rsidRPr="00E76DA9">
              <w:rPr>
                <w:rFonts w:ascii="Times New Roman" w:hAnsi="Times New Roman"/>
                <w:b/>
                <w:bCs/>
                <w:color w:val="000000" w:themeColor="text1"/>
              </w:rPr>
              <w:lastRenderedPageBreak/>
              <w:t>2</w:t>
            </w:r>
          </w:p>
        </w:tc>
        <w:tc>
          <w:tcPr>
            <w:tcW w:w="1560" w:type="dxa"/>
            <w:vAlign w:val="center"/>
          </w:tcPr>
          <w:p w14:paraId="47A9F657" w14:textId="77777777" w:rsidR="005C4C04" w:rsidRPr="00E76DA9" w:rsidRDefault="005C4C04" w:rsidP="00DE690C">
            <w:pPr>
              <w:rPr>
                <w:rFonts w:ascii="Times New Roman" w:hAnsi="Times New Roman"/>
                <w:color w:val="000000" w:themeColor="text1"/>
              </w:rPr>
            </w:pPr>
            <w:r w:rsidRPr="00E76DA9">
              <w:rPr>
                <w:rFonts w:ascii="Times New Roman" w:hAnsi="Times New Roman"/>
                <w:color w:val="000000" w:themeColor="text1"/>
              </w:rPr>
              <w:t xml:space="preserve">Opieka psychiatryczna </w:t>
            </w:r>
            <w:r w:rsidRPr="00E76DA9">
              <w:rPr>
                <w:rFonts w:ascii="Times New Roman" w:hAnsi="Times New Roman"/>
                <w:color w:val="000000" w:themeColor="text1"/>
              </w:rPr>
              <w:br/>
              <w:t>i leczenie uzależnień</w:t>
            </w:r>
          </w:p>
        </w:tc>
        <w:tc>
          <w:tcPr>
            <w:tcW w:w="1842" w:type="dxa"/>
            <w:vAlign w:val="center"/>
          </w:tcPr>
          <w:p w14:paraId="5E5C37A1" w14:textId="77777777" w:rsidR="005C4C04" w:rsidRPr="00E76DA9" w:rsidRDefault="005C4C04" w:rsidP="00DE690C">
            <w:pPr>
              <w:rPr>
                <w:rFonts w:ascii="Times New Roman" w:hAnsi="Times New Roman"/>
                <w:color w:val="000000" w:themeColor="text1"/>
              </w:rPr>
            </w:pPr>
            <w:r w:rsidRPr="00E76DA9">
              <w:rPr>
                <w:rFonts w:ascii="Times New Roman" w:hAnsi="Times New Roman"/>
                <w:color w:val="000000" w:themeColor="text1"/>
              </w:rPr>
              <w:t>Świadczenia ambulatoryjne psychiatryczne dla dorosłych</w:t>
            </w:r>
          </w:p>
        </w:tc>
        <w:tc>
          <w:tcPr>
            <w:tcW w:w="1418" w:type="dxa"/>
            <w:vAlign w:val="center"/>
          </w:tcPr>
          <w:p w14:paraId="12CEF508" w14:textId="77777777" w:rsidR="005C4C04" w:rsidRPr="00E76DA9" w:rsidRDefault="005C4C04" w:rsidP="00DE690C">
            <w:pPr>
              <w:spacing w:line="360" w:lineRule="auto"/>
              <w:jc w:val="right"/>
              <w:rPr>
                <w:rFonts w:ascii="Times New Roman" w:hAnsi="Times New Roman"/>
                <w:color w:val="000000" w:themeColor="text1"/>
              </w:rPr>
            </w:pPr>
            <w:r w:rsidRPr="00E76DA9">
              <w:rPr>
                <w:rFonts w:ascii="Times New Roman" w:hAnsi="Times New Roman"/>
                <w:color w:val="000000" w:themeColor="text1"/>
              </w:rPr>
              <w:t>619 499,86</w:t>
            </w:r>
          </w:p>
        </w:tc>
        <w:tc>
          <w:tcPr>
            <w:tcW w:w="1417" w:type="dxa"/>
            <w:vAlign w:val="center"/>
          </w:tcPr>
          <w:p w14:paraId="289AE9B5" w14:textId="77777777" w:rsidR="005C4C04" w:rsidRPr="00E76DA9" w:rsidRDefault="005C4C04" w:rsidP="00DE690C">
            <w:pPr>
              <w:spacing w:line="360" w:lineRule="auto"/>
              <w:jc w:val="right"/>
              <w:rPr>
                <w:rFonts w:ascii="Times New Roman" w:hAnsi="Times New Roman"/>
                <w:color w:val="000000" w:themeColor="text1"/>
              </w:rPr>
            </w:pPr>
            <w:r w:rsidRPr="00E76DA9">
              <w:rPr>
                <w:rFonts w:ascii="Times New Roman" w:hAnsi="Times New Roman"/>
                <w:color w:val="000000" w:themeColor="text1"/>
              </w:rPr>
              <w:t>592 017,38</w:t>
            </w:r>
          </w:p>
        </w:tc>
        <w:tc>
          <w:tcPr>
            <w:tcW w:w="1418" w:type="dxa"/>
            <w:vAlign w:val="center"/>
          </w:tcPr>
          <w:p w14:paraId="5A048843" w14:textId="77777777" w:rsidR="005C4C04" w:rsidRPr="00E76DA9" w:rsidRDefault="005C4C04" w:rsidP="00DE690C">
            <w:pPr>
              <w:spacing w:line="360" w:lineRule="auto"/>
              <w:jc w:val="right"/>
              <w:rPr>
                <w:rFonts w:ascii="Times New Roman" w:hAnsi="Times New Roman"/>
                <w:color w:val="000000" w:themeColor="text1"/>
              </w:rPr>
            </w:pPr>
            <w:r w:rsidRPr="00E76DA9">
              <w:rPr>
                <w:rFonts w:ascii="Times New Roman" w:hAnsi="Times New Roman"/>
                <w:color w:val="000000" w:themeColor="text1"/>
              </w:rPr>
              <w:t>-27 482,48</w:t>
            </w:r>
          </w:p>
        </w:tc>
        <w:tc>
          <w:tcPr>
            <w:tcW w:w="992" w:type="dxa"/>
            <w:vAlign w:val="center"/>
          </w:tcPr>
          <w:p w14:paraId="7AEC656D" w14:textId="77777777" w:rsidR="005C4C04" w:rsidRPr="00E76DA9" w:rsidRDefault="005C4C04" w:rsidP="00DE690C">
            <w:pPr>
              <w:spacing w:line="360" w:lineRule="auto"/>
              <w:jc w:val="right"/>
              <w:rPr>
                <w:rFonts w:ascii="Times New Roman" w:hAnsi="Times New Roman"/>
                <w:color w:val="000000" w:themeColor="text1"/>
              </w:rPr>
            </w:pPr>
            <w:r w:rsidRPr="00E76DA9">
              <w:rPr>
                <w:rFonts w:ascii="Times New Roman" w:hAnsi="Times New Roman"/>
                <w:color w:val="000000" w:themeColor="text1"/>
              </w:rPr>
              <w:t>-4,44%</w:t>
            </w:r>
          </w:p>
        </w:tc>
      </w:tr>
      <w:tr w:rsidR="005C4C04" w:rsidRPr="005C4C04" w14:paraId="14E5FA0A" w14:textId="77777777" w:rsidTr="00E76DA9">
        <w:trPr>
          <w:trHeight w:hRule="exact" w:val="851"/>
          <w:jc w:val="center"/>
        </w:trPr>
        <w:tc>
          <w:tcPr>
            <w:tcW w:w="562" w:type="dxa"/>
            <w:shd w:val="clear" w:color="auto" w:fill="D9D9D9" w:themeFill="background1" w:themeFillShade="D9"/>
            <w:vAlign w:val="center"/>
          </w:tcPr>
          <w:p w14:paraId="349DB838" w14:textId="77777777" w:rsidR="005C4C04" w:rsidRPr="00E76DA9" w:rsidRDefault="005C4C04" w:rsidP="00DE690C">
            <w:pPr>
              <w:spacing w:line="360" w:lineRule="auto"/>
              <w:jc w:val="center"/>
              <w:rPr>
                <w:rFonts w:ascii="Times New Roman" w:hAnsi="Times New Roman"/>
                <w:b/>
                <w:bCs/>
                <w:color w:val="000000" w:themeColor="text1"/>
              </w:rPr>
            </w:pPr>
            <w:r w:rsidRPr="00E76DA9">
              <w:rPr>
                <w:rFonts w:ascii="Times New Roman" w:hAnsi="Times New Roman"/>
                <w:b/>
                <w:bCs/>
                <w:color w:val="000000" w:themeColor="text1"/>
              </w:rPr>
              <w:t>3</w:t>
            </w:r>
          </w:p>
        </w:tc>
        <w:tc>
          <w:tcPr>
            <w:tcW w:w="1560" w:type="dxa"/>
            <w:vAlign w:val="center"/>
          </w:tcPr>
          <w:p w14:paraId="21B11CB4" w14:textId="77777777" w:rsidR="005C4C04" w:rsidRPr="00E76DA9" w:rsidRDefault="005C4C04" w:rsidP="00DE690C">
            <w:pPr>
              <w:rPr>
                <w:rFonts w:ascii="Times New Roman" w:hAnsi="Times New Roman"/>
                <w:color w:val="000000" w:themeColor="text1"/>
              </w:rPr>
            </w:pPr>
            <w:r w:rsidRPr="00E76DA9">
              <w:rPr>
                <w:rFonts w:ascii="Times New Roman" w:hAnsi="Times New Roman"/>
                <w:color w:val="000000" w:themeColor="text1"/>
              </w:rPr>
              <w:t>Rehabilitacja lecznicza</w:t>
            </w:r>
          </w:p>
        </w:tc>
        <w:tc>
          <w:tcPr>
            <w:tcW w:w="1842" w:type="dxa"/>
            <w:vAlign w:val="center"/>
          </w:tcPr>
          <w:p w14:paraId="22A6EF7F" w14:textId="77777777" w:rsidR="005C4C04" w:rsidRPr="00E76DA9" w:rsidRDefault="005C4C04" w:rsidP="00DE690C">
            <w:pPr>
              <w:rPr>
                <w:rFonts w:ascii="Times New Roman" w:hAnsi="Times New Roman"/>
                <w:color w:val="000000" w:themeColor="text1"/>
              </w:rPr>
            </w:pPr>
            <w:r w:rsidRPr="00E76DA9">
              <w:rPr>
                <w:rFonts w:ascii="Times New Roman" w:hAnsi="Times New Roman"/>
                <w:color w:val="000000" w:themeColor="text1"/>
              </w:rPr>
              <w:t>Fizjoterapia ambulatoryjna</w:t>
            </w:r>
          </w:p>
        </w:tc>
        <w:tc>
          <w:tcPr>
            <w:tcW w:w="1418" w:type="dxa"/>
            <w:vAlign w:val="center"/>
          </w:tcPr>
          <w:p w14:paraId="793EA743" w14:textId="77777777" w:rsidR="005C4C04" w:rsidRPr="00E76DA9" w:rsidRDefault="005C4C04" w:rsidP="00DE690C">
            <w:pPr>
              <w:spacing w:line="360" w:lineRule="auto"/>
              <w:jc w:val="right"/>
              <w:rPr>
                <w:rFonts w:ascii="Times New Roman" w:hAnsi="Times New Roman"/>
                <w:color w:val="000000" w:themeColor="text1"/>
              </w:rPr>
            </w:pPr>
            <w:r w:rsidRPr="00E76DA9">
              <w:rPr>
                <w:rFonts w:ascii="Times New Roman" w:hAnsi="Times New Roman"/>
                <w:color w:val="000000" w:themeColor="text1"/>
              </w:rPr>
              <w:t>1 317 434,87</w:t>
            </w:r>
          </w:p>
        </w:tc>
        <w:tc>
          <w:tcPr>
            <w:tcW w:w="1417" w:type="dxa"/>
            <w:vAlign w:val="center"/>
          </w:tcPr>
          <w:p w14:paraId="73A3A428" w14:textId="77777777" w:rsidR="005C4C04" w:rsidRPr="00E76DA9" w:rsidRDefault="005C4C04" w:rsidP="00DE690C">
            <w:pPr>
              <w:spacing w:line="360" w:lineRule="auto"/>
              <w:jc w:val="right"/>
              <w:rPr>
                <w:rFonts w:ascii="Times New Roman" w:hAnsi="Times New Roman"/>
                <w:color w:val="000000" w:themeColor="text1"/>
              </w:rPr>
            </w:pPr>
            <w:r w:rsidRPr="00E76DA9">
              <w:rPr>
                <w:rFonts w:ascii="Times New Roman" w:hAnsi="Times New Roman"/>
                <w:color w:val="000000" w:themeColor="text1"/>
              </w:rPr>
              <w:t>1 354 593,34</w:t>
            </w:r>
          </w:p>
        </w:tc>
        <w:tc>
          <w:tcPr>
            <w:tcW w:w="1418" w:type="dxa"/>
            <w:vAlign w:val="center"/>
          </w:tcPr>
          <w:p w14:paraId="67DD853F" w14:textId="77777777" w:rsidR="005C4C04" w:rsidRPr="00E76DA9" w:rsidRDefault="005C4C04" w:rsidP="00DE690C">
            <w:pPr>
              <w:spacing w:line="360" w:lineRule="auto"/>
              <w:jc w:val="right"/>
              <w:rPr>
                <w:rFonts w:ascii="Times New Roman" w:hAnsi="Times New Roman"/>
                <w:color w:val="000000" w:themeColor="text1"/>
              </w:rPr>
            </w:pPr>
            <w:r w:rsidRPr="00E76DA9">
              <w:rPr>
                <w:rFonts w:ascii="Times New Roman" w:hAnsi="Times New Roman"/>
                <w:color w:val="000000" w:themeColor="text1"/>
              </w:rPr>
              <w:t>37 158,47</w:t>
            </w:r>
          </w:p>
        </w:tc>
        <w:tc>
          <w:tcPr>
            <w:tcW w:w="992" w:type="dxa"/>
            <w:vAlign w:val="center"/>
          </w:tcPr>
          <w:p w14:paraId="384D9F53" w14:textId="77777777" w:rsidR="005C4C04" w:rsidRPr="00E76DA9" w:rsidRDefault="005C4C04" w:rsidP="00DE690C">
            <w:pPr>
              <w:spacing w:line="360" w:lineRule="auto"/>
              <w:jc w:val="right"/>
              <w:rPr>
                <w:rFonts w:ascii="Times New Roman" w:hAnsi="Times New Roman"/>
                <w:color w:val="000000" w:themeColor="text1"/>
              </w:rPr>
            </w:pPr>
            <w:r w:rsidRPr="00E76DA9">
              <w:rPr>
                <w:rFonts w:ascii="Times New Roman" w:hAnsi="Times New Roman"/>
                <w:color w:val="000000" w:themeColor="text1"/>
              </w:rPr>
              <w:t>2,82%</w:t>
            </w:r>
          </w:p>
        </w:tc>
      </w:tr>
      <w:tr w:rsidR="005C4C04" w:rsidRPr="005C4C04" w14:paraId="602E2550" w14:textId="77777777" w:rsidTr="00E76DA9">
        <w:trPr>
          <w:trHeight w:hRule="exact" w:val="851"/>
          <w:jc w:val="center"/>
        </w:trPr>
        <w:tc>
          <w:tcPr>
            <w:tcW w:w="562" w:type="dxa"/>
            <w:shd w:val="clear" w:color="auto" w:fill="D9D9D9" w:themeFill="background1" w:themeFillShade="D9"/>
            <w:vAlign w:val="center"/>
          </w:tcPr>
          <w:p w14:paraId="55B5FEAA" w14:textId="77777777" w:rsidR="005C4C04" w:rsidRPr="00E76DA9" w:rsidRDefault="005C4C04" w:rsidP="00DE690C">
            <w:pPr>
              <w:spacing w:line="360" w:lineRule="auto"/>
              <w:jc w:val="center"/>
              <w:rPr>
                <w:rFonts w:ascii="Times New Roman" w:hAnsi="Times New Roman"/>
                <w:b/>
                <w:bCs/>
                <w:color w:val="000000" w:themeColor="text1"/>
              </w:rPr>
            </w:pPr>
            <w:r w:rsidRPr="00E76DA9">
              <w:rPr>
                <w:rFonts w:ascii="Times New Roman" w:hAnsi="Times New Roman"/>
                <w:b/>
                <w:bCs/>
                <w:color w:val="000000" w:themeColor="text1"/>
              </w:rPr>
              <w:t>4</w:t>
            </w:r>
          </w:p>
        </w:tc>
        <w:tc>
          <w:tcPr>
            <w:tcW w:w="1560" w:type="dxa"/>
            <w:vAlign w:val="center"/>
          </w:tcPr>
          <w:p w14:paraId="41F79FF7" w14:textId="77777777" w:rsidR="005C4C04" w:rsidRPr="00E76DA9" w:rsidRDefault="005C4C04" w:rsidP="00DE690C">
            <w:pPr>
              <w:rPr>
                <w:rFonts w:ascii="Times New Roman" w:hAnsi="Times New Roman"/>
                <w:color w:val="000000" w:themeColor="text1"/>
              </w:rPr>
            </w:pPr>
            <w:r w:rsidRPr="00E76DA9">
              <w:rPr>
                <w:rFonts w:ascii="Times New Roman" w:hAnsi="Times New Roman"/>
                <w:color w:val="000000" w:themeColor="text1"/>
              </w:rPr>
              <w:t>Ambulatoryjna opieka specjalistyczna</w:t>
            </w:r>
          </w:p>
        </w:tc>
        <w:tc>
          <w:tcPr>
            <w:tcW w:w="1842" w:type="dxa"/>
            <w:vAlign w:val="center"/>
          </w:tcPr>
          <w:p w14:paraId="53C0A943" w14:textId="77777777" w:rsidR="005C4C04" w:rsidRPr="00E76DA9" w:rsidRDefault="005C4C04" w:rsidP="00DE690C">
            <w:pPr>
              <w:rPr>
                <w:rFonts w:ascii="Times New Roman" w:hAnsi="Times New Roman"/>
                <w:color w:val="000000" w:themeColor="text1"/>
              </w:rPr>
            </w:pPr>
            <w:r w:rsidRPr="00E76DA9">
              <w:rPr>
                <w:rFonts w:ascii="Times New Roman" w:hAnsi="Times New Roman"/>
                <w:color w:val="000000" w:themeColor="text1"/>
              </w:rPr>
              <w:t>Badania tomografii komputerowej</w:t>
            </w:r>
          </w:p>
        </w:tc>
        <w:tc>
          <w:tcPr>
            <w:tcW w:w="1418" w:type="dxa"/>
            <w:vAlign w:val="center"/>
          </w:tcPr>
          <w:p w14:paraId="212A43B6" w14:textId="77777777" w:rsidR="005C4C04" w:rsidRPr="00E76DA9" w:rsidRDefault="005C4C04" w:rsidP="00DE690C">
            <w:pPr>
              <w:spacing w:line="360" w:lineRule="auto"/>
              <w:jc w:val="right"/>
              <w:rPr>
                <w:rFonts w:ascii="Times New Roman" w:hAnsi="Times New Roman"/>
                <w:color w:val="000000" w:themeColor="text1"/>
              </w:rPr>
            </w:pPr>
            <w:r w:rsidRPr="00E76DA9">
              <w:rPr>
                <w:rFonts w:ascii="Times New Roman" w:hAnsi="Times New Roman"/>
                <w:color w:val="000000" w:themeColor="text1"/>
              </w:rPr>
              <w:t>496 563,71</w:t>
            </w:r>
          </w:p>
        </w:tc>
        <w:tc>
          <w:tcPr>
            <w:tcW w:w="1417" w:type="dxa"/>
            <w:vAlign w:val="center"/>
          </w:tcPr>
          <w:p w14:paraId="6D7464D2" w14:textId="77777777" w:rsidR="005C4C04" w:rsidRPr="00E76DA9" w:rsidRDefault="005C4C04" w:rsidP="00DE690C">
            <w:pPr>
              <w:spacing w:line="360" w:lineRule="auto"/>
              <w:jc w:val="right"/>
              <w:rPr>
                <w:rFonts w:ascii="Times New Roman" w:hAnsi="Times New Roman"/>
                <w:color w:val="000000" w:themeColor="text1"/>
              </w:rPr>
            </w:pPr>
            <w:r w:rsidRPr="00E76DA9">
              <w:rPr>
                <w:rFonts w:ascii="Times New Roman" w:hAnsi="Times New Roman"/>
                <w:color w:val="000000" w:themeColor="text1"/>
              </w:rPr>
              <w:t>704 815,75</w:t>
            </w:r>
          </w:p>
        </w:tc>
        <w:tc>
          <w:tcPr>
            <w:tcW w:w="1418" w:type="dxa"/>
            <w:vAlign w:val="center"/>
          </w:tcPr>
          <w:p w14:paraId="254CC5F9" w14:textId="77777777" w:rsidR="005C4C04" w:rsidRPr="00E76DA9" w:rsidRDefault="005C4C04" w:rsidP="00DE690C">
            <w:pPr>
              <w:spacing w:line="360" w:lineRule="auto"/>
              <w:jc w:val="right"/>
              <w:rPr>
                <w:rFonts w:ascii="Times New Roman" w:hAnsi="Times New Roman"/>
                <w:color w:val="000000" w:themeColor="text1"/>
              </w:rPr>
            </w:pPr>
            <w:r w:rsidRPr="00E76DA9">
              <w:rPr>
                <w:rFonts w:ascii="Times New Roman" w:hAnsi="Times New Roman"/>
                <w:color w:val="000000" w:themeColor="text1"/>
              </w:rPr>
              <w:t>208 252,04</w:t>
            </w:r>
          </w:p>
        </w:tc>
        <w:tc>
          <w:tcPr>
            <w:tcW w:w="992" w:type="dxa"/>
            <w:vAlign w:val="center"/>
          </w:tcPr>
          <w:p w14:paraId="0D53BAB3" w14:textId="77777777" w:rsidR="005C4C04" w:rsidRPr="00E76DA9" w:rsidRDefault="005C4C04" w:rsidP="00DE690C">
            <w:pPr>
              <w:spacing w:line="360" w:lineRule="auto"/>
              <w:jc w:val="right"/>
              <w:rPr>
                <w:rFonts w:ascii="Times New Roman" w:hAnsi="Times New Roman"/>
                <w:color w:val="000000" w:themeColor="text1"/>
              </w:rPr>
            </w:pPr>
            <w:r w:rsidRPr="00E76DA9">
              <w:rPr>
                <w:rFonts w:ascii="Times New Roman" w:hAnsi="Times New Roman"/>
                <w:color w:val="000000" w:themeColor="text1"/>
              </w:rPr>
              <w:t>41,94%</w:t>
            </w:r>
          </w:p>
        </w:tc>
      </w:tr>
      <w:tr w:rsidR="005C4C04" w:rsidRPr="005C4C04" w14:paraId="399B84FC" w14:textId="77777777" w:rsidTr="00E76DA9">
        <w:trPr>
          <w:trHeight w:hRule="exact" w:val="1156"/>
          <w:jc w:val="center"/>
        </w:trPr>
        <w:tc>
          <w:tcPr>
            <w:tcW w:w="562" w:type="dxa"/>
            <w:shd w:val="clear" w:color="auto" w:fill="D9D9D9" w:themeFill="background1" w:themeFillShade="D9"/>
            <w:vAlign w:val="center"/>
          </w:tcPr>
          <w:p w14:paraId="655A686B" w14:textId="77777777" w:rsidR="005C4C04" w:rsidRPr="00E76DA9" w:rsidRDefault="005C4C04" w:rsidP="00DE690C">
            <w:pPr>
              <w:spacing w:line="360" w:lineRule="auto"/>
              <w:jc w:val="center"/>
              <w:rPr>
                <w:rFonts w:ascii="Times New Roman" w:hAnsi="Times New Roman"/>
                <w:b/>
                <w:bCs/>
                <w:color w:val="000000" w:themeColor="text1"/>
              </w:rPr>
            </w:pPr>
            <w:r w:rsidRPr="00E76DA9">
              <w:rPr>
                <w:rFonts w:ascii="Times New Roman" w:hAnsi="Times New Roman"/>
                <w:b/>
                <w:bCs/>
                <w:color w:val="000000" w:themeColor="text1"/>
              </w:rPr>
              <w:t>5</w:t>
            </w:r>
          </w:p>
        </w:tc>
        <w:tc>
          <w:tcPr>
            <w:tcW w:w="1560" w:type="dxa"/>
            <w:vAlign w:val="center"/>
          </w:tcPr>
          <w:p w14:paraId="5864C276" w14:textId="77777777" w:rsidR="005C4C04" w:rsidRPr="00E76DA9" w:rsidRDefault="005C4C04" w:rsidP="00DE690C">
            <w:pPr>
              <w:rPr>
                <w:rFonts w:ascii="Times New Roman" w:hAnsi="Times New Roman"/>
                <w:color w:val="000000" w:themeColor="text1"/>
              </w:rPr>
            </w:pPr>
            <w:r w:rsidRPr="00E76DA9">
              <w:rPr>
                <w:rFonts w:ascii="Times New Roman" w:hAnsi="Times New Roman"/>
                <w:color w:val="000000" w:themeColor="text1"/>
              </w:rPr>
              <w:t>Ambulatoryjna opieka specjalistyczna</w:t>
            </w:r>
          </w:p>
        </w:tc>
        <w:tc>
          <w:tcPr>
            <w:tcW w:w="1842" w:type="dxa"/>
            <w:vAlign w:val="center"/>
          </w:tcPr>
          <w:p w14:paraId="2C8510CB" w14:textId="77777777" w:rsidR="005C4C04" w:rsidRPr="00E76DA9" w:rsidRDefault="005C4C04" w:rsidP="00DE690C">
            <w:pPr>
              <w:rPr>
                <w:rFonts w:ascii="Times New Roman" w:hAnsi="Times New Roman"/>
                <w:color w:val="000000" w:themeColor="text1"/>
              </w:rPr>
            </w:pPr>
            <w:r w:rsidRPr="00E76DA9">
              <w:rPr>
                <w:rFonts w:ascii="Times New Roman" w:hAnsi="Times New Roman"/>
                <w:color w:val="000000" w:themeColor="text1"/>
              </w:rPr>
              <w:t xml:space="preserve">Poradnia okulistyczna </w:t>
            </w:r>
            <w:r w:rsidRPr="00E76DA9">
              <w:rPr>
                <w:rFonts w:ascii="Times New Roman" w:hAnsi="Times New Roman"/>
                <w:color w:val="000000" w:themeColor="text1"/>
              </w:rPr>
              <w:br/>
              <w:t>Poradnia otolaryngologiczna</w:t>
            </w:r>
          </w:p>
        </w:tc>
        <w:tc>
          <w:tcPr>
            <w:tcW w:w="1418" w:type="dxa"/>
            <w:vAlign w:val="center"/>
          </w:tcPr>
          <w:p w14:paraId="07E2131E" w14:textId="77777777" w:rsidR="005C4C04" w:rsidRPr="00E76DA9" w:rsidRDefault="005C4C04" w:rsidP="00DE690C">
            <w:pPr>
              <w:spacing w:line="360" w:lineRule="auto"/>
              <w:jc w:val="right"/>
              <w:rPr>
                <w:rFonts w:ascii="Times New Roman" w:hAnsi="Times New Roman"/>
                <w:color w:val="000000" w:themeColor="text1"/>
              </w:rPr>
            </w:pPr>
            <w:r w:rsidRPr="00E76DA9">
              <w:rPr>
                <w:rFonts w:ascii="Times New Roman" w:hAnsi="Times New Roman"/>
                <w:color w:val="000000" w:themeColor="text1"/>
              </w:rPr>
              <w:t>1 816 771,12</w:t>
            </w:r>
          </w:p>
        </w:tc>
        <w:tc>
          <w:tcPr>
            <w:tcW w:w="1417" w:type="dxa"/>
            <w:vAlign w:val="center"/>
          </w:tcPr>
          <w:p w14:paraId="07041170" w14:textId="77777777" w:rsidR="005C4C04" w:rsidRPr="00E76DA9" w:rsidRDefault="005C4C04" w:rsidP="00DE690C">
            <w:pPr>
              <w:spacing w:line="360" w:lineRule="auto"/>
              <w:jc w:val="right"/>
              <w:rPr>
                <w:rFonts w:ascii="Times New Roman" w:hAnsi="Times New Roman"/>
                <w:color w:val="000000" w:themeColor="text1"/>
              </w:rPr>
            </w:pPr>
            <w:r w:rsidRPr="00E76DA9">
              <w:rPr>
                <w:rFonts w:ascii="Times New Roman" w:hAnsi="Times New Roman"/>
                <w:color w:val="000000" w:themeColor="text1"/>
              </w:rPr>
              <w:t>2 191 918,02</w:t>
            </w:r>
          </w:p>
        </w:tc>
        <w:tc>
          <w:tcPr>
            <w:tcW w:w="1418" w:type="dxa"/>
            <w:vAlign w:val="center"/>
          </w:tcPr>
          <w:p w14:paraId="421D9741" w14:textId="77777777" w:rsidR="005C4C04" w:rsidRPr="00E76DA9" w:rsidRDefault="005C4C04" w:rsidP="00DE690C">
            <w:pPr>
              <w:spacing w:line="360" w:lineRule="auto"/>
              <w:jc w:val="right"/>
              <w:rPr>
                <w:rFonts w:ascii="Times New Roman" w:hAnsi="Times New Roman"/>
                <w:color w:val="000000" w:themeColor="text1"/>
              </w:rPr>
            </w:pPr>
            <w:r w:rsidRPr="00E76DA9">
              <w:rPr>
                <w:rFonts w:ascii="Times New Roman" w:hAnsi="Times New Roman"/>
                <w:color w:val="000000" w:themeColor="text1"/>
              </w:rPr>
              <w:t>375 146,90</w:t>
            </w:r>
          </w:p>
        </w:tc>
        <w:tc>
          <w:tcPr>
            <w:tcW w:w="992" w:type="dxa"/>
            <w:vAlign w:val="center"/>
          </w:tcPr>
          <w:p w14:paraId="044080D8" w14:textId="77777777" w:rsidR="005C4C04" w:rsidRPr="00E76DA9" w:rsidRDefault="005C4C04" w:rsidP="00DE690C">
            <w:pPr>
              <w:spacing w:line="360" w:lineRule="auto"/>
              <w:jc w:val="right"/>
              <w:rPr>
                <w:rFonts w:ascii="Times New Roman" w:hAnsi="Times New Roman"/>
                <w:color w:val="000000" w:themeColor="text1"/>
              </w:rPr>
            </w:pPr>
            <w:r w:rsidRPr="00E76DA9">
              <w:rPr>
                <w:rFonts w:ascii="Times New Roman" w:hAnsi="Times New Roman"/>
                <w:color w:val="000000" w:themeColor="text1"/>
              </w:rPr>
              <w:t>20,65%</w:t>
            </w:r>
          </w:p>
        </w:tc>
      </w:tr>
      <w:tr w:rsidR="005C4C04" w:rsidRPr="005C4C04" w14:paraId="00607299" w14:textId="77777777" w:rsidTr="00367703">
        <w:trPr>
          <w:trHeight w:hRule="exact" w:val="1763"/>
          <w:jc w:val="center"/>
        </w:trPr>
        <w:tc>
          <w:tcPr>
            <w:tcW w:w="562" w:type="dxa"/>
            <w:shd w:val="clear" w:color="auto" w:fill="D9D9D9" w:themeFill="background1" w:themeFillShade="D9"/>
            <w:vAlign w:val="center"/>
          </w:tcPr>
          <w:p w14:paraId="1E4978F6" w14:textId="77777777" w:rsidR="005C4C04" w:rsidRPr="00E76DA9" w:rsidRDefault="005C4C04" w:rsidP="00DE690C">
            <w:pPr>
              <w:spacing w:line="360" w:lineRule="auto"/>
              <w:jc w:val="center"/>
              <w:rPr>
                <w:rFonts w:ascii="Times New Roman" w:hAnsi="Times New Roman"/>
                <w:b/>
                <w:bCs/>
                <w:color w:val="000000" w:themeColor="text1"/>
              </w:rPr>
            </w:pPr>
            <w:r w:rsidRPr="00E76DA9">
              <w:rPr>
                <w:rFonts w:ascii="Times New Roman" w:hAnsi="Times New Roman"/>
                <w:b/>
                <w:bCs/>
                <w:color w:val="000000" w:themeColor="text1"/>
              </w:rPr>
              <w:t>6</w:t>
            </w:r>
          </w:p>
        </w:tc>
        <w:tc>
          <w:tcPr>
            <w:tcW w:w="1560" w:type="dxa"/>
            <w:vAlign w:val="center"/>
          </w:tcPr>
          <w:p w14:paraId="03B23ECD" w14:textId="77777777" w:rsidR="005C4C04" w:rsidRPr="00E76DA9" w:rsidRDefault="005C4C04" w:rsidP="00DE690C">
            <w:pPr>
              <w:rPr>
                <w:rFonts w:ascii="Times New Roman" w:hAnsi="Times New Roman"/>
                <w:color w:val="000000" w:themeColor="text1"/>
              </w:rPr>
            </w:pPr>
            <w:r w:rsidRPr="00E76DA9">
              <w:rPr>
                <w:rFonts w:ascii="Times New Roman" w:hAnsi="Times New Roman"/>
                <w:color w:val="000000" w:themeColor="text1"/>
              </w:rPr>
              <w:t>Ambulatoryjna opieka specjalistyczna</w:t>
            </w:r>
          </w:p>
        </w:tc>
        <w:tc>
          <w:tcPr>
            <w:tcW w:w="1842" w:type="dxa"/>
            <w:vAlign w:val="center"/>
          </w:tcPr>
          <w:p w14:paraId="681FF23F" w14:textId="77777777" w:rsidR="005C4C04" w:rsidRPr="00E76DA9" w:rsidRDefault="005C4C04" w:rsidP="00DE690C">
            <w:pPr>
              <w:rPr>
                <w:rFonts w:ascii="Times New Roman" w:hAnsi="Times New Roman"/>
                <w:color w:val="000000" w:themeColor="text1"/>
              </w:rPr>
            </w:pPr>
            <w:r w:rsidRPr="00E76DA9">
              <w:rPr>
                <w:rFonts w:ascii="Times New Roman" w:hAnsi="Times New Roman"/>
                <w:color w:val="000000" w:themeColor="text1"/>
              </w:rPr>
              <w:t>Poradnia endokrynologiczna (tylko 2022 r.) Poradnia pediatryczna Poradnia chorób wewnętrznych</w:t>
            </w:r>
          </w:p>
        </w:tc>
        <w:tc>
          <w:tcPr>
            <w:tcW w:w="1418" w:type="dxa"/>
            <w:vAlign w:val="center"/>
          </w:tcPr>
          <w:p w14:paraId="2C9D486F" w14:textId="77777777" w:rsidR="005C4C04" w:rsidRPr="00E76DA9" w:rsidRDefault="005C4C04" w:rsidP="00DE690C">
            <w:pPr>
              <w:spacing w:line="360" w:lineRule="auto"/>
              <w:jc w:val="right"/>
              <w:rPr>
                <w:rFonts w:ascii="Times New Roman" w:hAnsi="Times New Roman"/>
                <w:color w:val="000000" w:themeColor="text1"/>
              </w:rPr>
            </w:pPr>
            <w:r w:rsidRPr="00E76DA9">
              <w:rPr>
                <w:rFonts w:ascii="Times New Roman" w:hAnsi="Times New Roman"/>
                <w:color w:val="000000" w:themeColor="text1"/>
              </w:rPr>
              <w:t>444 081,83</w:t>
            </w:r>
          </w:p>
        </w:tc>
        <w:tc>
          <w:tcPr>
            <w:tcW w:w="1417" w:type="dxa"/>
            <w:vAlign w:val="center"/>
          </w:tcPr>
          <w:p w14:paraId="28F0933B" w14:textId="77777777" w:rsidR="005C4C04" w:rsidRPr="00E76DA9" w:rsidRDefault="005C4C04" w:rsidP="00DE690C">
            <w:pPr>
              <w:spacing w:line="360" w:lineRule="auto"/>
              <w:jc w:val="right"/>
              <w:rPr>
                <w:rFonts w:ascii="Times New Roman" w:hAnsi="Times New Roman"/>
                <w:color w:val="000000" w:themeColor="text1"/>
              </w:rPr>
            </w:pPr>
            <w:r w:rsidRPr="00E76DA9">
              <w:rPr>
                <w:rFonts w:ascii="Times New Roman" w:hAnsi="Times New Roman"/>
                <w:color w:val="000000" w:themeColor="text1"/>
              </w:rPr>
              <w:t>233 825,18</w:t>
            </w:r>
          </w:p>
        </w:tc>
        <w:tc>
          <w:tcPr>
            <w:tcW w:w="1418" w:type="dxa"/>
            <w:vAlign w:val="center"/>
          </w:tcPr>
          <w:p w14:paraId="304D0E29" w14:textId="77777777" w:rsidR="005C4C04" w:rsidRPr="00E76DA9" w:rsidRDefault="005C4C04" w:rsidP="00DE690C">
            <w:pPr>
              <w:spacing w:line="360" w:lineRule="auto"/>
              <w:jc w:val="right"/>
              <w:rPr>
                <w:rFonts w:ascii="Times New Roman" w:hAnsi="Times New Roman"/>
                <w:color w:val="000000" w:themeColor="text1"/>
              </w:rPr>
            </w:pPr>
            <w:r w:rsidRPr="00E76DA9">
              <w:rPr>
                <w:rFonts w:ascii="Times New Roman" w:hAnsi="Times New Roman"/>
                <w:color w:val="000000" w:themeColor="text1"/>
              </w:rPr>
              <w:t>-210 256,65</w:t>
            </w:r>
          </w:p>
        </w:tc>
        <w:tc>
          <w:tcPr>
            <w:tcW w:w="992" w:type="dxa"/>
            <w:vAlign w:val="center"/>
          </w:tcPr>
          <w:p w14:paraId="1724F890" w14:textId="77777777" w:rsidR="005C4C04" w:rsidRPr="00E76DA9" w:rsidRDefault="005C4C04" w:rsidP="00DE690C">
            <w:pPr>
              <w:spacing w:line="360" w:lineRule="auto"/>
              <w:jc w:val="right"/>
              <w:rPr>
                <w:rFonts w:ascii="Times New Roman" w:hAnsi="Times New Roman"/>
                <w:color w:val="000000" w:themeColor="text1"/>
              </w:rPr>
            </w:pPr>
            <w:r w:rsidRPr="00E76DA9">
              <w:rPr>
                <w:rFonts w:ascii="Times New Roman" w:hAnsi="Times New Roman"/>
                <w:color w:val="000000" w:themeColor="text1"/>
              </w:rPr>
              <w:t>-47,35%</w:t>
            </w:r>
          </w:p>
        </w:tc>
      </w:tr>
      <w:tr w:rsidR="005C4C04" w:rsidRPr="005C4C04" w14:paraId="5E0C74BD" w14:textId="77777777" w:rsidTr="00E76DA9">
        <w:trPr>
          <w:jc w:val="center"/>
        </w:trPr>
        <w:tc>
          <w:tcPr>
            <w:tcW w:w="562" w:type="dxa"/>
            <w:shd w:val="clear" w:color="auto" w:fill="D9D9D9" w:themeFill="background1" w:themeFillShade="D9"/>
            <w:vAlign w:val="center"/>
          </w:tcPr>
          <w:p w14:paraId="0F191999" w14:textId="223EF5E6" w:rsidR="005C4C04" w:rsidRPr="00E76DA9" w:rsidRDefault="004D5712" w:rsidP="00DE690C">
            <w:pPr>
              <w:spacing w:line="360" w:lineRule="auto"/>
              <w:jc w:val="center"/>
              <w:rPr>
                <w:rFonts w:ascii="Times New Roman" w:hAnsi="Times New Roman"/>
                <w:b/>
                <w:bCs/>
                <w:color w:val="000000" w:themeColor="text1"/>
              </w:rPr>
            </w:pPr>
            <w:r w:rsidRPr="00E76DA9">
              <w:rPr>
                <w:rFonts w:ascii="Times New Roman" w:hAnsi="Times New Roman"/>
                <w:b/>
                <w:bCs/>
                <w:color w:val="000000" w:themeColor="text1"/>
              </w:rPr>
              <w:t>7</w:t>
            </w:r>
          </w:p>
        </w:tc>
        <w:tc>
          <w:tcPr>
            <w:tcW w:w="1560" w:type="dxa"/>
            <w:vAlign w:val="center"/>
          </w:tcPr>
          <w:p w14:paraId="50F7B708" w14:textId="77777777" w:rsidR="005C4C04" w:rsidRPr="00E76DA9" w:rsidRDefault="005C4C04" w:rsidP="00DE690C">
            <w:pPr>
              <w:rPr>
                <w:rFonts w:ascii="Times New Roman" w:hAnsi="Times New Roman"/>
                <w:color w:val="000000" w:themeColor="text1"/>
              </w:rPr>
            </w:pPr>
            <w:r w:rsidRPr="00E76DA9">
              <w:rPr>
                <w:rFonts w:ascii="Times New Roman" w:hAnsi="Times New Roman"/>
                <w:color w:val="000000" w:themeColor="text1"/>
              </w:rPr>
              <w:t>Profilaktyka raka jelita grubego</w:t>
            </w:r>
          </w:p>
        </w:tc>
        <w:tc>
          <w:tcPr>
            <w:tcW w:w="1842" w:type="dxa"/>
            <w:vAlign w:val="center"/>
          </w:tcPr>
          <w:p w14:paraId="4A359BCF" w14:textId="77777777" w:rsidR="005C4C04" w:rsidRPr="00E76DA9" w:rsidRDefault="005C4C04" w:rsidP="00DE690C">
            <w:pPr>
              <w:rPr>
                <w:rFonts w:ascii="Times New Roman" w:hAnsi="Times New Roman"/>
                <w:color w:val="000000" w:themeColor="text1"/>
              </w:rPr>
            </w:pPr>
            <w:r w:rsidRPr="00E76DA9">
              <w:rPr>
                <w:rFonts w:ascii="Times New Roman" w:hAnsi="Times New Roman"/>
                <w:color w:val="000000" w:themeColor="text1"/>
              </w:rPr>
              <w:t>Profilaktyka raka jelita grubego</w:t>
            </w:r>
          </w:p>
        </w:tc>
        <w:tc>
          <w:tcPr>
            <w:tcW w:w="1418" w:type="dxa"/>
            <w:vAlign w:val="center"/>
          </w:tcPr>
          <w:p w14:paraId="05A72174" w14:textId="77777777" w:rsidR="005C4C04" w:rsidRPr="00E76DA9" w:rsidRDefault="005C4C04" w:rsidP="00DE690C">
            <w:pPr>
              <w:spacing w:line="360" w:lineRule="auto"/>
              <w:jc w:val="right"/>
              <w:rPr>
                <w:rFonts w:ascii="Times New Roman" w:hAnsi="Times New Roman"/>
                <w:color w:val="000000" w:themeColor="text1"/>
              </w:rPr>
            </w:pPr>
            <w:r w:rsidRPr="00E76DA9">
              <w:rPr>
                <w:rFonts w:ascii="Times New Roman" w:hAnsi="Times New Roman"/>
                <w:color w:val="000000" w:themeColor="text1"/>
              </w:rPr>
              <w:t>59 444,84</w:t>
            </w:r>
          </w:p>
        </w:tc>
        <w:tc>
          <w:tcPr>
            <w:tcW w:w="1417" w:type="dxa"/>
            <w:vAlign w:val="center"/>
          </w:tcPr>
          <w:p w14:paraId="77BB1D07" w14:textId="77777777" w:rsidR="005C4C04" w:rsidRPr="00E76DA9" w:rsidRDefault="005C4C04" w:rsidP="00DE690C">
            <w:pPr>
              <w:spacing w:line="360" w:lineRule="auto"/>
              <w:jc w:val="right"/>
              <w:rPr>
                <w:rFonts w:ascii="Times New Roman" w:hAnsi="Times New Roman"/>
                <w:color w:val="000000" w:themeColor="text1"/>
              </w:rPr>
            </w:pPr>
            <w:r w:rsidRPr="00E76DA9">
              <w:rPr>
                <w:rFonts w:ascii="Times New Roman" w:hAnsi="Times New Roman"/>
                <w:color w:val="000000" w:themeColor="text1"/>
              </w:rPr>
              <w:t>374 866,44</w:t>
            </w:r>
          </w:p>
        </w:tc>
        <w:tc>
          <w:tcPr>
            <w:tcW w:w="1418" w:type="dxa"/>
            <w:vAlign w:val="center"/>
          </w:tcPr>
          <w:p w14:paraId="60559718" w14:textId="77777777" w:rsidR="005C4C04" w:rsidRPr="00E76DA9" w:rsidRDefault="005C4C04" w:rsidP="00DE690C">
            <w:pPr>
              <w:spacing w:line="360" w:lineRule="auto"/>
              <w:jc w:val="right"/>
              <w:rPr>
                <w:rFonts w:ascii="Times New Roman" w:hAnsi="Times New Roman"/>
                <w:color w:val="000000" w:themeColor="text1"/>
              </w:rPr>
            </w:pPr>
            <w:r w:rsidRPr="00E76DA9">
              <w:rPr>
                <w:rFonts w:ascii="Times New Roman" w:hAnsi="Times New Roman"/>
                <w:color w:val="000000" w:themeColor="text1"/>
              </w:rPr>
              <w:t>315 421,60</w:t>
            </w:r>
          </w:p>
        </w:tc>
        <w:tc>
          <w:tcPr>
            <w:tcW w:w="992" w:type="dxa"/>
            <w:vAlign w:val="center"/>
          </w:tcPr>
          <w:p w14:paraId="4E924FCE" w14:textId="77777777" w:rsidR="005C4C04" w:rsidRPr="00E76DA9" w:rsidRDefault="005C4C04" w:rsidP="00DE690C">
            <w:pPr>
              <w:spacing w:line="360" w:lineRule="auto"/>
              <w:jc w:val="right"/>
              <w:rPr>
                <w:rFonts w:ascii="Times New Roman" w:hAnsi="Times New Roman"/>
                <w:color w:val="000000" w:themeColor="text1"/>
              </w:rPr>
            </w:pPr>
            <w:r w:rsidRPr="00E76DA9">
              <w:rPr>
                <w:rFonts w:ascii="Times New Roman" w:hAnsi="Times New Roman"/>
                <w:color w:val="000000" w:themeColor="text1"/>
              </w:rPr>
              <w:t>530,61%</w:t>
            </w:r>
          </w:p>
        </w:tc>
      </w:tr>
      <w:tr w:rsidR="005C4C04" w:rsidRPr="005C4C04" w14:paraId="74C211D6" w14:textId="77777777" w:rsidTr="00E76DA9">
        <w:trPr>
          <w:jc w:val="center"/>
        </w:trPr>
        <w:tc>
          <w:tcPr>
            <w:tcW w:w="562" w:type="dxa"/>
            <w:shd w:val="clear" w:color="auto" w:fill="D9D9D9" w:themeFill="background1" w:themeFillShade="D9"/>
            <w:vAlign w:val="center"/>
          </w:tcPr>
          <w:p w14:paraId="1EE76DE0" w14:textId="646C340C" w:rsidR="005C4C04" w:rsidRPr="00E76DA9" w:rsidRDefault="004D5712" w:rsidP="00DE690C">
            <w:pPr>
              <w:spacing w:line="360" w:lineRule="auto"/>
              <w:jc w:val="center"/>
              <w:rPr>
                <w:rFonts w:ascii="Times New Roman" w:hAnsi="Times New Roman"/>
                <w:b/>
                <w:bCs/>
                <w:color w:val="000000" w:themeColor="text1"/>
              </w:rPr>
            </w:pPr>
            <w:r w:rsidRPr="00E76DA9">
              <w:rPr>
                <w:rFonts w:ascii="Times New Roman" w:hAnsi="Times New Roman"/>
                <w:b/>
                <w:bCs/>
                <w:color w:val="000000" w:themeColor="text1"/>
              </w:rPr>
              <w:t>8</w:t>
            </w:r>
          </w:p>
        </w:tc>
        <w:tc>
          <w:tcPr>
            <w:tcW w:w="1560" w:type="dxa"/>
            <w:vAlign w:val="center"/>
          </w:tcPr>
          <w:p w14:paraId="2F6EDD7A" w14:textId="77777777" w:rsidR="005C4C04" w:rsidRPr="00E76DA9" w:rsidRDefault="005C4C04" w:rsidP="00DE690C">
            <w:pPr>
              <w:rPr>
                <w:rFonts w:ascii="Times New Roman" w:hAnsi="Times New Roman"/>
                <w:color w:val="000000" w:themeColor="text1"/>
              </w:rPr>
            </w:pPr>
            <w:r w:rsidRPr="00E76DA9">
              <w:rPr>
                <w:rFonts w:ascii="Times New Roman" w:hAnsi="Times New Roman"/>
                <w:color w:val="000000" w:themeColor="text1"/>
              </w:rPr>
              <w:t>Ambulatoryjna opieka specjalistyczna</w:t>
            </w:r>
          </w:p>
        </w:tc>
        <w:tc>
          <w:tcPr>
            <w:tcW w:w="1842" w:type="dxa"/>
            <w:vAlign w:val="center"/>
          </w:tcPr>
          <w:p w14:paraId="4B336683" w14:textId="77777777" w:rsidR="005C4C04" w:rsidRPr="00E76DA9" w:rsidRDefault="005C4C04" w:rsidP="00DE690C">
            <w:pPr>
              <w:rPr>
                <w:rFonts w:ascii="Times New Roman" w:hAnsi="Times New Roman"/>
                <w:color w:val="000000" w:themeColor="text1"/>
              </w:rPr>
            </w:pPr>
            <w:r w:rsidRPr="00E76DA9">
              <w:rPr>
                <w:rFonts w:ascii="Times New Roman" w:hAnsi="Times New Roman"/>
                <w:color w:val="000000" w:themeColor="text1"/>
              </w:rPr>
              <w:t>Poradnia Osteoporozy, Poradnia Urologiczna</w:t>
            </w:r>
          </w:p>
        </w:tc>
        <w:tc>
          <w:tcPr>
            <w:tcW w:w="1418" w:type="dxa"/>
            <w:vAlign w:val="center"/>
          </w:tcPr>
          <w:p w14:paraId="0DF09D97" w14:textId="77777777" w:rsidR="005C4C04" w:rsidRPr="00E76DA9" w:rsidRDefault="005C4C04" w:rsidP="00DE690C">
            <w:pPr>
              <w:spacing w:line="360" w:lineRule="auto"/>
              <w:jc w:val="right"/>
              <w:rPr>
                <w:rFonts w:ascii="Times New Roman" w:hAnsi="Times New Roman"/>
                <w:color w:val="000000" w:themeColor="text1"/>
              </w:rPr>
            </w:pPr>
            <w:r w:rsidRPr="00E76DA9">
              <w:rPr>
                <w:rFonts w:ascii="Times New Roman" w:hAnsi="Times New Roman"/>
                <w:color w:val="000000" w:themeColor="text1"/>
              </w:rPr>
              <w:t>84 368,58</w:t>
            </w:r>
          </w:p>
        </w:tc>
        <w:tc>
          <w:tcPr>
            <w:tcW w:w="1417" w:type="dxa"/>
            <w:vAlign w:val="center"/>
          </w:tcPr>
          <w:p w14:paraId="62DA4FD8" w14:textId="77777777" w:rsidR="005C4C04" w:rsidRPr="00E76DA9" w:rsidRDefault="005C4C04" w:rsidP="00DE690C">
            <w:pPr>
              <w:spacing w:line="360" w:lineRule="auto"/>
              <w:jc w:val="right"/>
              <w:rPr>
                <w:rFonts w:ascii="Times New Roman" w:hAnsi="Times New Roman"/>
                <w:color w:val="000000" w:themeColor="text1"/>
              </w:rPr>
            </w:pPr>
            <w:r w:rsidRPr="00E76DA9">
              <w:rPr>
                <w:rFonts w:ascii="Times New Roman" w:hAnsi="Times New Roman"/>
                <w:color w:val="000000" w:themeColor="text1"/>
              </w:rPr>
              <w:t>817 757,86</w:t>
            </w:r>
          </w:p>
        </w:tc>
        <w:tc>
          <w:tcPr>
            <w:tcW w:w="1418" w:type="dxa"/>
            <w:vAlign w:val="center"/>
          </w:tcPr>
          <w:p w14:paraId="6C35EED4" w14:textId="77777777" w:rsidR="005C4C04" w:rsidRPr="00E76DA9" w:rsidRDefault="005C4C04" w:rsidP="00DE690C">
            <w:pPr>
              <w:spacing w:line="360" w:lineRule="auto"/>
              <w:jc w:val="right"/>
              <w:rPr>
                <w:rFonts w:ascii="Times New Roman" w:hAnsi="Times New Roman"/>
                <w:color w:val="000000" w:themeColor="text1"/>
              </w:rPr>
            </w:pPr>
            <w:r w:rsidRPr="00E76DA9">
              <w:rPr>
                <w:rFonts w:ascii="Times New Roman" w:hAnsi="Times New Roman"/>
                <w:color w:val="000000" w:themeColor="text1"/>
              </w:rPr>
              <w:t>733 389,28</w:t>
            </w:r>
          </w:p>
        </w:tc>
        <w:tc>
          <w:tcPr>
            <w:tcW w:w="992" w:type="dxa"/>
            <w:vAlign w:val="center"/>
          </w:tcPr>
          <w:p w14:paraId="6C18214A" w14:textId="77777777" w:rsidR="005C4C04" w:rsidRPr="00E76DA9" w:rsidRDefault="005C4C04" w:rsidP="00DE690C">
            <w:pPr>
              <w:spacing w:line="360" w:lineRule="auto"/>
              <w:jc w:val="right"/>
              <w:rPr>
                <w:rFonts w:ascii="Times New Roman" w:hAnsi="Times New Roman"/>
                <w:color w:val="000000" w:themeColor="text1"/>
              </w:rPr>
            </w:pPr>
            <w:r w:rsidRPr="00E76DA9">
              <w:rPr>
                <w:rFonts w:ascii="Times New Roman" w:hAnsi="Times New Roman"/>
                <w:color w:val="000000" w:themeColor="text1"/>
              </w:rPr>
              <w:t>869,27%</w:t>
            </w:r>
          </w:p>
        </w:tc>
      </w:tr>
      <w:tr w:rsidR="005C4C04" w:rsidRPr="005C4C04" w14:paraId="4492ADF3" w14:textId="77777777" w:rsidTr="00E76DA9">
        <w:trPr>
          <w:jc w:val="center"/>
        </w:trPr>
        <w:tc>
          <w:tcPr>
            <w:tcW w:w="562" w:type="dxa"/>
            <w:shd w:val="clear" w:color="auto" w:fill="D9D9D9" w:themeFill="background1" w:themeFillShade="D9"/>
            <w:vAlign w:val="center"/>
          </w:tcPr>
          <w:p w14:paraId="5433259E" w14:textId="281DC1C1" w:rsidR="005C4C04" w:rsidRPr="00E76DA9" w:rsidRDefault="004D5712" w:rsidP="00DE690C">
            <w:pPr>
              <w:spacing w:line="360" w:lineRule="auto"/>
              <w:jc w:val="center"/>
              <w:rPr>
                <w:rFonts w:ascii="Times New Roman" w:hAnsi="Times New Roman"/>
                <w:b/>
                <w:bCs/>
                <w:color w:val="000000" w:themeColor="text1"/>
              </w:rPr>
            </w:pPr>
            <w:r w:rsidRPr="00E76DA9">
              <w:rPr>
                <w:rFonts w:ascii="Times New Roman" w:hAnsi="Times New Roman"/>
                <w:b/>
                <w:bCs/>
                <w:color w:val="000000" w:themeColor="text1"/>
              </w:rPr>
              <w:t>9</w:t>
            </w:r>
          </w:p>
        </w:tc>
        <w:tc>
          <w:tcPr>
            <w:tcW w:w="1560" w:type="dxa"/>
            <w:vAlign w:val="center"/>
          </w:tcPr>
          <w:p w14:paraId="5F22B3B5" w14:textId="317C35C2" w:rsidR="005C4C04" w:rsidRPr="00E76DA9" w:rsidRDefault="005C4C04" w:rsidP="00DE690C">
            <w:pPr>
              <w:rPr>
                <w:rFonts w:ascii="Times New Roman" w:hAnsi="Times New Roman"/>
                <w:color w:val="000000" w:themeColor="text1"/>
              </w:rPr>
            </w:pPr>
            <w:r w:rsidRPr="00E76DA9">
              <w:rPr>
                <w:rFonts w:ascii="Times New Roman" w:hAnsi="Times New Roman"/>
                <w:color w:val="000000" w:themeColor="text1"/>
              </w:rPr>
              <w:t>Leczenie szpitalne w tym umowy Covid w 2022 r.</w:t>
            </w:r>
          </w:p>
        </w:tc>
        <w:tc>
          <w:tcPr>
            <w:tcW w:w="1842" w:type="dxa"/>
            <w:vAlign w:val="center"/>
          </w:tcPr>
          <w:p w14:paraId="51550BAE" w14:textId="77777777" w:rsidR="005C4C04" w:rsidRPr="00E76DA9" w:rsidRDefault="005C4C04" w:rsidP="00DE690C">
            <w:pPr>
              <w:rPr>
                <w:rFonts w:ascii="Times New Roman" w:hAnsi="Times New Roman"/>
                <w:color w:val="000000" w:themeColor="text1"/>
              </w:rPr>
            </w:pPr>
            <w:r w:rsidRPr="00E76DA9">
              <w:rPr>
                <w:rFonts w:ascii="Times New Roman" w:hAnsi="Times New Roman"/>
                <w:color w:val="000000" w:themeColor="text1"/>
              </w:rPr>
              <w:t>Zakresy w ryczałcie PSZ</w:t>
            </w:r>
          </w:p>
        </w:tc>
        <w:tc>
          <w:tcPr>
            <w:tcW w:w="1418" w:type="dxa"/>
            <w:vAlign w:val="center"/>
          </w:tcPr>
          <w:p w14:paraId="46AE05C0" w14:textId="77777777" w:rsidR="005C4C04" w:rsidRPr="00E76DA9" w:rsidRDefault="005C4C04" w:rsidP="00DE690C">
            <w:pPr>
              <w:spacing w:line="360" w:lineRule="auto"/>
              <w:jc w:val="right"/>
              <w:rPr>
                <w:rFonts w:ascii="Times New Roman" w:hAnsi="Times New Roman"/>
                <w:color w:val="000000" w:themeColor="text1"/>
              </w:rPr>
            </w:pPr>
            <w:r w:rsidRPr="00E76DA9">
              <w:rPr>
                <w:rFonts w:ascii="Times New Roman" w:hAnsi="Times New Roman"/>
                <w:color w:val="000000" w:themeColor="text1"/>
              </w:rPr>
              <w:t>40 260 604,86</w:t>
            </w:r>
          </w:p>
        </w:tc>
        <w:tc>
          <w:tcPr>
            <w:tcW w:w="1417" w:type="dxa"/>
            <w:vAlign w:val="center"/>
          </w:tcPr>
          <w:p w14:paraId="5AB35C94" w14:textId="37871FE5" w:rsidR="005C4C04" w:rsidRPr="00E76DA9" w:rsidRDefault="005C4C04" w:rsidP="00E76DA9">
            <w:pPr>
              <w:spacing w:line="360" w:lineRule="auto"/>
              <w:jc w:val="right"/>
              <w:rPr>
                <w:rFonts w:ascii="Times New Roman" w:hAnsi="Times New Roman"/>
                <w:color w:val="000000" w:themeColor="text1"/>
              </w:rPr>
            </w:pPr>
            <w:r w:rsidRPr="00E76DA9">
              <w:rPr>
                <w:rFonts w:ascii="Times New Roman" w:hAnsi="Times New Roman"/>
                <w:color w:val="000000" w:themeColor="text1"/>
              </w:rPr>
              <w:t>53 669 337,00</w:t>
            </w:r>
          </w:p>
        </w:tc>
        <w:tc>
          <w:tcPr>
            <w:tcW w:w="1418" w:type="dxa"/>
            <w:vAlign w:val="center"/>
          </w:tcPr>
          <w:p w14:paraId="2DF37568" w14:textId="77777777" w:rsidR="005C4C04" w:rsidRPr="00E76DA9" w:rsidRDefault="005C4C04" w:rsidP="00DE690C">
            <w:pPr>
              <w:spacing w:line="360" w:lineRule="auto"/>
              <w:jc w:val="right"/>
              <w:rPr>
                <w:rFonts w:ascii="Times New Roman" w:hAnsi="Times New Roman"/>
                <w:color w:val="000000" w:themeColor="text1"/>
              </w:rPr>
            </w:pPr>
            <w:r w:rsidRPr="00E76DA9">
              <w:rPr>
                <w:rFonts w:ascii="Times New Roman" w:hAnsi="Times New Roman"/>
                <w:color w:val="000000" w:themeColor="text1"/>
              </w:rPr>
              <w:t>13 408 732,14</w:t>
            </w:r>
          </w:p>
        </w:tc>
        <w:tc>
          <w:tcPr>
            <w:tcW w:w="992" w:type="dxa"/>
            <w:vAlign w:val="center"/>
          </w:tcPr>
          <w:p w14:paraId="6FEBCFE0" w14:textId="77777777" w:rsidR="005C4C04" w:rsidRPr="00E76DA9" w:rsidRDefault="005C4C04" w:rsidP="00DE690C">
            <w:pPr>
              <w:spacing w:line="360" w:lineRule="auto"/>
              <w:jc w:val="right"/>
              <w:rPr>
                <w:rFonts w:ascii="Times New Roman" w:hAnsi="Times New Roman"/>
                <w:color w:val="000000" w:themeColor="text1"/>
              </w:rPr>
            </w:pPr>
            <w:r w:rsidRPr="00E76DA9">
              <w:rPr>
                <w:rFonts w:ascii="Times New Roman" w:hAnsi="Times New Roman"/>
                <w:color w:val="000000" w:themeColor="text1"/>
              </w:rPr>
              <w:t>33,30%</w:t>
            </w:r>
          </w:p>
        </w:tc>
      </w:tr>
      <w:tr w:rsidR="005C4C04" w:rsidRPr="005C4C04" w14:paraId="3BC592B9" w14:textId="77777777" w:rsidTr="00E76DA9">
        <w:trPr>
          <w:jc w:val="center"/>
        </w:trPr>
        <w:tc>
          <w:tcPr>
            <w:tcW w:w="562" w:type="dxa"/>
            <w:shd w:val="clear" w:color="auto" w:fill="D9D9D9" w:themeFill="background1" w:themeFillShade="D9"/>
            <w:vAlign w:val="center"/>
          </w:tcPr>
          <w:p w14:paraId="4A281A92" w14:textId="2119ABF7" w:rsidR="005C4C04" w:rsidRPr="00E76DA9" w:rsidRDefault="004D5712" w:rsidP="00DE690C">
            <w:pPr>
              <w:spacing w:line="360" w:lineRule="auto"/>
              <w:jc w:val="center"/>
              <w:rPr>
                <w:rFonts w:ascii="Times New Roman" w:hAnsi="Times New Roman"/>
                <w:b/>
                <w:bCs/>
                <w:color w:val="000000" w:themeColor="text1"/>
              </w:rPr>
            </w:pPr>
            <w:r w:rsidRPr="00E76DA9">
              <w:rPr>
                <w:rFonts w:ascii="Times New Roman" w:hAnsi="Times New Roman"/>
                <w:b/>
                <w:bCs/>
                <w:color w:val="000000" w:themeColor="text1"/>
              </w:rPr>
              <w:t>10</w:t>
            </w:r>
          </w:p>
        </w:tc>
        <w:tc>
          <w:tcPr>
            <w:tcW w:w="1560" w:type="dxa"/>
            <w:vAlign w:val="center"/>
          </w:tcPr>
          <w:p w14:paraId="7F901DF7" w14:textId="77777777" w:rsidR="005C4C04" w:rsidRPr="00E76DA9" w:rsidRDefault="005C4C04" w:rsidP="00DE690C">
            <w:pPr>
              <w:rPr>
                <w:rFonts w:ascii="Times New Roman" w:hAnsi="Times New Roman"/>
                <w:color w:val="000000" w:themeColor="text1"/>
              </w:rPr>
            </w:pPr>
            <w:r w:rsidRPr="00E76DA9">
              <w:rPr>
                <w:rFonts w:ascii="Times New Roman" w:hAnsi="Times New Roman"/>
                <w:color w:val="000000" w:themeColor="text1"/>
              </w:rPr>
              <w:t>Leczenie szpitalne</w:t>
            </w:r>
          </w:p>
        </w:tc>
        <w:tc>
          <w:tcPr>
            <w:tcW w:w="1842" w:type="dxa"/>
            <w:vAlign w:val="center"/>
          </w:tcPr>
          <w:p w14:paraId="56DA7F25" w14:textId="77777777" w:rsidR="005C4C04" w:rsidRPr="00E76DA9" w:rsidRDefault="005C4C04" w:rsidP="00DE690C">
            <w:pPr>
              <w:rPr>
                <w:rFonts w:ascii="Times New Roman" w:hAnsi="Times New Roman"/>
                <w:color w:val="000000" w:themeColor="text1"/>
              </w:rPr>
            </w:pPr>
            <w:r w:rsidRPr="00E76DA9">
              <w:rPr>
                <w:rFonts w:ascii="Times New Roman" w:hAnsi="Times New Roman"/>
                <w:color w:val="000000" w:themeColor="text1"/>
              </w:rPr>
              <w:t>Zakresy odrębnie finansowane</w:t>
            </w:r>
          </w:p>
        </w:tc>
        <w:tc>
          <w:tcPr>
            <w:tcW w:w="1418" w:type="dxa"/>
            <w:vAlign w:val="center"/>
          </w:tcPr>
          <w:p w14:paraId="174C965F" w14:textId="77777777" w:rsidR="005C4C04" w:rsidRPr="00E76DA9" w:rsidRDefault="005C4C04" w:rsidP="00DE690C">
            <w:pPr>
              <w:spacing w:line="360" w:lineRule="auto"/>
              <w:jc w:val="right"/>
              <w:rPr>
                <w:rFonts w:ascii="Times New Roman" w:hAnsi="Times New Roman"/>
                <w:color w:val="000000" w:themeColor="text1"/>
              </w:rPr>
            </w:pPr>
            <w:r w:rsidRPr="00E76DA9">
              <w:rPr>
                <w:rFonts w:ascii="Times New Roman" w:hAnsi="Times New Roman"/>
                <w:color w:val="000000" w:themeColor="text1"/>
              </w:rPr>
              <w:t>31 135 208,48</w:t>
            </w:r>
          </w:p>
        </w:tc>
        <w:tc>
          <w:tcPr>
            <w:tcW w:w="1417" w:type="dxa"/>
            <w:vAlign w:val="center"/>
          </w:tcPr>
          <w:p w14:paraId="70316B83" w14:textId="77777777" w:rsidR="005C4C04" w:rsidRPr="00E76DA9" w:rsidRDefault="005C4C04" w:rsidP="00DE690C">
            <w:pPr>
              <w:spacing w:line="360" w:lineRule="auto"/>
              <w:jc w:val="right"/>
              <w:rPr>
                <w:rFonts w:ascii="Times New Roman" w:hAnsi="Times New Roman"/>
                <w:color w:val="000000" w:themeColor="text1"/>
              </w:rPr>
            </w:pPr>
            <w:r w:rsidRPr="00E76DA9">
              <w:rPr>
                <w:rFonts w:ascii="Times New Roman" w:hAnsi="Times New Roman"/>
                <w:color w:val="000000" w:themeColor="text1"/>
              </w:rPr>
              <w:t>34 165 343,32</w:t>
            </w:r>
          </w:p>
        </w:tc>
        <w:tc>
          <w:tcPr>
            <w:tcW w:w="1418" w:type="dxa"/>
            <w:vAlign w:val="center"/>
          </w:tcPr>
          <w:p w14:paraId="32F678DA" w14:textId="77777777" w:rsidR="005C4C04" w:rsidRPr="00E76DA9" w:rsidRDefault="005C4C04" w:rsidP="00DE690C">
            <w:pPr>
              <w:spacing w:line="360" w:lineRule="auto"/>
              <w:jc w:val="right"/>
              <w:rPr>
                <w:rFonts w:ascii="Times New Roman" w:hAnsi="Times New Roman"/>
                <w:color w:val="000000" w:themeColor="text1"/>
              </w:rPr>
            </w:pPr>
            <w:r w:rsidRPr="00E76DA9">
              <w:rPr>
                <w:rFonts w:ascii="Times New Roman" w:hAnsi="Times New Roman"/>
                <w:color w:val="000000" w:themeColor="text1"/>
              </w:rPr>
              <w:t>3 030 134,84</w:t>
            </w:r>
          </w:p>
        </w:tc>
        <w:tc>
          <w:tcPr>
            <w:tcW w:w="992" w:type="dxa"/>
            <w:vAlign w:val="center"/>
          </w:tcPr>
          <w:p w14:paraId="34870B34" w14:textId="77777777" w:rsidR="005C4C04" w:rsidRPr="00E76DA9" w:rsidRDefault="005C4C04" w:rsidP="00DE690C">
            <w:pPr>
              <w:spacing w:line="360" w:lineRule="auto"/>
              <w:jc w:val="right"/>
              <w:rPr>
                <w:rFonts w:ascii="Times New Roman" w:hAnsi="Times New Roman"/>
                <w:color w:val="000000" w:themeColor="text1"/>
              </w:rPr>
            </w:pPr>
            <w:r w:rsidRPr="00E76DA9">
              <w:rPr>
                <w:rFonts w:ascii="Times New Roman" w:hAnsi="Times New Roman"/>
                <w:color w:val="000000" w:themeColor="text1"/>
              </w:rPr>
              <w:t>9,73%</w:t>
            </w:r>
          </w:p>
        </w:tc>
      </w:tr>
      <w:tr w:rsidR="005C4C04" w:rsidRPr="005C4C04" w14:paraId="07E89286" w14:textId="77777777" w:rsidTr="00E76DA9">
        <w:trPr>
          <w:trHeight w:val="284"/>
          <w:jc w:val="center"/>
        </w:trPr>
        <w:tc>
          <w:tcPr>
            <w:tcW w:w="3964" w:type="dxa"/>
            <w:gridSpan w:val="3"/>
            <w:shd w:val="clear" w:color="auto" w:fill="D9D9D9" w:themeFill="background1" w:themeFillShade="D9"/>
            <w:vAlign w:val="center"/>
          </w:tcPr>
          <w:p w14:paraId="259A8BF7" w14:textId="77777777" w:rsidR="005C4C04" w:rsidRPr="00E76DA9" w:rsidRDefault="005C4C04" w:rsidP="00DE690C">
            <w:pPr>
              <w:jc w:val="right"/>
              <w:rPr>
                <w:rFonts w:ascii="Times New Roman" w:hAnsi="Times New Roman"/>
                <w:b/>
                <w:bCs/>
                <w:color w:val="000000" w:themeColor="text1"/>
              </w:rPr>
            </w:pPr>
            <w:r w:rsidRPr="00E76DA9">
              <w:rPr>
                <w:rFonts w:ascii="Times New Roman" w:hAnsi="Times New Roman"/>
                <w:b/>
                <w:bCs/>
                <w:color w:val="000000" w:themeColor="text1"/>
              </w:rPr>
              <w:t>RAZEM</w:t>
            </w:r>
          </w:p>
        </w:tc>
        <w:tc>
          <w:tcPr>
            <w:tcW w:w="1418" w:type="dxa"/>
            <w:shd w:val="clear" w:color="auto" w:fill="D9D9D9" w:themeFill="background1" w:themeFillShade="D9"/>
            <w:vAlign w:val="center"/>
          </w:tcPr>
          <w:p w14:paraId="34F84485" w14:textId="77777777" w:rsidR="005C4C04" w:rsidRPr="00E76DA9" w:rsidRDefault="005C4C04" w:rsidP="00DE690C">
            <w:pPr>
              <w:spacing w:before="240" w:after="240"/>
              <w:jc w:val="right"/>
              <w:rPr>
                <w:rFonts w:ascii="Times New Roman" w:hAnsi="Times New Roman"/>
                <w:b/>
                <w:bCs/>
                <w:color w:val="000000" w:themeColor="text1"/>
              </w:rPr>
            </w:pPr>
            <w:r w:rsidRPr="00E76DA9">
              <w:rPr>
                <w:rFonts w:ascii="Times New Roman" w:hAnsi="Times New Roman"/>
                <w:b/>
                <w:bCs/>
                <w:color w:val="000000" w:themeColor="text1"/>
              </w:rPr>
              <w:t>76 485 627,37</w:t>
            </w:r>
          </w:p>
        </w:tc>
        <w:tc>
          <w:tcPr>
            <w:tcW w:w="1417" w:type="dxa"/>
            <w:shd w:val="clear" w:color="auto" w:fill="D9D9D9" w:themeFill="background1" w:themeFillShade="D9"/>
            <w:vAlign w:val="center"/>
          </w:tcPr>
          <w:p w14:paraId="3369683A" w14:textId="55DF5E12" w:rsidR="005C4C04" w:rsidRPr="00E76DA9" w:rsidRDefault="005C4C04" w:rsidP="00DE690C">
            <w:pPr>
              <w:spacing w:before="240" w:after="240"/>
              <w:jc w:val="right"/>
              <w:rPr>
                <w:rFonts w:ascii="Times New Roman" w:hAnsi="Times New Roman"/>
                <w:b/>
                <w:bCs/>
                <w:color w:val="000000" w:themeColor="text1"/>
              </w:rPr>
            </w:pPr>
            <w:r w:rsidRPr="00E76DA9">
              <w:rPr>
                <w:rFonts w:ascii="Times New Roman" w:hAnsi="Times New Roman"/>
                <w:b/>
                <w:bCs/>
                <w:color w:val="000000" w:themeColor="text1"/>
              </w:rPr>
              <w:t>94 463 896,07</w:t>
            </w:r>
          </w:p>
        </w:tc>
        <w:tc>
          <w:tcPr>
            <w:tcW w:w="1418" w:type="dxa"/>
            <w:shd w:val="clear" w:color="auto" w:fill="D9D9D9" w:themeFill="background1" w:themeFillShade="D9"/>
            <w:vAlign w:val="center"/>
          </w:tcPr>
          <w:p w14:paraId="6DD03E9A" w14:textId="77777777" w:rsidR="005C4C04" w:rsidRPr="00E76DA9" w:rsidRDefault="005C4C04" w:rsidP="00DE690C">
            <w:pPr>
              <w:spacing w:before="240" w:after="240"/>
              <w:jc w:val="right"/>
              <w:rPr>
                <w:rFonts w:ascii="Times New Roman" w:hAnsi="Times New Roman"/>
                <w:b/>
                <w:bCs/>
                <w:color w:val="000000" w:themeColor="text1"/>
              </w:rPr>
            </w:pPr>
            <w:r w:rsidRPr="00E76DA9">
              <w:rPr>
                <w:rFonts w:ascii="Times New Roman" w:hAnsi="Times New Roman"/>
                <w:b/>
                <w:bCs/>
                <w:color w:val="000000" w:themeColor="text1"/>
              </w:rPr>
              <w:t>17 978 268,70</w:t>
            </w:r>
          </w:p>
        </w:tc>
        <w:tc>
          <w:tcPr>
            <w:tcW w:w="992" w:type="dxa"/>
            <w:shd w:val="clear" w:color="auto" w:fill="D9D9D9" w:themeFill="background1" w:themeFillShade="D9"/>
            <w:vAlign w:val="center"/>
          </w:tcPr>
          <w:p w14:paraId="68FE895D" w14:textId="77777777" w:rsidR="005C4C04" w:rsidRPr="00E76DA9" w:rsidRDefault="005C4C04" w:rsidP="00DE690C">
            <w:pPr>
              <w:spacing w:before="240" w:after="240"/>
              <w:jc w:val="right"/>
              <w:rPr>
                <w:rFonts w:ascii="Times New Roman" w:hAnsi="Times New Roman"/>
                <w:b/>
                <w:bCs/>
                <w:color w:val="000000" w:themeColor="text1"/>
              </w:rPr>
            </w:pPr>
            <w:r w:rsidRPr="00E76DA9">
              <w:rPr>
                <w:rFonts w:ascii="Times New Roman" w:hAnsi="Times New Roman"/>
                <w:b/>
                <w:bCs/>
                <w:color w:val="000000" w:themeColor="text1"/>
              </w:rPr>
              <w:t>23,51%</w:t>
            </w:r>
          </w:p>
        </w:tc>
      </w:tr>
    </w:tbl>
    <w:p w14:paraId="14CF6333" w14:textId="00425E65" w:rsidR="00A65650" w:rsidRPr="005C4C04" w:rsidRDefault="00A65650" w:rsidP="004D5712">
      <w:pPr>
        <w:spacing w:before="240" w:line="360" w:lineRule="auto"/>
        <w:jc w:val="both"/>
        <w:rPr>
          <w:rFonts w:ascii="Times New Roman" w:hAnsi="Times New Roman"/>
          <w:color w:val="000000" w:themeColor="text1"/>
          <w:sz w:val="24"/>
          <w:szCs w:val="24"/>
        </w:rPr>
      </w:pPr>
      <w:r w:rsidRPr="005C4C04">
        <w:rPr>
          <w:rFonts w:ascii="Times New Roman" w:hAnsi="Times New Roman"/>
          <w:color w:val="000000" w:themeColor="text1"/>
          <w:sz w:val="24"/>
          <w:szCs w:val="24"/>
        </w:rPr>
        <w:t xml:space="preserve">Jednostka zapewnia na miejscu </w:t>
      </w:r>
      <w:r w:rsidRPr="005C4C04">
        <w:rPr>
          <w:rFonts w:ascii="Times New Roman" w:hAnsi="Times New Roman"/>
          <w:b/>
          <w:bCs/>
          <w:color w:val="000000" w:themeColor="text1"/>
          <w:sz w:val="24"/>
          <w:szCs w:val="24"/>
        </w:rPr>
        <w:t>diagnostykę medyczną</w:t>
      </w:r>
      <w:r w:rsidRPr="005C4C04">
        <w:rPr>
          <w:rFonts w:ascii="Times New Roman" w:hAnsi="Times New Roman"/>
          <w:color w:val="000000" w:themeColor="text1"/>
          <w:sz w:val="24"/>
          <w:szCs w:val="24"/>
        </w:rPr>
        <w:t xml:space="preserve"> m.in. w następujący</w:t>
      </w:r>
      <w:r w:rsidR="0030494E" w:rsidRPr="005C4C04">
        <w:rPr>
          <w:rFonts w:ascii="Times New Roman" w:hAnsi="Times New Roman"/>
          <w:color w:val="000000" w:themeColor="text1"/>
          <w:sz w:val="24"/>
          <w:szCs w:val="24"/>
        </w:rPr>
        <w:t>ch</w:t>
      </w:r>
      <w:r w:rsidRPr="005C4C04">
        <w:rPr>
          <w:rFonts w:ascii="Times New Roman" w:hAnsi="Times New Roman"/>
          <w:color w:val="000000" w:themeColor="text1"/>
          <w:sz w:val="24"/>
          <w:szCs w:val="24"/>
        </w:rPr>
        <w:t xml:space="preserve"> zakres</w:t>
      </w:r>
      <w:r w:rsidR="0030494E" w:rsidRPr="005C4C04">
        <w:rPr>
          <w:rFonts w:ascii="Times New Roman" w:hAnsi="Times New Roman"/>
          <w:color w:val="000000" w:themeColor="text1"/>
          <w:sz w:val="24"/>
          <w:szCs w:val="24"/>
        </w:rPr>
        <w:t>ach</w:t>
      </w:r>
      <w:r w:rsidRPr="005C4C04">
        <w:rPr>
          <w:rFonts w:ascii="Times New Roman" w:hAnsi="Times New Roman"/>
          <w:color w:val="000000" w:themeColor="text1"/>
          <w:sz w:val="24"/>
          <w:szCs w:val="24"/>
        </w:rPr>
        <w:t>:</w:t>
      </w:r>
    </w:p>
    <w:p w14:paraId="731D5299" w14:textId="77777777" w:rsidR="00A65650" w:rsidRPr="004D5712" w:rsidRDefault="00A65650" w:rsidP="00791E4B">
      <w:pPr>
        <w:pStyle w:val="Akapitzlist"/>
        <w:numPr>
          <w:ilvl w:val="0"/>
          <w:numId w:val="63"/>
        </w:numPr>
        <w:suppressAutoHyphens w:val="0"/>
        <w:autoSpaceDN/>
        <w:spacing w:line="360" w:lineRule="auto"/>
        <w:contextualSpacing/>
        <w:jc w:val="both"/>
        <w:textAlignment w:val="auto"/>
        <w:rPr>
          <w:rFonts w:ascii="Times New Roman" w:hAnsi="Times New Roman"/>
          <w:color w:val="000000" w:themeColor="text1"/>
          <w:sz w:val="24"/>
          <w:szCs w:val="24"/>
        </w:rPr>
      </w:pPr>
      <w:r w:rsidRPr="004D5712">
        <w:rPr>
          <w:rFonts w:ascii="Times New Roman" w:hAnsi="Times New Roman"/>
          <w:color w:val="000000" w:themeColor="text1"/>
          <w:sz w:val="24"/>
          <w:szCs w:val="24"/>
        </w:rPr>
        <w:t xml:space="preserve">gastroskopii i </w:t>
      </w:r>
      <w:proofErr w:type="spellStart"/>
      <w:r w:rsidRPr="004D5712">
        <w:rPr>
          <w:rFonts w:ascii="Times New Roman" w:hAnsi="Times New Roman"/>
          <w:color w:val="000000" w:themeColor="text1"/>
          <w:sz w:val="24"/>
          <w:szCs w:val="24"/>
        </w:rPr>
        <w:t>kolonoskopii</w:t>
      </w:r>
      <w:proofErr w:type="spellEnd"/>
      <w:r w:rsidRPr="004D5712">
        <w:rPr>
          <w:rFonts w:ascii="Times New Roman" w:hAnsi="Times New Roman"/>
          <w:color w:val="000000" w:themeColor="text1"/>
          <w:sz w:val="24"/>
          <w:szCs w:val="24"/>
        </w:rPr>
        <w:t>,</w:t>
      </w:r>
    </w:p>
    <w:p w14:paraId="46F6A4D4" w14:textId="77777777" w:rsidR="00A65650" w:rsidRPr="004D5712" w:rsidRDefault="00A65650" w:rsidP="00791E4B">
      <w:pPr>
        <w:pStyle w:val="Akapitzlist"/>
        <w:numPr>
          <w:ilvl w:val="0"/>
          <w:numId w:val="63"/>
        </w:numPr>
        <w:suppressAutoHyphens w:val="0"/>
        <w:autoSpaceDN/>
        <w:spacing w:line="360" w:lineRule="auto"/>
        <w:contextualSpacing/>
        <w:jc w:val="both"/>
        <w:textAlignment w:val="auto"/>
        <w:rPr>
          <w:rFonts w:ascii="Times New Roman" w:hAnsi="Times New Roman"/>
          <w:color w:val="000000" w:themeColor="text1"/>
          <w:sz w:val="24"/>
          <w:szCs w:val="24"/>
        </w:rPr>
      </w:pPr>
      <w:r w:rsidRPr="004D5712">
        <w:rPr>
          <w:rFonts w:ascii="Times New Roman" w:hAnsi="Times New Roman"/>
          <w:color w:val="000000" w:themeColor="text1"/>
          <w:sz w:val="24"/>
          <w:szCs w:val="24"/>
        </w:rPr>
        <w:t>badań laboratoryjnych (biochemia, immunologia, analityka, hematologia),</w:t>
      </w:r>
    </w:p>
    <w:p w14:paraId="7F1E2C8F" w14:textId="77777777" w:rsidR="00A65650" w:rsidRPr="004D5712" w:rsidRDefault="00A65650" w:rsidP="00791E4B">
      <w:pPr>
        <w:pStyle w:val="Akapitzlist"/>
        <w:numPr>
          <w:ilvl w:val="0"/>
          <w:numId w:val="63"/>
        </w:numPr>
        <w:suppressAutoHyphens w:val="0"/>
        <w:autoSpaceDN/>
        <w:spacing w:line="360" w:lineRule="auto"/>
        <w:contextualSpacing/>
        <w:jc w:val="both"/>
        <w:textAlignment w:val="auto"/>
        <w:rPr>
          <w:rFonts w:ascii="Times New Roman" w:hAnsi="Times New Roman"/>
          <w:color w:val="000000" w:themeColor="text1"/>
          <w:sz w:val="24"/>
          <w:szCs w:val="24"/>
        </w:rPr>
      </w:pPr>
      <w:r w:rsidRPr="004D5712">
        <w:rPr>
          <w:rFonts w:ascii="Times New Roman" w:hAnsi="Times New Roman"/>
          <w:color w:val="000000" w:themeColor="text1"/>
          <w:sz w:val="24"/>
          <w:szCs w:val="24"/>
        </w:rPr>
        <w:t>badań serologicznych,</w:t>
      </w:r>
    </w:p>
    <w:p w14:paraId="43A05818" w14:textId="77777777" w:rsidR="00A65650" w:rsidRPr="004D5712" w:rsidRDefault="00A65650" w:rsidP="00791E4B">
      <w:pPr>
        <w:pStyle w:val="Akapitzlist"/>
        <w:numPr>
          <w:ilvl w:val="0"/>
          <w:numId w:val="63"/>
        </w:numPr>
        <w:suppressAutoHyphens w:val="0"/>
        <w:autoSpaceDN/>
        <w:spacing w:line="360" w:lineRule="auto"/>
        <w:contextualSpacing/>
        <w:jc w:val="both"/>
        <w:textAlignment w:val="auto"/>
        <w:rPr>
          <w:rFonts w:ascii="Times New Roman" w:hAnsi="Times New Roman"/>
          <w:color w:val="000000" w:themeColor="text1"/>
          <w:sz w:val="24"/>
          <w:szCs w:val="24"/>
        </w:rPr>
      </w:pPr>
      <w:r w:rsidRPr="004D5712">
        <w:rPr>
          <w:rFonts w:ascii="Times New Roman" w:hAnsi="Times New Roman"/>
          <w:color w:val="000000" w:themeColor="text1"/>
          <w:sz w:val="24"/>
          <w:szCs w:val="24"/>
        </w:rPr>
        <w:t>badań bakteriologicznych,</w:t>
      </w:r>
    </w:p>
    <w:p w14:paraId="02FBC097" w14:textId="0E0A33FE" w:rsidR="00A65650" w:rsidRPr="004D5712" w:rsidRDefault="00A65650" w:rsidP="00791E4B">
      <w:pPr>
        <w:pStyle w:val="Akapitzlist"/>
        <w:numPr>
          <w:ilvl w:val="0"/>
          <w:numId w:val="63"/>
        </w:numPr>
        <w:suppressAutoHyphens w:val="0"/>
        <w:autoSpaceDN/>
        <w:spacing w:line="360" w:lineRule="auto"/>
        <w:contextualSpacing/>
        <w:jc w:val="both"/>
        <w:textAlignment w:val="auto"/>
        <w:rPr>
          <w:rFonts w:ascii="Times New Roman" w:hAnsi="Times New Roman"/>
          <w:color w:val="000000" w:themeColor="text1"/>
          <w:sz w:val="24"/>
          <w:szCs w:val="24"/>
        </w:rPr>
      </w:pPr>
      <w:r w:rsidRPr="004D5712">
        <w:rPr>
          <w:rFonts w:ascii="Times New Roman" w:hAnsi="Times New Roman"/>
          <w:color w:val="000000" w:themeColor="text1"/>
          <w:sz w:val="24"/>
          <w:szCs w:val="24"/>
        </w:rPr>
        <w:t>ultrasonografii ogólnej i ginekologicznej,</w:t>
      </w:r>
      <w:r w:rsidR="0019640D" w:rsidRPr="004D5712">
        <w:rPr>
          <w:rFonts w:ascii="Times New Roman" w:hAnsi="Times New Roman"/>
          <w:color w:val="000000" w:themeColor="text1"/>
          <w:sz w:val="24"/>
          <w:szCs w:val="24"/>
        </w:rPr>
        <w:t xml:space="preserve"> </w:t>
      </w:r>
      <w:r w:rsidRPr="004D5712">
        <w:rPr>
          <w:rFonts w:ascii="Times New Roman" w:hAnsi="Times New Roman"/>
          <w:color w:val="000000" w:themeColor="text1"/>
          <w:sz w:val="24"/>
          <w:szCs w:val="24"/>
        </w:rPr>
        <w:t>echokardiografii (w tym Doppler) i</w:t>
      </w:r>
      <w:r w:rsidR="0019640D" w:rsidRPr="004D5712">
        <w:rPr>
          <w:rFonts w:ascii="Times New Roman" w:hAnsi="Times New Roman"/>
          <w:color w:val="000000" w:themeColor="text1"/>
          <w:sz w:val="24"/>
          <w:szCs w:val="24"/>
        </w:rPr>
        <w:t> </w:t>
      </w:r>
      <w:r w:rsidRPr="004D5712">
        <w:rPr>
          <w:rFonts w:ascii="Times New Roman" w:hAnsi="Times New Roman"/>
          <w:color w:val="000000" w:themeColor="text1"/>
          <w:sz w:val="24"/>
          <w:szCs w:val="24"/>
        </w:rPr>
        <w:t xml:space="preserve">elektrokardiografii (w tym </w:t>
      </w:r>
      <w:proofErr w:type="spellStart"/>
      <w:r w:rsidRPr="004D5712">
        <w:rPr>
          <w:rFonts w:ascii="Times New Roman" w:hAnsi="Times New Roman"/>
          <w:color w:val="000000" w:themeColor="text1"/>
          <w:sz w:val="24"/>
          <w:szCs w:val="24"/>
        </w:rPr>
        <w:t>Holter</w:t>
      </w:r>
      <w:proofErr w:type="spellEnd"/>
      <w:r w:rsidRPr="004D5712">
        <w:rPr>
          <w:rFonts w:ascii="Times New Roman" w:hAnsi="Times New Roman"/>
          <w:color w:val="000000" w:themeColor="text1"/>
          <w:sz w:val="24"/>
          <w:szCs w:val="24"/>
        </w:rPr>
        <w:t xml:space="preserve"> EKG),</w:t>
      </w:r>
    </w:p>
    <w:p w14:paraId="0F18196E" w14:textId="77777777" w:rsidR="00A65650" w:rsidRPr="004D5712" w:rsidRDefault="00A65650" w:rsidP="00791E4B">
      <w:pPr>
        <w:pStyle w:val="Akapitzlist"/>
        <w:numPr>
          <w:ilvl w:val="0"/>
          <w:numId w:val="63"/>
        </w:numPr>
        <w:suppressAutoHyphens w:val="0"/>
        <w:autoSpaceDN/>
        <w:spacing w:line="360" w:lineRule="auto"/>
        <w:contextualSpacing/>
        <w:jc w:val="both"/>
        <w:textAlignment w:val="auto"/>
        <w:rPr>
          <w:rFonts w:ascii="Times New Roman" w:hAnsi="Times New Roman"/>
          <w:color w:val="000000" w:themeColor="text1"/>
          <w:sz w:val="24"/>
          <w:szCs w:val="24"/>
        </w:rPr>
      </w:pPr>
      <w:r w:rsidRPr="004D5712">
        <w:rPr>
          <w:rFonts w:ascii="Times New Roman" w:hAnsi="Times New Roman"/>
          <w:color w:val="000000" w:themeColor="text1"/>
          <w:sz w:val="24"/>
          <w:szCs w:val="24"/>
        </w:rPr>
        <w:t>spirometrii,</w:t>
      </w:r>
    </w:p>
    <w:p w14:paraId="2A9449C3" w14:textId="77777777" w:rsidR="00A65650" w:rsidRPr="004D5712" w:rsidRDefault="00A65650" w:rsidP="00791E4B">
      <w:pPr>
        <w:pStyle w:val="Akapitzlist"/>
        <w:numPr>
          <w:ilvl w:val="0"/>
          <w:numId w:val="63"/>
        </w:numPr>
        <w:suppressAutoHyphens w:val="0"/>
        <w:autoSpaceDN/>
        <w:spacing w:line="360" w:lineRule="auto"/>
        <w:contextualSpacing/>
        <w:jc w:val="both"/>
        <w:textAlignment w:val="auto"/>
        <w:rPr>
          <w:rFonts w:ascii="Times New Roman" w:hAnsi="Times New Roman"/>
          <w:color w:val="000000" w:themeColor="text1"/>
          <w:sz w:val="24"/>
          <w:szCs w:val="24"/>
        </w:rPr>
      </w:pPr>
      <w:r w:rsidRPr="004D5712">
        <w:rPr>
          <w:rFonts w:ascii="Times New Roman" w:hAnsi="Times New Roman"/>
          <w:color w:val="000000" w:themeColor="text1"/>
          <w:sz w:val="24"/>
          <w:szCs w:val="24"/>
        </w:rPr>
        <w:t>cytologii ginekologicznej,</w:t>
      </w:r>
    </w:p>
    <w:p w14:paraId="15DE7C2F" w14:textId="77777777" w:rsidR="00A65650" w:rsidRPr="004D5712" w:rsidRDefault="00A65650" w:rsidP="00791E4B">
      <w:pPr>
        <w:pStyle w:val="Akapitzlist"/>
        <w:numPr>
          <w:ilvl w:val="0"/>
          <w:numId w:val="63"/>
        </w:numPr>
        <w:suppressAutoHyphens w:val="0"/>
        <w:autoSpaceDN/>
        <w:spacing w:line="360" w:lineRule="auto"/>
        <w:contextualSpacing/>
        <w:jc w:val="both"/>
        <w:textAlignment w:val="auto"/>
        <w:rPr>
          <w:rFonts w:ascii="Times New Roman" w:hAnsi="Times New Roman"/>
          <w:color w:val="000000" w:themeColor="text1"/>
          <w:sz w:val="24"/>
          <w:szCs w:val="24"/>
        </w:rPr>
      </w:pPr>
      <w:r w:rsidRPr="004D5712">
        <w:rPr>
          <w:rFonts w:ascii="Times New Roman" w:hAnsi="Times New Roman"/>
          <w:color w:val="000000" w:themeColor="text1"/>
          <w:sz w:val="24"/>
          <w:szCs w:val="24"/>
        </w:rPr>
        <w:t>rentgenodiagnostyki,</w:t>
      </w:r>
    </w:p>
    <w:p w14:paraId="134ECF59" w14:textId="77777777" w:rsidR="00A65650" w:rsidRPr="004D5712" w:rsidRDefault="00A65650" w:rsidP="00791E4B">
      <w:pPr>
        <w:pStyle w:val="Akapitzlist"/>
        <w:numPr>
          <w:ilvl w:val="0"/>
          <w:numId w:val="63"/>
        </w:numPr>
        <w:suppressAutoHyphens w:val="0"/>
        <w:autoSpaceDN/>
        <w:spacing w:line="360" w:lineRule="auto"/>
        <w:contextualSpacing/>
        <w:jc w:val="both"/>
        <w:textAlignment w:val="auto"/>
        <w:rPr>
          <w:rFonts w:ascii="Times New Roman" w:hAnsi="Times New Roman"/>
          <w:color w:val="000000" w:themeColor="text1"/>
          <w:sz w:val="24"/>
          <w:szCs w:val="24"/>
        </w:rPr>
      </w:pPr>
      <w:r w:rsidRPr="004D5712">
        <w:rPr>
          <w:rFonts w:ascii="Times New Roman" w:hAnsi="Times New Roman"/>
          <w:color w:val="000000" w:themeColor="text1"/>
          <w:sz w:val="24"/>
          <w:szCs w:val="24"/>
        </w:rPr>
        <w:lastRenderedPageBreak/>
        <w:t>badań audiometrycznych,</w:t>
      </w:r>
    </w:p>
    <w:p w14:paraId="51754C9E" w14:textId="3D334201" w:rsidR="00A65650" w:rsidRPr="004D5712" w:rsidRDefault="00A65650" w:rsidP="00791E4B">
      <w:pPr>
        <w:pStyle w:val="Akapitzlist"/>
        <w:numPr>
          <w:ilvl w:val="0"/>
          <w:numId w:val="63"/>
        </w:numPr>
        <w:suppressAutoHyphens w:val="0"/>
        <w:autoSpaceDN/>
        <w:spacing w:line="360" w:lineRule="auto"/>
        <w:contextualSpacing/>
        <w:jc w:val="both"/>
        <w:textAlignment w:val="auto"/>
        <w:rPr>
          <w:rFonts w:ascii="Times New Roman" w:hAnsi="Times New Roman"/>
          <w:color w:val="000000" w:themeColor="text1"/>
          <w:sz w:val="24"/>
          <w:szCs w:val="24"/>
        </w:rPr>
      </w:pPr>
      <w:r w:rsidRPr="004D5712">
        <w:rPr>
          <w:rFonts w:ascii="Times New Roman" w:hAnsi="Times New Roman"/>
          <w:color w:val="000000" w:themeColor="text1"/>
          <w:sz w:val="24"/>
          <w:szCs w:val="24"/>
        </w:rPr>
        <w:t>24 – godzinne</w:t>
      </w:r>
      <w:r w:rsidR="009666F1" w:rsidRPr="004D5712">
        <w:rPr>
          <w:rFonts w:ascii="Times New Roman" w:hAnsi="Times New Roman"/>
          <w:color w:val="000000" w:themeColor="text1"/>
          <w:sz w:val="24"/>
          <w:szCs w:val="24"/>
        </w:rPr>
        <w:t>go</w:t>
      </w:r>
      <w:r w:rsidRPr="004D5712">
        <w:rPr>
          <w:rFonts w:ascii="Times New Roman" w:hAnsi="Times New Roman"/>
          <w:color w:val="000000" w:themeColor="text1"/>
          <w:sz w:val="24"/>
          <w:szCs w:val="24"/>
        </w:rPr>
        <w:t xml:space="preserve"> monitorowani</w:t>
      </w:r>
      <w:r w:rsidR="009666F1" w:rsidRPr="004D5712">
        <w:rPr>
          <w:rFonts w:ascii="Times New Roman" w:hAnsi="Times New Roman"/>
          <w:color w:val="000000" w:themeColor="text1"/>
          <w:sz w:val="24"/>
          <w:szCs w:val="24"/>
        </w:rPr>
        <w:t>a</w:t>
      </w:r>
      <w:r w:rsidRPr="004D5712">
        <w:rPr>
          <w:rFonts w:ascii="Times New Roman" w:hAnsi="Times New Roman"/>
          <w:color w:val="000000" w:themeColor="text1"/>
          <w:sz w:val="24"/>
          <w:szCs w:val="24"/>
        </w:rPr>
        <w:t xml:space="preserve"> ciśnienia tętniczego poprzez </w:t>
      </w:r>
      <w:proofErr w:type="spellStart"/>
      <w:r w:rsidRPr="004D5712">
        <w:rPr>
          <w:rFonts w:ascii="Times New Roman" w:hAnsi="Times New Roman"/>
          <w:color w:val="000000" w:themeColor="text1"/>
          <w:sz w:val="24"/>
          <w:szCs w:val="24"/>
        </w:rPr>
        <w:t>Holter</w:t>
      </w:r>
      <w:proofErr w:type="spellEnd"/>
      <w:r w:rsidRPr="004D5712">
        <w:rPr>
          <w:rFonts w:ascii="Times New Roman" w:hAnsi="Times New Roman"/>
          <w:color w:val="000000" w:themeColor="text1"/>
          <w:sz w:val="24"/>
          <w:szCs w:val="24"/>
        </w:rPr>
        <w:t xml:space="preserve"> RR,</w:t>
      </w:r>
    </w:p>
    <w:p w14:paraId="1C092796" w14:textId="7EE078E8" w:rsidR="00A65650" w:rsidRPr="004D5712" w:rsidRDefault="00A65650" w:rsidP="00791E4B">
      <w:pPr>
        <w:pStyle w:val="Akapitzlist"/>
        <w:numPr>
          <w:ilvl w:val="0"/>
          <w:numId w:val="63"/>
        </w:numPr>
        <w:suppressAutoHyphens w:val="0"/>
        <w:autoSpaceDN/>
        <w:spacing w:line="360" w:lineRule="auto"/>
        <w:contextualSpacing/>
        <w:jc w:val="both"/>
        <w:textAlignment w:val="auto"/>
        <w:rPr>
          <w:rFonts w:ascii="Times New Roman" w:hAnsi="Times New Roman"/>
          <w:color w:val="000000" w:themeColor="text1"/>
          <w:sz w:val="24"/>
          <w:szCs w:val="24"/>
        </w:rPr>
      </w:pPr>
      <w:r w:rsidRPr="004D5712">
        <w:rPr>
          <w:rFonts w:ascii="Times New Roman" w:hAnsi="Times New Roman"/>
          <w:color w:val="000000" w:themeColor="text1"/>
          <w:sz w:val="24"/>
          <w:szCs w:val="24"/>
        </w:rPr>
        <w:t>badani</w:t>
      </w:r>
      <w:r w:rsidR="009666F1" w:rsidRPr="004D5712">
        <w:rPr>
          <w:rFonts w:ascii="Times New Roman" w:hAnsi="Times New Roman"/>
          <w:color w:val="000000" w:themeColor="text1"/>
          <w:sz w:val="24"/>
          <w:szCs w:val="24"/>
        </w:rPr>
        <w:t>a</w:t>
      </w:r>
      <w:r w:rsidRPr="004D5712">
        <w:rPr>
          <w:rFonts w:ascii="Times New Roman" w:hAnsi="Times New Roman"/>
          <w:color w:val="000000" w:themeColor="text1"/>
          <w:sz w:val="24"/>
          <w:szCs w:val="24"/>
        </w:rPr>
        <w:t xml:space="preserve"> OCT oka,</w:t>
      </w:r>
    </w:p>
    <w:p w14:paraId="26406555" w14:textId="77777777" w:rsidR="00A65650" w:rsidRPr="004D5712" w:rsidRDefault="00A65650" w:rsidP="00791E4B">
      <w:pPr>
        <w:pStyle w:val="Akapitzlist"/>
        <w:numPr>
          <w:ilvl w:val="0"/>
          <w:numId w:val="63"/>
        </w:numPr>
        <w:suppressAutoHyphens w:val="0"/>
        <w:autoSpaceDN/>
        <w:spacing w:line="360" w:lineRule="auto"/>
        <w:contextualSpacing/>
        <w:jc w:val="both"/>
        <w:textAlignment w:val="auto"/>
        <w:rPr>
          <w:rFonts w:ascii="Times New Roman" w:hAnsi="Times New Roman"/>
          <w:color w:val="000000" w:themeColor="text1"/>
          <w:sz w:val="24"/>
          <w:szCs w:val="24"/>
        </w:rPr>
      </w:pPr>
      <w:r w:rsidRPr="004D5712">
        <w:rPr>
          <w:rFonts w:ascii="Times New Roman" w:hAnsi="Times New Roman"/>
          <w:color w:val="000000" w:themeColor="text1"/>
          <w:sz w:val="24"/>
          <w:szCs w:val="24"/>
        </w:rPr>
        <w:t>tomografii komputerowej,</w:t>
      </w:r>
    </w:p>
    <w:p w14:paraId="3B9BECCF" w14:textId="1F06A326" w:rsidR="005C4C04" w:rsidRPr="004D5712" w:rsidRDefault="005C4C04" w:rsidP="00791E4B">
      <w:pPr>
        <w:pStyle w:val="Akapitzlist"/>
        <w:numPr>
          <w:ilvl w:val="0"/>
          <w:numId w:val="63"/>
        </w:numPr>
        <w:suppressAutoHyphens w:val="0"/>
        <w:autoSpaceDN/>
        <w:spacing w:line="360" w:lineRule="auto"/>
        <w:contextualSpacing/>
        <w:jc w:val="both"/>
        <w:textAlignment w:val="auto"/>
        <w:rPr>
          <w:rFonts w:ascii="Times New Roman" w:hAnsi="Times New Roman"/>
          <w:color w:val="000000" w:themeColor="text1"/>
          <w:sz w:val="24"/>
          <w:szCs w:val="24"/>
        </w:rPr>
      </w:pPr>
      <w:r w:rsidRPr="004D5712">
        <w:rPr>
          <w:rFonts w:ascii="Times New Roman" w:hAnsi="Times New Roman"/>
          <w:color w:val="000000" w:themeColor="text1"/>
          <w:sz w:val="24"/>
          <w:szCs w:val="24"/>
        </w:rPr>
        <w:t>badań densytometrycznych</w:t>
      </w:r>
      <w:r w:rsidR="004D5712">
        <w:rPr>
          <w:rFonts w:ascii="Times New Roman" w:hAnsi="Times New Roman"/>
          <w:color w:val="000000" w:themeColor="text1"/>
          <w:sz w:val="24"/>
          <w:szCs w:val="24"/>
        </w:rPr>
        <w:t>.</w:t>
      </w:r>
    </w:p>
    <w:p w14:paraId="2C73BF8E" w14:textId="08F614DC" w:rsidR="00A65650" w:rsidRPr="004D5712" w:rsidRDefault="00A65650" w:rsidP="004D5712">
      <w:pPr>
        <w:pStyle w:val="Akapitzlist"/>
        <w:suppressAutoHyphens w:val="0"/>
        <w:autoSpaceDN/>
        <w:spacing w:line="360" w:lineRule="auto"/>
        <w:ind w:left="0"/>
        <w:contextualSpacing/>
        <w:jc w:val="both"/>
        <w:textAlignment w:val="auto"/>
        <w:rPr>
          <w:rFonts w:ascii="Times New Roman" w:hAnsi="Times New Roman"/>
          <w:color w:val="000000" w:themeColor="text1"/>
          <w:sz w:val="24"/>
          <w:szCs w:val="24"/>
          <w:u w:val="single"/>
        </w:rPr>
      </w:pPr>
      <w:r w:rsidRPr="004D5712">
        <w:rPr>
          <w:rFonts w:ascii="Times New Roman" w:hAnsi="Times New Roman"/>
          <w:color w:val="000000" w:themeColor="text1"/>
          <w:sz w:val="24"/>
          <w:szCs w:val="24"/>
        </w:rPr>
        <w:t xml:space="preserve">W przypadku konieczności wykonania innych badań, jednostka podpisała umowy </w:t>
      </w:r>
      <w:r w:rsidRPr="004D5712">
        <w:rPr>
          <w:rFonts w:ascii="Times New Roman" w:hAnsi="Times New Roman"/>
          <w:color w:val="000000" w:themeColor="text1"/>
          <w:sz w:val="24"/>
          <w:szCs w:val="24"/>
        </w:rPr>
        <w:br/>
        <w:t xml:space="preserve">z zewnętrznymi podmiotami leczniczymi dysponującymi odpowiednim sprzętem </w:t>
      </w:r>
      <w:r w:rsidRPr="004D5712">
        <w:rPr>
          <w:rFonts w:ascii="Times New Roman" w:hAnsi="Times New Roman"/>
          <w:color w:val="000000" w:themeColor="text1"/>
          <w:sz w:val="24"/>
          <w:szCs w:val="24"/>
        </w:rPr>
        <w:br/>
        <w:t xml:space="preserve">i wykwalifikowanym personelem medycznym. </w:t>
      </w:r>
    </w:p>
    <w:p w14:paraId="6F8869E6" w14:textId="167C8158" w:rsidR="00A65650" w:rsidRPr="004D5712" w:rsidRDefault="00A65650" w:rsidP="004D5712">
      <w:pPr>
        <w:spacing w:line="360" w:lineRule="auto"/>
        <w:jc w:val="both"/>
        <w:rPr>
          <w:rFonts w:ascii="Times New Roman" w:hAnsi="Times New Roman"/>
          <w:color w:val="000000" w:themeColor="text1"/>
          <w:sz w:val="24"/>
          <w:szCs w:val="24"/>
        </w:rPr>
      </w:pPr>
      <w:r w:rsidRPr="004D5712">
        <w:rPr>
          <w:rFonts w:ascii="Times New Roman" w:hAnsi="Times New Roman"/>
          <w:color w:val="000000" w:themeColor="text1"/>
          <w:sz w:val="24"/>
          <w:szCs w:val="24"/>
        </w:rPr>
        <w:t xml:space="preserve">Zgodnie ze Statutem jednostka może również </w:t>
      </w:r>
      <w:r w:rsidR="004D5712" w:rsidRPr="004D5712">
        <w:rPr>
          <w:rFonts w:ascii="Times New Roman" w:hAnsi="Times New Roman"/>
          <w:color w:val="000000" w:themeColor="text1"/>
          <w:sz w:val="24"/>
          <w:szCs w:val="24"/>
        </w:rPr>
        <w:t xml:space="preserve">brać udział w </w:t>
      </w:r>
      <w:r w:rsidRPr="004D5712">
        <w:rPr>
          <w:rFonts w:ascii="Times New Roman" w:hAnsi="Times New Roman"/>
          <w:color w:val="000000" w:themeColor="text1"/>
          <w:sz w:val="24"/>
          <w:szCs w:val="24"/>
        </w:rPr>
        <w:t>badania</w:t>
      </w:r>
      <w:r w:rsidR="004D5712" w:rsidRPr="004D5712">
        <w:rPr>
          <w:rFonts w:ascii="Times New Roman" w:hAnsi="Times New Roman"/>
          <w:color w:val="000000" w:themeColor="text1"/>
          <w:sz w:val="24"/>
          <w:szCs w:val="24"/>
        </w:rPr>
        <w:t>ch</w:t>
      </w:r>
      <w:r w:rsidRPr="004D5712">
        <w:rPr>
          <w:rFonts w:ascii="Times New Roman" w:hAnsi="Times New Roman"/>
          <w:color w:val="000000" w:themeColor="text1"/>
          <w:sz w:val="24"/>
          <w:szCs w:val="24"/>
        </w:rPr>
        <w:t xml:space="preserve"> kliniczn</w:t>
      </w:r>
      <w:r w:rsidR="004D5712" w:rsidRPr="004D5712">
        <w:rPr>
          <w:rFonts w:ascii="Times New Roman" w:hAnsi="Times New Roman"/>
          <w:color w:val="000000" w:themeColor="text1"/>
          <w:sz w:val="24"/>
          <w:szCs w:val="24"/>
        </w:rPr>
        <w:t>ych</w:t>
      </w:r>
      <w:r w:rsidRPr="004D5712">
        <w:rPr>
          <w:rFonts w:ascii="Times New Roman" w:hAnsi="Times New Roman"/>
          <w:color w:val="000000" w:themeColor="text1"/>
          <w:sz w:val="24"/>
          <w:szCs w:val="24"/>
        </w:rPr>
        <w:t xml:space="preserve">, </w:t>
      </w:r>
      <w:r w:rsidR="004D5712" w:rsidRPr="004D5712">
        <w:rPr>
          <w:rFonts w:ascii="Times New Roman" w:hAnsi="Times New Roman"/>
          <w:color w:val="000000" w:themeColor="text1"/>
          <w:sz w:val="24"/>
          <w:szCs w:val="24"/>
        </w:rPr>
        <w:t xml:space="preserve">prowadzić </w:t>
      </w:r>
      <w:r w:rsidRPr="004D5712">
        <w:rPr>
          <w:rFonts w:ascii="Times New Roman" w:hAnsi="Times New Roman"/>
          <w:color w:val="000000" w:themeColor="text1"/>
          <w:sz w:val="24"/>
          <w:szCs w:val="24"/>
        </w:rPr>
        <w:t>usługi medyczne na rzecz innych podmiotów, a także inną działalność zorganizowaną, osiągając z tego tytułu przychody, tj. transport sanitarny, działalność szkoleniowo</w:t>
      </w:r>
      <w:r w:rsidR="009C318D" w:rsidRPr="004D5712">
        <w:rPr>
          <w:rFonts w:ascii="Times New Roman" w:hAnsi="Times New Roman"/>
          <w:color w:val="000000" w:themeColor="text1"/>
          <w:sz w:val="24"/>
          <w:szCs w:val="24"/>
        </w:rPr>
        <w:t xml:space="preserve"> – </w:t>
      </w:r>
      <w:r w:rsidRPr="004D5712">
        <w:rPr>
          <w:rFonts w:ascii="Times New Roman" w:hAnsi="Times New Roman"/>
          <w:color w:val="000000" w:themeColor="text1"/>
          <w:sz w:val="24"/>
          <w:szCs w:val="24"/>
        </w:rPr>
        <w:t>edukacyjną, poradnictwo zdrowotne, dzierżawę i wynajem aktywów trwałych</w:t>
      </w:r>
      <w:r w:rsidR="004D5712" w:rsidRPr="004D5712">
        <w:rPr>
          <w:rFonts w:ascii="Times New Roman" w:hAnsi="Times New Roman"/>
          <w:color w:val="000000" w:themeColor="text1"/>
          <w:sz w:val="24"/>
          <w:szCs w:val="24"/>
        </w:rPr>
        <w:t>, usług parkingowych, handlu artykułami przemysłowymi.</w:t>
      </w:r>
    </w:p>
    <w:p w14:paraId="088FFC38" w14:textId="77777777" w:rsidR="009C318D" w:rsidRPr="00032C10" w:rsidRDefault="009C318D" w:rsidP="00E31FB1">
      <w:pPr>
        <w:spacing w:line="360" w:lineRule="auto"/>
        <w:ind w:firstLine="708"/>
        <w:jc w:val="both"/>
        <w:rPr>
          <w:rFonts w:ascii="Times New Roman" w:hAnsi="Times New Roman"/>
          <w:color w:val="FF0000"/>
          <w:sz w:val="24"/>
          <w:szCs w:val="24"/>
        </w:rPr>
      </w:pPr>
    </w:p>
    <w:p w14:paraId="7DCB7F75" w14:textId="77777777" w:rsidR="00061A65" w:rsidRPr="00032C10" w:rsidRDefault="00061A65">
      <w:pPr>
        <w:widowControl/>
        <w:suppressAutoHyphens w:val="0"/>
        <w:autoSpaceDN/>
        <w:spacing w:after="160" w:line="259" w:lineRule="auto"/>
        <w:textAlignment w:val="auto"/>
        <w:rPr>
          <w:rFonts w:ascii="Times New Roman" w:hAnsi="Times New Roman"/>
          <w:b/>
          <w:bCs/>
          <w:color w:val="FF0000"/>
          <w:sz w:val="24"/>
          <w:szCs w:val="24"/>
          <w:lang w:eastAsia="en-US"/>
        </w:rPr>
      </w:pPr>
      <w:r w:rsidRPr="00032C10">
        <w:rPr>
          <w:rFonts w:ascii="Times New Roman" w:hAnsi="Times New Roman"/>
          <w:b/>
          <w:bCs/>
          <w:color w:val="FF0000"/>
          <w:sz w:val="24"/>
          <w:szCs w:val="24"/>
        </w:rPr>
        <w:br w:type="page"/>
      </w:r>
    </w:p>
    <w:p w14:paraId="22BD922A" w14:textId="38F72ECF" w:rsidR="00A65650" w:rsidRPr="008C5831" w:rsidRDefault="00A65650" w:rsidP="00A55ECA">
      <w:pPr>
        <w:pStyle w:val="Akapitzlist"/>
        <w:numPr>
          <w:ilvl w:val="1"/>
          <w:numId w:val="22"/>
        </w:numPr>
        <w:suppressAutoHyphens w:val="0"/>
        <w:autoSpaceDN/>
        <w:spacing w:line="360" w:lineRule="auto"/>
        <w:contextualSpacing/>
        <w:jc w:val="both"/>
        <w:textAlignment w:val="auto"/>
        <w:rPr>
          <w:rFonts w:ascii="Times New Roman" w:hAnsi="Times New Roman"/>
          <w:b/>
          <w:bCs/>
          <w:color w:val="000000" w:themeColor="text1"/>
          <w:sz w:val="24"/>
          <w:szCs w:val="24"/>
        </w:rPr>
      </w:pPr>
      <w:r w:rsidRPr="00032C10">
        <w:rPr>
          <w:rFonts w:ascii="Times New Roman" w:hAnsi="Times New Roman"/>
          <w:b/>
          <w:bCs/>
          <w:color w:val="FF0000"/>
          <w:sz w:val="24"/>
          <w:szCs w:val="24"/>
        </w:rPr>
        <w:lastRenderedPageBreak/>
        <w:t xml:space="preserve"> </w:t>
      </w:r>
      <w:r w:rsidRPr="008C5831">
        <w:rPr>
          <w:rFonts w:ascii="Times New Roman" w:hAnsi="Times New Roman"/>
          <w:b/>
          <w:bCs/>
          <w:color w:val="000000" w:themeColor="text1"/>
          <w:sz w:val="24"/>
          <w:szCs w:val="24"/>
        </w:rPr>
        <w:t>Analiza otoczenia konkurencyjnego</w:t>
      </w:r>
    </w:p>
    <w:p w14:paraId="7403AD75" w14:textId="1F19F9A9" w:rsidR="005C4C04" w:rsidRPr="00C50500" w:rsidRDefault="005C4C04" w:rsidP="004D5712">
      <w:pPr>
        <w:pStyle w:val="Akapitzlist"/>
        <w:spacing w:before="240" w:line="360" w:lineRule="auto"/>
        <w:ind w:left="76"/>
        <w:jc w:val="both"/>
        <w:rPr>
          <w:rFonts w:ascii="Times New Roman" w:hAnsi="Times New Roman"/>
          <w:color w:val="000000" w:themeColor="text1"/>
          <w:sz w:val="24"/>
          <w:szCs w:val="24"/>
        </w:rPr>
      </w:pPr>
      <w:r w:rsidRPr="00C50500">
        <w:rPr>
          <w:rFonts w:ascii="Times New Roman" w:hAnsi="Times New Roman"/>
          <w:color w:val="000000" w:themeColor="text1"/>
          <w:sz w:val="24"/>
          <w:szCs w:val="24"/>
        </w:rPr>
        <w:t xml:space="preserve">Samodzielny Publiczny Zespół Zakładów Opieki Zdrowotnej w Wyszkowie działa na terenie o niezbyt dużym natężeniu podmiotów leczniczych. Według </w:t>
      </w:r>
      <w:r w:rsidRPr="00C50500">
        <w:rPr>
          <w:rFonts w:ascii="Times New Roman" w:hAnsi="Times New Roman"/>
          <w:i/>
          <w:iCs/>
          <w:color w:val="000000" w:themeColor="text1"/>
          <w:sz w:val="24"/>
          <w:szCs w:val="24"/>
        </w:rPr>
        <w:t>Informatora o zawartych umowach NFZ</w:t>
      </w:r>
      <w:r w:rsidRPr="00C50500">
        <w:rPr>
          <w:rFonts w:ascii="Times New Roman" w:hAnsi="Times New Roman"/>
          <w:color w:val="000000" w:themeColor="text1"/>
          <w:sz w:val="24"/>
          <w:szCs w:val="24"/>
        </w:rPr>
        <w:t>, na terenie powiatu wyszkowskiego NFZ zawarł 46 umów</w:t>
      </w:r>
      <w:r w:rsidR="00E76DA9">
        <w:rPr>
          <w:rFonts w:ascii="Times New Roman" w:hAnsi="Times New Roman"/>
          <w:color w:val="000000" w:themeColor="text1"/>
          <w:sz w:val="24"/>
          <w:szCs w:val="24"/>
        </w:rPr>
        <w:t xml:space="preserve"> </w:t>
      </w:r>
      <w:r w:rsidRPr="00C50500">
        <w:rPr>
          <w:rFonts w:ascii="Times New Roman" w:hAnsi="Times New Roman"/>
          <w:color w:val="000000" w:themeColor="text1"/>
          <w:sz w:val="24"/>
          <w:szCs w:val="24"/>
        </w:rPr>
        <w:t>z 31 świadczeniodawcami. W innych zakresach pokrywających się z działalnością jednostki działa 8 podmiotów.</w:t>
      </w:r>
    </w:p>
    <w:p w14:paraId="23FA30C0" w14:textId="77777777" w:rsidR="005C4C04" w:rsidRPr="00C50500" w:rsidRDefault="005C4C04" w:rsidP="005C4C04">
      <w:pPr>
        <w:spacing w:after="240" w:line="360" w:lineRule="auto"/>
        <w:jc w:val="both"/>
        <w:rPr>
          <w:rFonts w:ascii="Times New Roman" w:hAnsi="Times New Roman"/>
          <w:color w:val="000000" w:themeColor="text1"/>
          <w:sz w:val="24"/>
          <w:szCs w:val="24"/>
        </w:rPr>
      </w:pPr>
      <w:r w:rsidRPr="00C50500">
        <w:rPr>
          <w:rFonts w:ascii="Times New Roman" w:hAnsi="Times New Roman"/>
          <w:color w:val="000000" w:themeColor="text1"/>
          <w:sz w:val="24"/>
          <w:szCs w:val="24"/>
        </w:rPr>
        <w:t>Poniższa tabela obrazuje zakres udzielanych świadczeń zdrowotnych przez lokalnych konkurentów w porównaniu do SPZZOZ w Wyszkowie:</w:t>
      </w:r>
    </w:p>
    <w:tbl>
      <w:tblPr>
        <w:tblStyle w:val="Tabela-Siatka"/>
        <w:tblW w:w="0" w:type="auto"/>
        <w:tblLook w:val="04A0" w:firstRow="1" w:lastRow="0" w:firstColumn="1" w:lastColumn="0" w:noHBand="0" w:noVBand="1"/>
      </w:tblPr>
      <w:tblGrid>
        <w:gridCol w:w="3020"/>
        <w:gridCol w:w="3021"/>
        <w:gridCol w:w="3021"/>
      </w:tblGrid>
      <w:tr w:rsidR="00C50500" w:rsidRPr="00C50500" w14:paraId="55AE981C" w14:textId="77777777" w:rsidTr="00DE690C">
        <w:trPr>
          <w:trHeight w:val="851"/>
        </w:trPr>
        <w:tc>
          <w:tcPr>
            <w:tcW w:w="3020" w:type="dxa"/>
            <w:shd w:val="clear" w:color="auto" w:fill="D9D9D9" w:themeFill="background1" w:themeFillShade="D9"/>
            <w:vAlign w:val="center"/>
          </w:tcPr>
          <w:p w14:paraId="502CE8A0" w14:textId="77777777" w:rsidR="005C4C04" w:rsidRPr="00C50500" w:rsidRDefault="005C4C04" w:rsidP="00DE690C">
            <w:pPr>
              <w:jc w:val="center"/>
              <w:rPr>
                <w:rFonts w:ascii="Times New Roman" w:hAnsi="Times New Roman"/>
                <w:b/>
                <w:bCs/>
                <w:color w:val="000000" w:themeColor="text1"/>
                <w:sz w:val="24"/>
                <w:szCs w:val="24"/>
              </w:rPr>
            </w:pPr>
            <w:r w:rsidRPr="00C50500">
              <w:rPr>
                <w:rFonts w:ascii="Times New Roman" w:hAnsi="Times New Roman"/>
                <w:b/>
                <w:bCs/>
                <w:color w:val="000000" w:themeColor="text1"/>
                <w:sz w:val="24"/>
                <w:szCs w:val="24"/>
              </w:rPr>
              <w:t>Nazwa podmiotu leczniczego i lokalizacja</w:t>
            </w:r>
          </w:p>
        </w:tc>
        <w:tc>
          <w:tcPr>
            <w:tcW w:w="3021" w:type="dxa"/>
            <w:shd w:val="clear" w:color="auto" w:fill="D9D9D9" w:themeFill="background1" w:themeFillShade="D9"/>
            <w:vAlign w:val="center"/>
          </w:tcPr>
          <w:p w14:paraId="65E528C6" w14:textId="46BBC441" w:rsidR="005C4C04" w:rsidRPr="00C50500" w:rsidRDefault="005C4C04" w:rsidP="00DE690C">
            <w:pPr>
              <w:jc w:val="center"/>
              <w:rPr>
                <w:rFonts w:ascii="Times New Roman" w:hAnsi="Times New Roman"/>
                <w:b/>
                <w:bCs/>
                <w:color w:val="000000" w:themeColor="text1"/>
                <w:sz w:val="24"/>
                <w:szCs w:val="24"/>
              </w:rPr>
            </w:pPr>
            <w:r w:rsidRPr="00C50500">
              <w:rPr>
                <w:rFonts w:ascii="Times New Roman" w:hAnsi="Times New Roman"/>
                <w:b/>
                <w:bCs/>
                <w:color w:val="000000" w:themeColor="text1"/>
                <w:sz w:val="24"/>
                <w:szCs w:val="24"/>
              </w:rPr>
              <w:t xml:space="preserve">Wartość umowy NFZ </w:t>
            </w:r>
            <w:r w:rsidRPr="00C50500">
              <w:rPr>
                <w:rFonts w:ascii="Times New Roman" w:hAnsi="Times New Roman"/>
                <w:b/>
                <w:bCs/>
                <w:color w:val="000000" w:themeColor="text1"/>
                <w:sz w:val="24"/>
                <w:szCs w:val="24"/>
              </w:rPr>
              <w:br/>
              <w:t>na 202</w:t>
            </w:r>
            <w:r w:rsidR="00C50500" w:rsidRPr="00C50500">
              <w:rPr>
                <w:rFonts w:ascii="Times New Roman" w:hAnsi="Times New Roman"/>
                <w:b/>
                <w:bCs/>
                <w:color w:val="000000" w:themeColor="text1"/>
                <w:sz w:val="24"/>
                <w:szCs w:val="24"/>
              </w:rPr>
              <w:t>3</w:t>
            </w:r>
            <w:r w:rsidRPr="00C50500">
              <w:rPr>
                <w:rFonts w:ascii="Times New Roman" w:hAnsi="Times New Roman"/>
                <w:b/>
                <w:bCs/>
                <w:color w:val="000000" w:themeColor="text1"/>
                <w:sz w:val="24"/>
                <w:szCs w:val="24"/>
              </w:rPr>
              <w:t xml:space="preserve"> rok</w:t>
            </w:r>
          </w:p>
        </w:tc>
        <w:tc>
          <w:tcPr>
            <w:tcW w:w="3021" w:type="dxa"/>
            <w:shd w:val="clear" w:color="auto" w:fill="D9D9D9" w:themeFill="background1" w:themeFillShade="D9"/>
            <w:vAlign w:val="center"/>
          </w:tcPr>
          <w:p w14:paraId="235A2E4A" w14:textId="77777777" w:rsidR="005C4C04" w:rsidRPr="00C50500" w:rsidRDefault="005C4C04" w:rsidP="00DE690C">
            <w:pPr>
              <w:jc w:val="center"/>
              <w:rPr>
                <w:rFonts w:ascii="Times New Roman" w:hAnsi="Times New Roman"/>
                <w:b/>
                <w:bCs/>
                <w:color w:val="000000" w:themeColor="text1"/>
                <w:sz w:val="24"/>
                <w:szCs w:val="24"/>
              </w:rPr>
            </w:pPr>
            <w:r w:rsidRPr="00C50500">
              <w:rPr>
                <w:rFonts w:ascii="Times New Roman" w:hAnsi="Times New Roman"/>
                <w:b/>
                <w:bCs/>
                <w:color w:val="000000" w:themeColor="text1"/>
                <w:sz w:val="24"/>
                <w:szCs w:val="24"/>
              </w:rPr>
              <w:t>Zakres świadczeń</w:t>
            </w:r>
          </w:p>
        </w:tc>
      </w:tr>
      <w:tr w:rsidR="00C50500" w:rsidRPr="00C50500" w14:paraId="4CA9D44D" w14:textId="77777777" w:rsidTr="00DE690C">
        <w:tc>
          <w:tcPr>
            <w:tcW w:w="3020" w:type="dxa"/>
            <w:vAlign w:val="center"/>
          </w:tcPr>
          <w:p w14:paraId="260E5219" w14:textId="77777777" w:rsidR="005C4C04" w:rsidRPr="00C50500" w:rsidRDefault="005C4C04" w:rsidP="00DE690C">
            <w:pPr>
              <w:rPr>
                <w:rFonts w:ascii="Times New Roman" w:hAnsi="Times New Roman"/>
                <w:color w:val="000000" w:themeColor="text1"/>
                <w:sz w:val="24"/>
                <w:szCs w:val="24"/>
              </w:rPr>
            </w:pPr>
            <w:r w:rsidRPr="00C50500">
              <w:rPr>
                <w:rFonts w:ascii="Times New Roman" w:hAnsi="Times New Roman"/>
                <w:color w:val="000000" w:themeColor="text1"/>
                <w:sz w:val="24"/>
                <w:szCs w:val="24"/>
              </w:rPr>
              <w:t>SPZZOZ w Wyszkowie</w:t>
            </w:r>
          </w:p>
        </w:tc>
        <w:tc>
          <w:tcPr>
            <w:tcW w:w="3021" w:type="dxa"/>
            <w:vAlign w:val="center"/>
          </w:tcPr>
          <w:p w14:paraId="0E706074" w14:textId="77777777" w:rsidR="005C4C04" w:rsidRPr="00C50500" w:rsidRDefault="005C4C04" w:rsidP="00DE690C">
            <w:pPr>
              <w:jc w:val="center"/>
              <w:rPr>
                <w:rFonts w:ascii="Times New Roman" w:hAnsi="Times New Roman"/>
                <w:color w:val="000000" w:themeColor="text1"/>
                <w:sz w:val="24"/>
                <w:szCs w:val="24"/>
              </w:rPr>
            </w:pPr>
            <w:r w:rsidRPr="00C50500">
              <w:rPr>
                <w:rFonts w:ascii="Times New Roman" w:hAnsi="Times New Roman"/>
                <w:color w:val="000000" w:themeColor="text1"/>
                <w:sz w:val="24"/>
                <w:szCs w:val="24"/>
              </w:rPr>
              <w:t>94 463 896,07</w:t>
            </w:r>
          </w:p>
        </w:tc>
        <w:tc>
          <w:tcPr>
            <w:tcW w:w="3021" w:type="dxa"/>
            <w:vAlign w:val="center"/>
          </w:tcPr>
          <w:p w14:paraId="0830EDAD" w14:textId="77777777" w:rsidR="005C4C04" w:rsidRPr="00C50500" w:rsidRDefault="005C4C04" w:rsidP="00DE690C">
            <w:pPr>
              <w:jc w:val="center"/>
              <w:rPr>
                <w:rFonts w:ascii="Times New Roman" w:hAnsi="Times New Roman"/>
                <w:color w:val="000000" w:themeColor="text1"/>
                <w:sz w:val="24"/>
                <w:szCs w:val="24"/>
              </w:rPr>
            </w:pPr>
            <w:r w:rsidRPr="00C50500">
              <w:rPr>
                <w:rFonts w:ascii="Times New Roman" w:hAnsi="Times New Roman"/>
                <w:color w:val="000000" w:themeColor="text1"/>
                <w:sz w:val="24"/>
                <w:szCs w:val="24"/>
              </w:rPr>
              <w:t xml:space="preserve">opieka psychiatryczna </w:t>
            </w:r>
            <w:r w:rsidRPr="00C50500">
              <w:rPr>
                <w:rFonts w:ascii="Times New Roman" w:hAnsi="Times New Roman"/>
                <w:color w:val="000000" w:themeColor="text1"/>
                <w:sz w:val="24"/>
                <w:szCs w:val="24"/>
              </w:rPr>
              <w:br/>
              <w:t>i leczenie uzależnień,</w:t>
            </w:r>
          </w:p>
          <w:p w14:paraId="581ACDC7" w14:textId="77777777" w:rsidR="005C4C04" w:rsidRPr="00C50500" w:rsidRDefault="005C4C04" w:rsidP="00DE690C">
            <w:pPr>
              <w:jc w:val="center"/>
              <w:rPr>
                <w:rFonts w:ascii="Times New Roman" w:hAnsi="Times New Roman"/>
                <w:color w:val="000000" w:themeColor="text1"/>
                <w:sz w:val="24"/>
                <w:szCs w:val="24"/>
              </w:rPr>
            </w:pPr>
            <w:r w:rsidRPr="00C50500">
              <w:rPr>
                <w:rFonts w:ascii="Times New Roman" w:hAnsi="Times New Roman"/>
                <w:color w:val="000000" w:themeColor="text1"/>
                <w:sz w:val="24"/>
                <w:szCs w:val="24"/>
              </w:rPr>
              <w:t>rehabilitacja lecznicza,</w:t>
            </w:r>
          </w:p>
          <w:p w14:paraId="17553385" w14:textId="77777777" w:rsidR="005C4C04" w:rsidRPr="00C50500" w:rsidRDefault="005C4C04" w:rsidP="00DE690C">
            <w:pPr>
              <w:jc w:val="center"/>
              <w:rPr>
                <w:rFonts w:ascii="Times New Roman" w:hAnsi="Times New Roman"/>
                <w:color w:val="000000" w:themeColor="text1"/>
                <w:sz w:val="24"/>
                <w:szCs w:val="24"/>
              </w:rPr>
            </w:pPr>
            <w:r w:rsidRPr="00C50500">
              <w:rPr>
                <w:rFonts w:ascii="Times New Roman" w:hAnsi="Times New Roman"/>
                <w:color w:val="000000" w:themeColor="text1"/>
                <w:sz w:val="24"/>
                <w:szCs w:val="24"/>
              </w:rPr>
              <w:t>ambulatoryjna opieka specjalistyczna,</w:t>
            </w:r>
          </w:p>
          <w:p w14:paraId="3AA64232" w14:textId="77777777" w:rsidR="005C4C04" w:rsidRPr="00C50500" w:rsidRDefault="005C4C04" w:rsidP="00DE690C">
            <w:pPr>
              <w:jc w:val="center"/>
              <w:rPr>
                <w:rFonts w:ascii="Times New Roman" w:hAnsi="Times New Roman"/>
                <w:color w:val="000000" w:themeColor="text1"/>
                <w:sz w:val="24"/>
                <w:szCs w:val="24"/>
              </w:rPr>
            </w:pPr>
            <w:r w:rsidRPr="00C50500">
              <w:rPr>
                <w:rFonts w:ascii="Times New Roman" w:hAnsi="Times New Roman"/>
                <w:color w:val="000000" w:themeColor="text1"/>
                <w:sz w:val="24"/>
                <w:szCs w:val="24"/>
              </w:rPr>
              <w:t>leczenie szpitalne,</w:t>
            </w:r>
          </w:p>
          <w:p w14:paraId="17463994" w14:textId="77777777" w:rsidR="005C4C04" w:rsidRPr="00C50500" w:rsidRDefault="005C4C04" w:rsidP="00DE690C">
            <w:pPr>
              <w:jc w:val="center"/>
              <w:rPr>
                <w:rFonts w:ascii="Times New Roman" w:hAnsi="Times New Roman"/>
                <w:color w:val="000000" w:themeColor="text1"/>
                <w:sz w:val="24"/>
                <w:szCs w:val="24"/>
              </w:rPr>
            </w:pPr>
            <w:r w:rsidRPr="00C50500">
              <w:rPr>
                <w:rFonts w:ascii="Times New Roman" w:hAnsi="Times New Roman"/>
                <w:color w:val="000000" w:themeColor="text1"/>
                <w:sz w:val="24"/>
                <w:szCs w:val="24"/>
              </w:rPr>
              <w:t>opieka psychiatryczna,</w:t>
            </w:r>
          </w:p>
          <w:p w14:paraId="7C1BAC31" w14:textId="77777777" w:rsidR="005C4C04" w:rsidRPr="00C50500" w:rsidRDefault="005C4C04" w:rsidP="00DE690C">
            <w:pPr>
              <w:jc w:val="center"/>
              <w:rPr>
                <w:rFonts w:ascii="Times New Roman" w:hAnsi="Times New Roman"/>
                <w:color w:val="000000" w:themeColor="text1"/>
                <w:sz w:val="24"/>
                <w:szCs w:val="24"/>
              </w:rPr>
            </w:pPr>
            <w:r w:rsidRPr="00C50500">
              <w:rPr>
                <w:rFonts w:ascii="Times New Roman" w:hAnsi="Times New Roman"/>
                <w:color w:val="000000" w:themeColor="text1"/>
                <w:sz w:val="24"/>
                <w:szCs w:val="24"/>
              </w:rPr>
              <w:t>profilaktyczne programy zdrowotne</w:t>
            </w:r>
          </w:p>
        </w:tc>
      </w:tr>
      <w:tr w:rsidR="005C4C04" w:rsidRPr="00032C10" w14:paraId="41B67831" w14:textId="77777777" w:rsidTr="00DE690C">
        <w:trPr>
          <w:trHeight w:val="851"/>
        </w:trPr>
        <w:tc>
          <w:tcPr>
            <w:tcW w:w="3020" w:type="dxa"/>
            <w:vAlign w:val="center"/>
          </w:tcPr>
          <w:p w14:paraId="2A427B98" w14:textId="77777777" w:rsidR="005C4C04" w:rsidRPr="00C50500" w:rsidRDefault="005C4C04" w:rsidP="00DE690C">
            <w:pPr>
              <w:rPr>
                <w:rFonts w:ascii="Times New Roman" w:hAnsi="Times New Roman"/>
                <w:color w:val="000000" w:themeColor="text1"/>
                <w:sz w:val="24"/>
                <w:szCs w:val="24"/>
              </w:rPr>
            </w:pPr>
            <w:r w:rsidRPr="00C50500">
              <w:rPr>
                <w:rFonts w:ascii="Times New Roman" w:hAnsi="Times New Roman"/>
                <w:color w:val="000000" w:themeColor="text1"/>
                <w:sz w:val="24"/>
                <w:szCs w:val="24"/>
              </w:rPr>
              <w:t>„</w:t>
            </w:r>
            <w:proofErr w:type="spellStart"/>
            <w:r w:rsidRPr="00C50500">
              <w:rPr>
                <w:rFonts w:ascii="Times New Roman" w:hAnsi="Times New Roman"/>
                <w:color w:val="000000" w:themeColor="text1"/>
                <w:sz w:val="24"/>
                <w:szCs w:val="24"/>
              </w:rPr>
              <w:t>Medical</w:t>
            </w:r>
            <w:proofErr w:type="spellEnd"/>
            <w:r w:rsidRPr="00C50500">
              <w:rPr>
                <w:rFonts w:ascii="Times New Roman" w:hAnsi="Times New Roman"/>
                <w:color w:val="000000" w:themeColor="text1"/>
                <w:sz w:val="24"/>
                <w:szCs w:val="24"/>
              </w:rPr>
              <w:t xml:space="preserve"> Niepubliczny Zakład Opieki Zdrowotnej" Sp. z o.o. </w:t>
            </w:r>
          </w:p>
        </w:tc>
        <w:tc>
          <w:tcPr>
            <w:tcW w:w="3021" w:type="dxa"/>
            <w:vAlign w:val="center"/>
          </w:tcPr>
          <w:p w14:paraId="538C4617" w14:textId="77777777" w:rsidR="005C4C04" w:rsidRPr="00C50500" w:rsidRDefault="005C4C04" w:rsidP="00DE690C">
            <w:pPr>
              <w:jc w:val="center"/>
              <w:rPr>
                <w:rFonts w:ascii="Times New Roman" w:hAnsi="Times New Roman"/>
                <w:color w:val="000000" w:themeColor="text1"/>
                <w:sz w:val="24"/>
                <w:szCs w:val="24"/>
              </w:rPr>
            </w:pPr>
            <w:r w:rsidRPr="00C50500">
              <w:rPr>
                <w:rFonts w:ascii="Times New Roman" w:hAnsi="Times New Roman"/>
                <w:color w:val="000000" w:themeColor="text1"/>
                <w:sz w:val="24"/>
                <w:szCs w:val="24"/>
              </w:rPr>
              <w:t>3 091 286,27</w:t>
            </w:r>
          </w:p>
        </w:tc>
        <w:tc>
          <w:tcPr>
            <w:tcW w:w="3021" w:type="dxa"/>
            <w:vAlign w:val="center"/>
          </w:tcPr>
          <w:p w14:paraId="4769D252" w14:textId="77777777" w:rsidR="005C4C04" w:rsidRPr="00C50500" w:rsidRDefault="005C4C04" w:rsidP="00DE690C">
            <w:pPr>
              <w:jc w:val="center"/>
              <w:rPr>
                <w:rFonts w:ascii="Times New Roman" w:hAnsi="Times New Roman"/>
                <w:color w:val="000000" w:themeColor="text1"/>
                <w:sz w:val="24"/>
                <w:szCs w:val="24"/>
              </w:rPr>
            </w:pPr>
            <w:r w:rsidRPr="00C50500">
              <w:rPr>
                <w:rFonts w:ascii="Times New Roman" w:hAnsi="Times New Roman"/>
                <w:color w:val="000000" w:themeColor="text1"/>
                <w:sz w:val="24"/>
                <w:szCs w:val="24"/>
              </w:rPr>
              <w:t>ambulatoryjna opieka specjalistyczna, rehabilitacja lecznicza</w:t>
            </w:r>
          </w:p>
        </w:tc>
      </w:tr>
      <w:tr w:rsidR="005C4C04" w:rsidRPr="00032C10" w14:paraId="6F96352A" w14:textId="77777777" w:rsidTr="00DE690C">
        <w:trPr>
          <w:trHeight w:val="851"/>
        </w:trPr>
        <w:tc>
          <w:tcPr>
            <w:tcW w:w="3020" w:type="dxa"/>
            <w:vAlign w:val="center"/>
          </w:tcPr>
          <w:p w14:paraId="102DD8EE" w14:textId="77777777" w:rsidR="005C4C04" w:rsidRPr="00C50500" w:rsidRDefault="005C4C04" w:rsidP="00DE690C">
            <w:pPr>
              <w:rPr>
                <w:rFonts w:ascii="Times New Roman" w:hAnsi="Times New Roman"/>
                <w:color w:val="000000" w:themeColor="text1"/>
                <w:sz w:val="24"/>
                <w:szCs w:val="24"/>
              </w:rPr>
            </w:pPr>
            <w:r w:rsidRPr="00C50500">
              <w:rPr>
                <w:rFonts w:ascii="Times New Roman" w:hAnsi="Times New Roman"/>
                <w:color w:val="000000" w:themeColor="text1"/>
                <w:sz w:val="24"/>
                <w:szCs w:val="24"/>
              </w:rPr>
              <w:t>Niepubliczny Zakład Opieki Zdrowotnej "</w:t>
            </w:r>
            <w:proofErr w:type="spellStart"/>
            <w:r w:rsidRPr="00C50500">
              <w:rPr>
                <w:rFonts w:ascii="Times New Roman" w:hAnsi="Times New Roman"/>
                <w:color w:val="000000" w:themeColor="text1"/>
                <w:sz w:val="24"/>
                <w:szCs w:val="24"/>
              </w:rPr>
              <w:t>Gemelli</w:t>
            </w:r>
            <w:proofErr w:type="spellEnd"/>
            <w:r w:rsidRPr="00C50500">
              <w:rPr>
                <w:rFonts w:ascii="Times New Roman" w:hAnsi="Times New Roman"/>
                <w:color w:val="000000" w:themeColor="text1"/>
                <w:sz w:val="24"/>
                <w:szCs w:val="24"/>
              </w:rPr>
              <w:t>"</w:t>
            </w:r>
          </w:p>
        </w:tc>
        <w:tc>
          <w:tcPr>
            <w:tcW w:w="3021" w:type="dxa"/>
            <w:vAlign w:val="center"/>
          </w:tcPr>
          <w:p w14:paraId="49E7CFDE" w14:textId="77777777" w:rsidR="005C4C04" w:rsidRPr="00C50500" w:rsidRDefault="005C4C04" w:rsidP="00DE690C">
            <w:pPr>
              <w:jc w:val="center"/>
              <w:rPr>
                <w:rFonts w:ascii="Times New Roman" w:hAnsi="Times New Roman"/>
                <w:color w:val="000000" w:themeColor="text1"/>
                <w:sz w:val="24"/>
                <w:szCs w:val="24"/>
              </w:rPr>
            </w:pPr>
            <w:r w:rsidRPr="00C50500">
              <w:rPr>
                <w:rFonts w:ascii="Times New Roman" w:hAnsi="Times New Roman"/>
                <w:color w:val="000000" w:themeColor="text1"/>
                <w:sz w:val="24"/>
                <w:szCs w:val="24"/>
              </w:rPr>
              <w:t>364 921,30</w:t>
            </w:r>
          </w:p>
        </w:tc>
        <w:tc>
          <w:tcPr>
            <w:tcW w:w="3021" w:type="dxa"/>
            <w:vAlign w:val="center"/>
          </w:tcPr>
          <w:p w14:paraId="5D1E5455" w14:textId="77777777" w:rsidR="005C4C04" w:rsidRPr="00C50500" w:rsidRDefault="005C4C04" w:rsidP="00DE690C">
            <w:pPr>
              <w:jc w:val="center"/>
              <w:rPr>
                <w:rFonts w:ascii="Times New Roman" w:hAnsi="Times New Roman"/>
                <w:color w:val="000000" w:themeColor="text1"/>
                <w:sz w:val="24"/>
                <w:szCs w:val="24"/>
              </w:rPr>
            </w:pPr>
            <w:r w:rsidRPr="00C50500">
              <w:rPr>
                <w:rFonts w:ascii="Times New Roman" w:hAnsi="Times New Roman"/>
                <w:color w:val="000000" w:themeColor="text1"/>
                <w:sz w:val="24"/>
                <w:szCs w:val="24"/>
              </w:rPr>
              <w:t>ambulatoryjna opieka specjalistyczna</w:t>
            </w:r>
          </w:p>
        </w:tc>
      </w:tr>
      <w:tr w:rsidR="005C4C04" w:rsidRPr="00032C10" w14:paraId="23B269EF" w14:textId="77777777" w:rsidTr="00DE690C">
        <w:tc>
          <w:tcPr>
            <w:tcW w:w="3020" w:type="dxa"/>
            <w:vAlign w:val="center"/>
          </w:tcPr>
          <w:p w14:paraId="708288DC" w14:textId="77777777" w:rsidR="005C4C04" w:rsidRPr="00C50500" w:rsidRDefault="005C4C04" w:rsidP="00DE690C">
            <w:pPr>
              <w:rPr>
                <w:rFonts w:ascii="Times New Roman" w:hAnsi="Times New Roman"/>
                <w:color w:val="000000" w:themeColor="text1"/>
                <w:sz w:val="24"/>
                <w:szCs w:val="24"/>
              </w:rPr>
            </w:pPr>
            <w:r w:rsidRPr="00C50500">
              <w:rPr>
                <w:rFonts w:ascii="Times New Roman" w:hAnsi="Times New Roman"/>
                <w:color w:val="000000" w:themeColor="text1"/>
                <w:sz w:val="24"/>
                <w:szCs w:val="24"/>
              </w:rPr>
              <w:t xml:space="preserve">Niepubliczny Zakład Opieki Zdrowotnej "Konsylium" Poradnie Specjalistyczne </w:t>
            </w:r>
            <w:r w:rsidRPr="00C50500">
              <w:rPr>
                <w:rFonts w:ascii="Times New Roman" w:hAnsi="Times New Roman"/>
                <w:color w:val="000000" w:themeColor="text1"/>
                <w:sz w:val="24"/>
                <w:szCs w:val="24"/>
              </w:rPr>
              <w:br/>
              <w:t xml:space="preserve">G. </w:t>
            </w:r>
            <w:proofErr w:type="spellStart"/>
            <w:r w:rsidRPr="00C50500">
              <w:rPr>
                <w:rFonts w:ascii="Times New Roman" w:hAnsi="Times New Roman"/>
                <w:color w:val="000000" w:themeColor="text1"/>
                <w:sz w:val="24"/>
                <w:szCs w:val="24"/>
              </w:rPr>
              <w:t>Ziemiecka</w:t>
            </w:r>
            <w:proofErr w:type="spellEnd"/>
            <w:r w:rsidRPr="00C50500">
              <w:rPr>
                <w:rFonts w:ascii="Times New Roman" w:hAnsi="Times New Roman"/>
                <w:color w:val="000000" w:themeColor="text1"/>
                <w:sz w:val="24"/>
                <w:szCs w:val="24"/>
              </w:rPr>
              <w:t xml:space="preserve"> </w:t>
            </w:r>
            <w:r w:rsidRPr="00C50500">
              <w:rPr>
                <w:rFonts w:ascii="Times New Roman" w:hAnsi="Times New Roman"/>
                <w:color w:val="000000" w:themeColor="text1"/>
                <w:sz w:val="24"/>
                <w:szCs w:val="24"/>
              </w:rPr>
              <w:br/>
              <w:t>i W. Kluczyński</w:t>
            </w:r>
          </w:p>
        </w:tc>
        <w:tc>
          <w:tcPr>
            <w:tcW w:w="3021" w:type="dxa"/>
            <w:vAlign w:val="center"/>
          </w:tcPr>
          <w:p w14:paraId="5AC962D2" w14:textId="77777777" w:rsidR="005C4C04" w:rsidRPr="00C50500" w:rsidRDefault="005C4C04" w:rsidP="00DE690C">
            <w:pPr>
              <w:jc w:val="center"/>
              <w:rPr>
                <w:rFonts w:ascii="Times New Roman" w:hAnsi="Times New Roman"/>
                <w:color w:val="000000" w:themeColor="text1"/>
                <w:sz w:val="24"/>
                <w:szCs w:val="24"/>
              </w:rPr>
            </w:pPr>
            <w:r w:rsidRPr="00C50500">
              <w:rPr>
                <w:rFonts w:ascii="Times New Roman" w:hAnsi="Times New Roman"/>
                <w:color w:val="000000" w:themeColor="text1"/>
                <w:sz w:val="24"/>
                <w:szCs w:val="24"/>
              </w:rPr>
              <w:t>798 743,84</w:t>
            </w:r>
          </w:p>
        </w:tc>
        <w:tc>
          <w:tcPr>
            <w:tcW w:w="3021" w:type="dxa"/>
            <w:vAlign w:val="center"/>
          </w:tcPr>
          <w:p w14:paraId="7AE0F8B6" w14:textId="77777777" w:rsidR="005C4C04" w:rsidRPr="00C50500" w:rsidRDefault="005C4C04" w:rsidP="00DE690C">
            <w:pPr>
              <w:jc w:val="center"/>
              <w:rPr>
                <w:rFonts w:ascii="Times New Roman" w:hAnsi="Times New Roman"/>
                <w:color w:val="000000" w:themeColor="text1"/>
                <w:sz w:val="24"/>
                <w:szCs w:val="24"/>
              </w:rPr>
            </w:pPr>
            <w:r w:rsidRPr="00C50500">
              <w:rPr>
                <w:rFonts w:ascii="Times New Roman" w:hAnsi="Times New Roman"/>
                <w:color w:val="000000" w:themeColor="text1"/>
                <w:sz w:val="24"/>
                <w:szCs w:val="24"/>
              </w:rPr>
              <w:t>ambulatoryjna opieka specjalistyczna</w:t>
            </w:r>
          </w:p>
        </w:tc>
      </w:tr>
      <w:tr w:rsidR="005C4C04" w:rsidRPr="00032C10" w14:paraId="3621543E" w14:textId="77777777" w:rsidTr="00DE690C">
        <w:tc>
          <w:tcPr>
            <w:tcW w:w="3020" w:type="dxa"/>
            <w:vAlign w:val="center"/>
          </w:tcPr>
          <w:p w14:paraId="0E96CD92" w14:textId="77777777" w:rsidR="005C4C04" w:rsidRPr="00C50500" w:rsidRDefault="005C4C04" w:rsidP="00DE690C">
            <w:pPr>
              <w:rPr>
                <w:rFonts w:ascii="Times New Roman" w:hAnsi="Times New Roman"/>
                <w:color w:val="000000" w:themeColor="text1"/>
                <w:sz w:val="24"/>
                <w:szCs w:val="24"/>
              </w:rPr>
            </w:pPr>
            <w:r w:rsidRPr="00C50500">
              <w:rPr>
                <w:rFonts w:ascii="Times New Roman" w:hAnsi="Times New Roman"/>
                <w:color w:val="000000" w:themeColor="text1"/>
                <w:sz w:val="24"/>
                <w:szCs w:val="24"/>
              </w:rPr>
              <w:t>Niepubliczny Zakład Opieki Zdrowotnej Eskulap Kowalik Lidia</w:t>
            </w:r>
          </w:p>
        </w:tc>
        <w:tc>
          <w:tcPr>
            <w:tcW w:w="3021" w:type="dxa"/>
            <w:vAlign w:val="center"/>
          </w:tcPr>
          <w:p w14:paraId="4A59020D" w14:textId="77777777" w:rsidR="005C4C04" w:rsidRPr="00C50500" w:rsidRDefault="005C4C04" w:rsidP="00DE690C">
            <w:pPr>
              <w:jc w:val="center"/>
              <w:rPr>
                <w:rFonts w:ascii="Times New Roman" w:hAnsi="Times New Roman"/>
                <w:color w:val="000000" w:themeColor="text1"/>
                <w:sz w:val="24"/>
                <w:szCs w:val="24"/>
              </w:rPr>
            </w:pPr>
            <w:r w:rsidRPr="00C50500">
              <w:rPr>
                <w:rFonts w:ascii="Times New Roman" w:hAnsi="Times New Roman"/>
                <w:color w:val="000000" w:themeColor="text1"/>
                <w:sz w:val="24"/>
                <w:szCs w:val="24"/>
              </w:rPr>
              <w:t>892 236,13</w:t>
            </w:r>
          </w:p>
        </w:tc>
        <w:tc>
          <w:tcPr>
            <w:tcW w:w="3021" w:type="dxa"/>
            <w:vAlign w:val="center"/>
          </w:tcPr>
          <w:p w14:paraId="53B08669" w14:textId="77777777" w:rsidR="005C4C04" w:rsidRPr="00C50500" w:rsidRDefault="005C4C04" w:rsidP="00DE690C">
            <w:pPr>
              <w:jc w:val="center"/>
              <w:rPr>
                <w:rFonts w:ascii="Times New Roman" w:hAnsi="Times New Roman"/>
                <w:color w:val="000000" w:themeColor="text1"/>
                <w:sz w:val="24"/>
                <w:szCs w:val="24"/>
              </w:rPr>
            </w:pPr>
            <w:r w:rsidRPr="00C50500">
              <w:rPr>
                <w:rFonts w:ascii="Times New Roman" w:hAnsi="Times New Roman"/>
                <w:color w:val="000000" w:themeColor="text1"/>
                <w:sz w:val="24"/>
                <w:szCs w:val="24"/>
              </w:rPr>
              <w:t>ambulatoryjna opieka specjalistyczna, rehabilitacja lecznicza</w:t>
            </w:r>
          </w:p>
        </w:tc>
      </w:tr>
      <w:tr w:rsidR="005C4C04" w:rsidRPr="00032C10" w14:paraId="6FADC280" w14:textId="77777777" w:rsidTr="00DE690C">
        <w:tc>
          <w:tcPr>
            <w:tcW w:w="3020" w:type="dxa"/>
            <w:vAlign w:val="center"/>
          </w:tcPr>
          <w:p w14:paraId="37A9B028" w14:textId="77777777" w:rsidR="005C4C04" w:rsidRPr="00C50500" w:rsidRDefault="005C4C04" w:rsidP="00DE690C">
            <w:pPr>
              <w:rPr>
                <w:rFonts w:ascii="Times New Roman" w:hAnsi="Times New Roman"/>
                <w:color w:val="000000" w:themeColor="text1"/>
                <w:sz w:val="24"/>
                <w:szCs w:val="24"/>
              </w:rPr>
            </w:pPr>
            <w:r w:rsidRPr="00C50500">
              <w:rPr>
                <w:rFonts w:ascii="Times New Roman" w:hAnsi="Times New Roman"/>
                <w:color w:val="000000" w:themeColor="text1"/>
                <w:sz w:val="24"/>
                <w:szCs w:val="24"/>
              </w:rPr>
              <w:t xml:space="preserve">Niepubliczny Zakład Opieki Zdrowotnej Poradnia Dermatologiczna lek. med. Małgorzata </w:t>
            </w:r>
            <w:proofErr w:type="spellStart"/>
            <w:r w:rsidRPr="00C50500">
              <w:rPr>
                <w:rFonts w:ascii="Times New Roman" w:hAnsi="Times New Roman"/>
                <w:color w:val="000000" w:themeColor="text1"/>
                <w:sz w:val="24"/>
                <w:szCs w:val="24"/>
              </w:rPr>
              <w:t>Kopytowska</w:t>
            </w:r>
            <w:proofErr w:type="spellEnd"/>
          </w:p>
        </w:tc>
        <w:tc>
          <w:tcPr>
            <w:tcW w:w="3021" w:type="dxa"/>
            <w:vAlign w:val="center"/>
          </w:tcPr>
          <w:p w14:paraId="03D7BC03" w14:textId="77777777" w:rsidR="005C4C04" w:rsidRPr="00C50500" w:rsidRDefault="005C4C04" w:rsidP="00DE690C">
            <w:pPr>
              <w:jc w:val="center"/>
              <w:rPr>
                <w:rFonts w:ascii="Times New Roman" w:hAnsi="Times New Roman"/>
                <w:color w:val="000000" w:themeColor="text1"/>
                <w:sz w:val="24"/>
                <w:szCs w:val="24"/>
              </w:rPr>
            </w:pPr>
            <w:r w:rsidRPr="00C50500">
              <w:rPr>
                <w:rFonts w:ascii="Times New Roman" w:hAnsi="Times New Roman"/>
                <w:color w:val="000000" w:themeColor="text1"/>
                <w:sz w:val="24"/>
                <w:szCs w:val="24"/>
              </w:rPr>
              <w:t>806 894,78</w:t>
            </w:r>
          </w:p>
        </w:tc>
        <w:tc>
          <w:tcPr>
            <w:tcW w:w="3021" w:type="dxa"/>
            <w:vAlign w:val="center"/>
          </w:tcPr>
          <w:p w14:paraId="06546B87" w14:textId="77777777" w:rsidR="005C4C04" w:rsidRPr="00C50500" w:rsidRDefault="005C4C04" w:rsidP="00DE690C">
            <w:pPr>
              <w:jc w:val="center"/>
              <w:rPr>
                <w:rFonts w:ascii="Times New Roman" w:hAnsi="Times New Roman"/>
                <w:color w:val="000000" w:themeColor="text1"/>
                <w:sz w:val="24"/>
                <w:szCs w:val="24"/>
              </w:rPr>
            </w:pPr>
            <w:r w:rsidRPr="00C50500">
              <w:rPr>
                <w:rFonts w:ascii="Times New Roman" w:hAnsi="Times New Roman"/>
                <w:color w:val="000000" w:themeColor="text1"/>
                <w:sz w:val="24"/>
                <w:szCs w:val="24"/>
              </w:rPr>
              <w:t>ambulatoryjna opieka specjalistyczna</w:t>
            </w:r>
          </w:p>
        </w:tc>
      </w:tr>
      <w:tr w:rsidR="005C4C04" w:rsidRPr="00032C10" w14:paraId="45F739E0" w14:textId="77777777" w:rsidTr="00DE690C">
        <w:trPr>
          <w:trHeight w:val="851"/>
        </w:trPr>
        <w:tc>
          <w:tcPr>
            <w:tcW w:w="3020" w:type="dxa"/>
            <w:vAlign w:val="center"/>
          </w:tcPr>
          <w:p w14:paraId="780BABFF" w14:textId="77777777" w:rsidR="005C4C04" w:rsidRPr="00C50500" w:rsidRDefault="005C4C04" w:rsidP="00DE690C">
            <w:pPr>
              <w:rPr>
                <w:rFonts w:ascii="Times New Roman" w:hAnsi="Times New Roman"/>
                <w:color w:val="000000" w:themeColor="text1"/>
                <w:sz w:val="24"/>
                <w:szCs w:val="24"/>
                <w:lang w:val="en-US"/>
              </w:rPr>
            </w:pPr>
            <w:r w:rsidRPr="00C50500">
              <w:rPr>
                <w:rFonts w:ascii="Times New Roman" w:hAnsi="Times New Roman"/>
                <w:color w:val="000000" w:themeColor="text1"/>
                <w:sz w:val="24"/>
                <w:szCs w:val="24"/>
                <w:lang w:val="en-US"/>
              </w:rPr>
              <w:t xml:space="preserve">Gin Medicus Sp. z </w:t>
            </w:r>
            <w:proofErr w:type="spellStart"/>
            <w:r w:rsidRPr="00C50500">
              <w:rPr>
                <w:rFonts w:ascii="Times New Roman" w:hAnsi="Times New Roman"/>
                <w:color w:val="000000" w:themeColor="text1"/>
                <w:sz w:val="24"/>
                <w:szCs w:val="24"/>
                <w:lang w:val="en-US"/>
              </w:rPr>
              <w:t>o.o.</w:t>
            </w:r>
            <w:proofErr w:type="spellEnd"/>
          </w:p>
        </w:tc>
        <w:tc>
          <w:tcPr>
            <w:tcW w:w="3021" w:type="dxa"/>
            <w:vAlign w:val="center"/>
          </w:tcPr>
          <w:p w14:paraId="72D24D72" w14:textId="77777777" w:rsidR="005C4C04" w:rsidRPr="00C50500" w:rsidRDefault="005C4C04" w:rsidP="00DE690C">
            <w:pPr>
              <w:jc w:val="center"/>
              <w:rPr>
                <w:rFonts w:ascii="Times New Roman" w:hAnsi="Times New Roman"/>
                <w:color w:val="000000" w:themeColor="text1"/>
                <w:sz w:val="24"/>
                <w:szCs w:val="24"/>
              </w:rPr>
            </w:pPr>
            <w:r w:rsidRPr="00C50500">
              <w:rPr>
                <w:rFonts w:ascii="Times New Roman" w:hAnsi="Times New Roman"/>
                <w:color w:val="000000" w:themeColor="text1"/>
                <w:sz w:val="24"/>
                <w:szCs w:val="24"/>
              </w:rPr>
              <w:t>501 454,80</w:t>
            </w:r>
          </w:p>
        </w:tc>
        <w:tc>
          <w:tcPr>
            <w:tcW w:w="3021" w:type="dxa"/>
            <w:vAlign w:val="center"/>
          </w:tcPr>
          <w:p w14:paraId="08F1F957" w14:textId="77777777" w:rsidR="005C4C04" w:rsidRPr="00C50500" w:rsidRDefault="005C4C04" w:rsidP="00DE690C">
            <w:pPr>
              <w:jc w:val="center"/>
              <w:rPr>
                <w:rFonts w:ascii="Times New Roman" w:hAnsi="Times New Roman"/>
                <w:color w:val="000000" w:themeColor="text1"/>
                <w:sz w:val="24"/>
                <w:szCs w:val="24"/>
              </w:rPr>
            </w:pPr>
            <w:r w:rsidRPr="00C50500">
              <w:rPr>
                <w:rFonts w:ascii="Times New Roman" w:hAnsi="Times New Roman"/>
                <w:color w:val="000000" w:themeColor="text1"/>
                <w:sz w:val="24"/>
                <w:szCs w:val="24"/>
              </w:rPr>
              <w:t>ambulatoryjna opieka specjalistyczna</w:t>
            </w:r>
          </w:p>
        </w:tc>
      </w:tr>
      <w:tr w:rsidR="005C4C04" w:rsidRPr="00032C10" w14:paraId="2AC22338" w14:textId="77777777" w:rsidTr="00DE690C">
        <w:trPr>
          <w:trHeight w:val="851"/>
        </w:trPr>
        <w:tc>
          <w:tcPr>
            <w:tcW w:w="3020" w:type="dxa"/>
            <w:vAlign w:val="center"/>
          </w:tcPr>
          <w:p w14:paraId="387413DA" w14:textId="77777777" w:rsidR="005C4C04" w:rsidRPr="00C50500" w:rsidRDefault="005C4C04" w:rsidP="00DE690C">
            <w:pPr>
              <w:rPr>
                <w:rFonts w:ascii="Times New Roman" w:hAnsi="Times New Roman"/>
                <w:color w:val="000000" w:themeColor="text1"/>
                <w:sz w:val="24"/>
                <w:szCs w:val="24"/>
              </w:rPr>
            </w:pPr>
            <w:r w:rsidRPr="00C50500">
              <w:rPr>
                <w:rFonts w:ascii="Times New Roman" w:hAnsi="Times New Roman"/>
                <w:color w:val="000000" w:themeColor="text1"/>
                <w:sz w:val="24"/>
                <w:szCs w:val="24"/>
              </w:rPr>
              <w:lastRenderedPageBreak/>
              <w:t>Niepubliczny Zakład Opieki Zdrowotnej lek. med. Bożena Mrozowska</w:t>
            </w:r>
          </w:p>
        </w:tc>
        <w:tc>
          <w:tcPr>
            <w:tcW w:w="3021" w:type="dxa"/>
            <w:vAlign w:val="center"/>
          </w:tcPr>
          <w:p w14:paraId="582A64FD" w14:textId="77777777" w:rsidR="005C4C04" w:rsidRPr="00C50500" w:rsidRDefault="005C4C04" w:rsidP="00DE690C">
            <w:pPr>
              <w:jc w:val="center"/>
              <w:rPr>
                <w:rFonts w:ascii="Times New Roman" w:hAnsi="Times New Roman"/>
                <w:color w:val="000000" w:themeColor="text1"/>
                <w:sz w:val="24"/>
                <w:szCs w:val="24"/>
              </w:rPr>
            </w:pPr>
            <w:r w:rsidRPr="00C50500">
              <w:rPr>
                <w:rFonts w:ascii="Times New Roman" w:hAnsi="Times New Roman"/>
                <w:color w:val="000000" w:themeColor="text1"/>
                <w:sz w:val="24"/>
                <w:szCs w:val="24"/>
              </w:rPr>
              <w:t>565 754,32</w:t>
            </w:r>
          </w:p>
        </w:tc>
        <w:tc>
          <w:tcPr>
            <w:tcW w:w="3021" w:type="dxa"/>
            <w:vAlign w:val="center"/>
          </w:tcPr>
          <w:p w14:paraId="6D713318" w14:textId="77777777" w:rsidR="005C4C04" w:rsidRPr="00C50500" w:rsidRDefault="005C4C04" w:rsidP="00DE690C">
            <w:pPr>
              <w:jc w:val="center"/>
              <w:rPr>
                <w:rFonts w:ascii="Times New Roman" w:hAnsi="Times New Roman"/>
                <w:color w:val="000000" w:themeColor="text1"/>
                <w:sz w:val="24"/>
                <w:szCs w:val="24"/>
              </w:rPr>
            </w:pPr>
            <w:r w:rsidRPr="00C50500">
              <w:rPr>
                <w:rFonts w:ascii="Times New Roman" w:hAnsi="Times New Roman"/>
                <w:color w:val="000000" w:themeColor="text1"/>
                <w:sz w:val="24"/>
                <w:szCs w:val="24"/>
              </w:rPr>
              <w:t>rehabilitacja lecznicza</w:t>
            </w:r>
          </w:p>
        </w:tc>
      </w:tr>
      <w:tr w:rsidR="005C4C04" w:rsidRPr="00032C10" w14:paraId="5E1F668C" w14:textId="77777777" w:rsidTr="00DE690C">
        <w:tc>
          <w:tcPr>
            <w:tcW w:w="3020" w:type="dxa"/>
            <w:vAlign w:val="center"/>
          </w:tcPr>
          <w:p w14:paraId="74CDECCA" w14:textId="77777777" w:rsidR="005C4C04" w:rsidRPr="00C50500" w:rsidRDefault="005C4C04" w:rsidP="00DE690C">
            <w:pPr>
              <w:rPr>
                <w:rFonts w:ascii="Times New Roman" w:hAnsi="Times New Roman"/>
                <w:color w:val="000000" w:themeColor="text1"/>
                <w:sz w:val="24"/>
                <w:szCs w:val="24"/>
              </w:rPr>
            </w:pPr>
            <w:r w:rsidRPr="00C50500">
              <w:rPr>
                <w:rFonts w:ascii="Times New Roman" w:hAnsi="Times New Roman"/>
                <w:color w:val="000000" w:themeColor="text1"/>
                <w:sz w:val="24"/>
                <w:szCs w:val="24"/>
              </w:rPr>
              <w:t xml:space="preserve">Stowarzyszenie "Monar" ośrodek leczenia, terapii </w:t>
            </w:r>
            <w:r w:rsidRPr="00C50500">
              <w:rPr>
                <w:rFonts w:ascii="Times New Roman" w:hAnsi="Times New Roman"/>
                <w:color w:val="000000" w:themeColor="text1"/>
                <w:sz w:val="24"/>
                <w:szCs w:val="24"/>
              </w:rPr>
              <w:br/>
              <w:t xml:space="preserve">i rehabilitacji uzależnień </w:t>
            </w:r>
            <w:r w:rsidRPr="00C50500">
              <w:rPr>
                <w:rFonts w:ascii="Times New Roman" w:hAnsi="Times New Roman"/>
                <w:color w:val="000000" w:themeColor="text1"/>
                <w:sz w:val="24"/>
                <w:szCs w:val="24"/>
              </w:rPr>
              <w:br/>
              <w:t>w Wyszkowie</w:t>
            </w:r>
          </w:p>
        </w:tc>
        <w:tc>
          <w:tcPr>
            <w:tcW w:w="3021" w:type="dxa"/>
            <w:vAlign w:val="center"/>
          </w:tcPr>
          <w:p w14:paraId="1B01EC3C" w14:textId="77777777" w:rsidR="005C4C04" w:rsidRPr="00C50500" w:rsidRDefault="005C4C04" w:rsidP="00DE690C">
            <w:pPr>
              <w:jc w:val="center"/>
              <w:rPr>
                <w:rFonts w:ascii="Times New Roman" w:hAnsi="Times New Roman"/>
                <w:color w:val="000000" w:themeColor="text1"/>
                <w:sz w:val="24"/>
                <w:szCs w:val="24"/>
              </w:rPr>
            </w:pPr>
            <w:r w:rsidRPr="00C50500">
              <w:rPr>
                <w:rFonts w:ascii="Times New Roman" w:hAnsi="Times New Roman"/>
                <w:color w:val="000000" w:themeColor="text1"/>
                <w:sz w:val="24"/>
                <w:szCs w:val="24"/>
              </w:rPr>
              <w:t>2 203 395,80</w:t>
            </w:r>
          </w:p>
        </w:tc>
        <w:tc>
          <w:tcPr>
            <w:tcW w:w="3021" w:type="dxa"/>
            <w:vAlign w:val="center"/>
          </w:tcPr>
          <w:p w14:paraId="33D06E2C" w14:textId="77777777" w:rsidR="005C4C04" w:rsidRPr="00C50500" w:rsidRDefault="005C4C04" w:rsidP="00DE690C">
            <w:pPr>
              <w:jc w:val="center"/>
              <w:rPr>
                <w:rFonts w:ascii="Times New Roman" w:hAnsi="Times New Roman"/>
                <w:color w:val="000000" w:themeColor="text1"/>
                <w:sz w:val="24"/>
                <w:szCs w:val="24"/>
              </w:rPr>
            </w:pPr>
            <w:r w:rsidRPr="00C50500">
              <w:rPr>
                <w:rFonts w:ascii="Times New Roman" w:hAnsi="Times New Roman"/>
                <w:color w:val="000000" w:themeColor="text1"/>
                <w:sz w:val="24"/>
                <w:szCs w:val="24"/>
              </w:rPr>
              <w:t>opieka psychiatryczna</w:t>
            </w:r>
          </w:p>
        </w:tc>
      </w:tr>
    </w:tbl>
    <w:p w14:paraId="75ADFD85" w14:textId="77777777" w:rsidR="005C4C04" w:rsidRPr="00032C10" w:rsidRDefault="005C4C04" w:rsidP="005C4C04">
      <w:pPr>
        <w:jc w:val="center"/>
        <w:rPr>
          <w:rFonts w:ascii="Times New Roman" w:hAnsi="Times New Roman"/>
          <w:color w:val="FF0000"/>
          <w:sz w:val="24"/>
          <w:szCs w:val="24"/>
        </w:rPr>
      </w:pPr>
    </w:p>
    <w:p w14:paraId="2EE3D067" w14:textId="77777777" w:rsidR="005C4C04" w:rsidRPr="00C50500" w:rsidRDefault="005C4C04" w:rsidP="005C4C04">
      <w:pPr>
        <w:spacing w:line="360" w:lineRule="auto"/>
        <w:jc w:val="both"/>
        <w:rPr>
          <w:rFonts w:ascii="Times New Roman" w:hAnsi="Times New Roman"/>
          <w:color w:val="000000" w:themeColor="text1"/>
          <w:sz w:val="24"/>
          <w:szCs w:val="24"/>
        </w:rPr>
      </w:pPr>
      <w:r w:rsidRPr="00C50500">
        <w:rPr>
          <w:rFonts w:ascii="Times New Roman" w:hAnsi="Times New Roman"/>
          <w:color w:val="000000" w:themeColor="text1"/>
          <w:sz w:val="24"/>
          <w:szCs w:val="24"/>
        </w:rPr>
        <w:t>Pozostałe 22 podmioty lecznicze oferują świadczenia podstawowej opieki zdrowotnej, leczenia stomatologicznego, opieki pielęgniarskiej oraz powstała jedna porania logopedyczna.</w:t>
      </w:r>
    </w:p>
    <w:p w14:paraId="5D357C45" w14:textId="77777777" w:rsidR="00367703" w:rsidRDefault="005C4C04" w:rsidP="00C50500">
      <w:pPr>
        <w:spacing w:line="360" w:lineRule="auto"/>
        <w:jc w:val="both"/>
        <w:rPr>
          <w:rFonts w:ascii="Times New Roman" w:hAnsi="Times New Roman"/>
          <w:color w:val="000000" w:themeColor="text1"/>
          <w:sz w:val="24"/>
          <w:szCs w:val="24"/>
        </w:rPr>
      </w:pPr>
      <w:r w:rsidRPr="00C50500">
        <w:rPr>
          <w:rFonts w:ascii="Times New Roman" w:hAnsi="Times New Roman"/>
          <w:color w:val="000000" w:themeColor="text1"/>
          <w:sz w:val="24"/>
          <w:szCs w:val="24"/>
        </w:rPr>
        <w:t xml:space="preserve">Działalność lecznicza jest prowadzona w </w:t>
      </w:r>
      <w:r w:rsidR="00367703">
        <w:rPr>
          <w:rFonts w:ascii="Times New Roman" w:hAnsi="Times New Roman"/>
          <w:color w:val="000000" w:themeColor="text1"/>
          <w:sz w:val="24"/>
          <w:szCs w:val="24"/>
        </w:rPr>
        <w:t>dwóch</w:t>
      </w:r>
      <w:r w:rsidRPr="00C50500">
        <w:rPr>
          <w:rFonts w:ascii="Times New Roman" w:hAnsi="Times New Roman"/>
          <w:color w:val="000000" w:themeColor="text1"/>
          <w:sz w:val="24"/>
          <w:szCs w:val="24"/>
        </w:rPr>
        <w:t xml:space="preserve"> lokalizacjach</w:t>
      </w:r>
      <w:r w:rsidR="00367703">
        <w:rPr>
          <w:rFonts w:ascii="Times New Roman" w:hAnsi="Times New Roman"/>
          <w:color w:val="000000" w:themeColor="text1"/>
          <w:sz w:val="24"/>
          <w:szCs w:val="24"/>
        </w:rPr>
        <w:t>:</w:t>
      </w:r>
    </w:p>
    <w:p w14:paraId="74BEC745" w14:textId="1A596910" w:rsidR="005C4C04" w:rsidRPr="00367703" w:rsidRDefault="005C4C04" w:rsidP="00367703">
      <w:pPr>
        <w:pStyle w:val="Akapitzlist"/>
        <w:numPr>
          <w:ilvl w:val="0"/>
          <w:numId w:val="78"/>
        </w:numPr>
        <w:spacing w:after="0" w:line="360" w:lineRule="auto"/>
        <w:jc w:val="both"/>
        <w:rPr>
          <w:rFonts w:ascii="Times New Roman" w:hAnsi="Times New Roman"/>
          <w:color w:val="000000" w:themeColor="text1"/>
          <w:sz w:val="24"/>
          <w:szCs w:val="24"/>
        </w:rPr>
      </w:pPr>
      <w:r w:rsidRPr="00367703">
        <w:rPr>
          <w:rFonts w:ascii="Times New Roman" w:hAnsi="Times New Roman"/>
          <w:color w:val="000000" w:themeColor="text1"/>
          <w:sz w:val="24"/>
          <w:szCs w:val="24"/>
        </w:rPr>
        <w:t>ul. Komisji Edukacji Narodowej 1 w Wyszkowie</w:t>
      </w:r>
      <w:r w:rsidR="00367703" w:rsidRPr="00367703">
        <w:rPr>
          <w:rFonts w:ascii="Times New Roman" w:hAnsi="Times New Roman"/>
          <w:color w:val="000000" w:themeColor="text1"/>
          <w:sz w:val="24"/>
          <w:szCs w:val="24"/>
        </w:rPr>
        <w:t xml:space="preserve"> </w:t>
      </w:r>
      <w:r w:rsidR="00367703" w:rsidRPr="00C50500">
        <w:rPr>
          <w:rFonts w:ascii="Times New Roman" w:hAnsi="Times New Roman"/>
          <w:color w:val="000000" w:themeColor="text1"/>
          <w:sz w:val="24"/>
          <w:szCs w:val="24"/>
        </w:rPr>
        <w:t>–</w:t>
      </w:r>
      <w:r w:rsidR="00367703">
        <w:rPr>
          <w:rFonts w:ascii="Times New Roman" w:hAnsi="Times New Roman"/>
          <w:color w:val="000000" w:themeColor="text1"/>
          <w:sz w:val="24"/>
          <w:szCs w:val="24"/>
        </w:rPr>
        <w:t xml:space="preserve"> p</w:t>
      </w:r>
      <w:r w:rsidR="00367703" w:rsidRPr="00367703">
        <w:rPr>
          <w:rFonts w:ascii="Times New Roman" w:hAnsi="Times New Roman"/>
          <w:color w:val="000000" w:themeColor="text1"/>
          <w:sz w:val="24"/>
          <w:szCs w:val="24"/>
        </w:rPr>
        <w:t>odstawow</w:t>
      </w:r>
      <w:r w:rsidR="00367703">
        <w:rPr>
          <w:rFonts w:ascii="Times New Roman" w:hAnsi="Times New Roman"/>
          <w:color w:val="000000" w:themeColor="text1"/>
          <w:sz w:val="24"/>
          <w:szCs w:val="24"/>
        </w:rPr>
        <w:t xml:space="preserve">a </w:t>
      </w:r>
      <w:r w:rsidR="00367703" w:rsidRPr="00367703">
        <w:rPr>
          <w:rFonts w:ascii="Times New Roman" w:hAnsi="Times New Roman"/>
          <w:color w:val="000000" w:themeColor="text1"/>
          <w:sz w:val="24"/>
          <w:szCs w:val="24"/>
        </w:rPr>
        <w:t>lokalizacja</w:t>
      </w:r>
      <w:r w:rsidRPr="00367703">
        <w:rPr>
          <w:rFonts w:ascii="Times New Roman" w:hAnsi="Times New Roman"/>
          <w:color w:val="000000" w:themeColor="text1"/>
          <w:sz w:val="24"/>
          <w:szCs w:val="24"/>
        </w:rPr>
        <w:t xml:space="preserve">, gdzie </w:t>
      </w:r>
      <w:r w:rsidR="00367703">
        <w:rPr>
          <w:rFonts w:ascii="Times New Roman" w:hAnsi="Times New Roman"/>
          <w:color w:val="000000" w:themeColor="text1"/>
          <w:sz w:val="24"/>
          <w:szCs w:val="24"/>
        </w:rPr>
        <w:br/>
      </w:r>
      <w:r w:rsidRPr="00367703">
        <w:rPr>
          <w:rFonts w:ascii="Times New Roman" w:hAnsi="Times New Roman"/>
          <w:color w:val="000000" w:themeColor="text1"/>
          <w:sz w:val="24"/>
          <w:szCs w:val="24"/>
        </w:rPr>
        <w:t>mieszczą się:</w:t>
      </w:r>
    </w:p>
    <w:p w14:paraId="55EFA9B0" w14:textId="77777777" w:rsidR="005C4C04" w:rsidRPr="00C50500" w:rsidRDefault="005C4C04" w:rsidP="005C4C04">
      <w:pPr>
        <w:pStyle w:val="Akapitzlist"/>
        <w:numPr>
          <w:ilvl w:val="0"/>
          <w:numId w:val="26"/>
        </w:numPr>
        <w:suppressAutoHyphens w:val="0"/>
        <w:autoSpaceDN/>
        <w:spacing w:line="360" w:lineRule="auto"/>
        <w:contextualSpacing/>
        <w:textAlignment w:val="auto"/>
        <w:rPr>
          <w:rFonts w:ascii="Times New Roman" w:hAnsi="Times New Roman"/>
          <w:color w:val="000000" w:themeColor="text1"/>
          <w:sz w:val="24"/>
          <w:szCs w:val="24"/>
        </w:rPr>
      </w:pPr>
      <w:r w:rsidRPr="00C50500">
        <w:rPr>
          <w:rFonts w:ascii="Times New Roman" w:hAnsi="Times New Roman"/>
          <w:color w:val="000000" w:themeColor="text1"/>
          <w:sz w:val="24"/>
          <w:szCs w:val="24"/>
        </w:rPr>
        <w:t>Szpital Powiatowy,</w:t>
      </w:r>
    </w:p>
    <w:p w14:paraId="664D9615" w14:textId="77777777" w:rsidR="005C4C04" w:rsidRPr="00C50500" w:rsidRDefault="005C4C04" w:rsidP="005C4C04">
      <w:pPr>
        <w:pStyle w:val="Akapitzlist"/>
        <w:numPr>
          <w:ilvl w:val="0"/>
          <w:numId w:val="26"/>
        </w:numPr>
        <w:suppressAutoHyphens w:val="0"/>
        <w:autoSpaceDN/>
        <w:spacing w:line="360" w:lineRule="auto"/>
        <w:contextualSpacing/>
        <w:textAlignment w:val="auto"/>
        <w:rPr>
          <w:rFonts w:ascii="Times New Roman" w:hAnsi="Times New Roman"/>
          <w:color w:val="000000" w:themeColor="text1"/>
          <w:sz w:val="24"/>
          <w:szCs w:val="24"/>
        </w:rPr>
      </w:pPr>
      <w:r w:rsidRPr="00C50500">
        <w:rPr>
          <w:rFonts w:ascii="Times New Roman" w:hAnsi="Times New Roman"/>
          <w:color w:val="000000" w:themeColor="text1"/>
          <w:sz w:val="24"/>
          <w:szCs w:val="24"/>
        </w:rPr>
        <w:t>Zakład Opieki Ambulatoryjnej z Podstawową Opieką Zdrowotną,</w:t>
      </w:r>
    </w:p>
    <w:p w14:paraId="498398F7" w14:textId="77777777" w:rsidR="005C4C04" w:rsidRPr="00C50500" w:rsidRDefault="005C4C04" w:rsidP="005C4C04">
      <w:pPr>
        <w:pStyle w:val="Akapitzlist"/>
        <w:numPr>
          <w:ilvl w:val="0"/>
          <w:numId w:val="26"/>
        </w:numPr>
        <w:suppressAutoHyphens w:val="0"/>
        <w:autoSpaceDN/>
        <w:spacing w:line="360" w:lineRule="auto"/>
        <w:contextualSpacing/>
        <w:textAlignment w:val="auto"/>
        <w:rPr>
          <w:rFonts w:ascii="Times New Roman" w:hAnsi="Times New Roman"/>
          <w:color w:val="000000" w:themeColor="text1"/>
          <w:sz w:val="24"/>
          <w:szCs w:val="24"/>
        </w:rPr>
      </w:pPr>
      <w:r w:rsidRPr="00C50500">
        <w:rPr>
          <w:rFonts w:ascii="Times New Roman" w:hAnsi="Times New Roman"/>
          <w:color w:val="000000" w:themeColor="text1"/>
          <w:sz w:val="24"/>
          <w:szCs w:val="24"/>
        </w:rPr>
        <w:t>Przychodnia Rejonowa Nr 1 – Poradnie Specjalistyczne,</w:t>
      </w:r>
    </w:p>
    <w:p w14:paraId="589026CD" w14:textId="77777777" w:rsidR="005C4C04" w:rsidRPr="00C50500" w:rsidRDefault="005C4C04" w:rsidP="005C4C04">
      <w:pPr>
        <w:pStyle w:val="Akapitzlist"/>
        <w:numPr>
          <w:ilvl w:val="0"/>
          <w:numId w:val="26"/>
        </w:numPr>
        <w:suppressAutoHyphens w:val="0"/>
        <w:autoSpaceDN/>
        <w:spacing w:line="360" w:lineRule="auto"/>
        <w:contextualSpacing/>
        <w:textAlignment w:val="auto"/>
        <w:rPr>
          <w:rFonts w:ascii="Times New Roman" w:hAnsi="Times New Roman"/>
          <w:color w:val="000000" w:themeColor="text1"/>
          <w:sz w:val="24"/>
          <w:szCs w:val="24"/>
        </w:rPr>
      </w:pPr>
      <w:r w:rsidRPr="00C50500">
        <w:rPr>
          <w:rFonts w:ascii="Times New Roman" w:hAnsi="Times New Roman"/>
          <w:color w:val="000000" w:themeColor="text1"/>
          <w:sz w:val="24"/>
          <w:szCs w:val="24"/>
        </w:rPr>
        <w:t>Przychodnia Przyszpitalna,</w:t>
      </w:r>
    </w:p>
    <w:p w14:paraId="2D2D75F8" w14:textId="77777777" w:rsidR="005C4C04" w:rsidRPr="00C50500" w:rsidRDefault="005C4C04" w:rsidP="005C4C04">
      <w:pPr>
        <w:pStyle w:val="Akapitzlist"/>
        <w:numPr>
          <w:ilvl w:val="0"/>
          <w:numId w:val="26"/>
        </w:numPr>
        <w:suppressAutoHyphens w:val="0"/>
        <w:autoSpaceDN/>
        <w:spacing w:line="360" w:lineRule="auto"/>
        <w:contextualSpacing/>
        <w:textAlignment w:val="auto"/>
        <w:rPr>
          <w:rFonts w:ascii="Times New Roman" w:hAnsi="Times New Roman"/>
          <w:color w:val="000000" w:themeColor="text1"/>
          <w:sz w:val="24"/>
          <w:szCs w:val="24"/>
        </w:rPr>
      </w:pPr>
      <w:r w:rsidRPr="00C50500">
        <w:rPr>
          <w:rFonts w:ascii="Times New Roman" w:hAnsi="Times New Roman"/>
          <w:color w:val="000000" w:themeColor="text1"/>
          <w:sz w:val="24"/>
          <w:szCs w:val="24"/>
        </w:rPr>
        <w:t>Zakład Diagnostyki,</w:t>
      </w:r>
    </w:p>
    <w:p w14:paraId="4413695C" w14:textId="77777777" w:rsidR="005C4C04" w:rsidRPr="00C50500" w:rsidRDefault="005C4C04" w:rsidP="00367703">
      <w:pPr>
        <w:pStyle w:val="Akapitzlist"/>
        <w:numPr>
          <w:ilvl w:val="0"/>
          <w:numId w:val="26"/>
        </w:numPr>
        <w:suppressAutoHyphens w:val="0"/>
        <w:autoSpaceDN/>
        <w:spacing w:after="0" w:line="360" w:lineRule="auto"/>
        <w:contextualSpacing/>
        <w:textAlignment w:val="auto"/>
        <w:rPr>
          <w:rFonts w:ascii="Times New Roman" w:hAnsi="Times New Roman"/>
          <w:color w:val="000000" w:themeColor="text1"/>
          <w:sz w:val="24"/>
          <w:szCs w:val="24"/>
        </w:rPr>
      </w:pPr>
      <w:r w:rsidRPr="00C50500">
        <w:rPr>
          <w:rFonts w:ascii="Times New Roman" w:hAnsi="Times New Roman"/>
          <w:color w:val="000000" w:themeColor="text1"/>
          <w:sz w:val="24"/>
          <w:szCs w:val="24"/>
        </w:rPr>
        <w:t>Zakład Rehabilitacji Leczniczej.</w:t>
      </w:r>
    </w:p>
    <w:p w14:paraId="21AC434C" w14:textId="1691F57D" w:rsidR="005C4C04" w:rsidRPr="00367703" w:rsidRDefault="00367703" w:rsidP="00367703">
      <w:pPr>
        <w:pStyle w:val="Akapitzlist"/>
        <w:numPr>
          <w:ilvl w:val="0"/>
          <w:numId w:val="78"/>
        </w:numPr>
        <w:suppressAutoHyphens w:val="0"/>
        <w:autoSpaceDN/>
        <w:spacing w:line="360" w:lineRule="auto"/>
        <w:jc w:val="both"/>
        <w:textAlignment w:val="auto"/>
        <w:rPr>
          <w:rFonts w:ascii="Times New Roman" w:hAnsi="Times New Roman"/>
          <w:color w:val="000000" w:themeColor="text1"/>
          <w:sz w:val="24"/>
          <w:szCs w:val="24"/>
        </w:rPr>
      </w:pPr>
      <w:r w:rsidRPr="00367703">
        <w:rPr>
          <w:rFonts w:ascii="Times New Roman" w:hAnsi="Times New Roman"/>
          <w:color w:val="000000" w:themeColor="text1"/>
          <w:sz w:val="24"/>
          <w:szCs w:val="24"/>
        </w:rPr>
        <w:t>ul. 1 Maja 9a, 07-200 Wyszków –</w:t>
      </w:r>
      <w:r>
        <w:rPr>
          <w:rFonts w:ascii="Times New Roman" w:hAnsi="Times New Roman"/>
          <w:color w:val="000000" w:themeColor="text1"/>
          <w:sz w:val="24"/>
          <w:szCs w:val="24"/>
        </w:rPr>
        <w:t xml:space="preserve"> </w:t>
      </w:r>
      <w:r w:rsidR="005C4C04" w:rsidRPr="00367703">
        <w:rPr>
          <w:rFonts w:ascii="Times New Roman" w:hAnsi="Times New Roman"/>
          <w:color w:val="000000" w:themeColor="text1"/>
          <w:sz w:val="24"/>
          <w:szCs w:val="24"/>
        </w:rPr>
        <w:t>Pracownia Fizjoterapii i Rehabilitacji Nr 2.</w:t>
      </w:r>
    </w:p>
    <w:p w14:paraId="3D31AFA5" w14:textId="77777777" w:rsidR="00A65650" w:rsidRPr="00791048" w:rsidRDefault="00A65650" w:rsidP="00A65650">
      <w:pPr>
        <w:spacing w:line="360" w:lineRule="auto"/>
        <w:jc w:val="both"/>
        <w:rPr>
          <w:rFonts w:ascii="Times New Roman" w:hAnsi="Times New Roman"/>
          <w:color w:val="000000" w:themeColor="text1"/>
          <w:sz w:val="24"/>
          <w:szCs w:val="24"/>
        </w:rPr>
      </w:pPr>
      <w:r w:rsidRPr="00791048">
        <w:rPr>
          <w:rFonts w:ascii="Times New Roman" w:hAnsi="Times New Roman"/>
          <w:color w:val="000000" w:themeColor="text1"/>
          <w:sz w:val="24"/>
          <w:szCs w:val="24"/>
        </w:rPr>
        <w:t>Usługi medyczne poza świadczeniami finansowanymi przez NFZ (komercyjne) stanowią niewielką część działalności i dotyczą:</w:t>
      </w:r>
    </w:p>
    <w:p w14:paraId="362C33BE" w14:textId="77777777" w:rsidR="00A65650" w:rsidRPr="00791048" w:rsidRDefault="00A65650" w:rsidP="00791E4B">
      <w:pPr>
        <w:pStyle w:val="Akapitzlist"/>
        <w:numPr>
          <w:ilvl w:val="0"/>
          <w:numId w:val="51"/>
        </w:numPr>
        <w:suppressAutoHyphens w:val="0"/>
        <w:autoSpaceDN/>
        <w:spacing w:after="0" w:line="360" w:lineRule="auto"/>
        <w:contextualSpacing/>
        <w:textAlignment w:val="auto"/>
        <w:rPr>
          <w:rFonts w:ascii="Times New Roman" w:hAnsi="Times New Roman"/>
          <w:color w:val="000000" w:themeColor="text1"/>
          <w:sz w:val="24"/>
          <w:szCs w:val="24"/>
        </w:rPr>
      </w:pPr>
      <w:r w:rsidRPr="00791048">
        <w:rPr>
          <w:rFonts w:ascii="Times New Roman" w:hAnsi="Times New Roman"/>
          <w:color w:val="000000" w:themeColor="text1"/>
          <w:sz w:val="24"/>
          <w:szCs w:val="24"/>
        </w:rPr>
        <w:t>medycyny pracy na rzecz pracodawców,</w:t>
      </w:r>
    </w:p>
    <w:p w14:paraId="58C9E1F4" w14:textId="7B8048D1" w:rsidR="00A65650" w:rsidRPr="00791048" w:rsidRDefault="00A65650" w:rsidP="00791E4B">
      <w:pPr>
        <w:pStyle w:val="Akapitzlist"/>
        <w:numPr>
          <w:ilvl w:val="0"/>
          <w:numId w:val="51"/>
        </w:numPr>
        <w:suppressAutoHyphens w:val="0"/>
        <w:autoSpaceDN/>
        <w:spacing w:after="0" w:line="360" w:lineRule="auto"/>
        <w:contextualSpacing/>
        <w:jc w:val="both"/>
        <w:textAlignment w:val="auto"/>
        <w:rPr>
          <w:rFonts w:ascii="Times New Roman" w:hAnsi="Times New Roman"/>
          <w:color w:val="000000" w:themeColor="text1"/>
          <w:sz w:val="24"/>
          <w:szCs w:val="24"/>
        </w:rPr>
      </w:pPr>
      <w:r w:rsidRPr="00791048">
        <w:rPr>
          <w:rFonts w:ascii="Times New Roman" w:hAnsi="Times New Roman"/>
          <w:color w:val="000000" w:themeColor="text1"/>
          <w:sz w:val="24"/>
          <w:szCs w:val="24"/>
        </w:rPr>
        <w:t>badań diagnostycznych</w:t>
      </w:r>
      <w:r w:rsidR="00791048" w:rsidRPr="00791048">
        <w:rPr>
          <w:rFonts w:ascii="Times New Roman" w:hAnsi="Times New Roman"/>
          <w:color w:val="000000" w:themeColor="text1"/>
          <w:sz w:val="24"/>
          <w:szCs w:val="24"/>
        </w:rPr>
        <w:t>,</w:t>
      </w:r>
      <w:r w:rsidRPr="00791048">
        <w:rPr>
          <w:rFonts w:ascii="Times New Roman" w:hAnsi="Times New Roman"/>
          <w:color w:val="000000" w:themeColor="text1"/>
          <w:sz w:val="24"/>
          <w:szCs w:val="24"/>
        </w:rPr>
        <w:t xml:space="preserve"> laboratoryjnych</w:t>
      </w:r>
      <w:r w:rsidR="00791048" w:rsidRPr="00791048">
        <w:rPr>
          <w:rFonts w:ascii="Times New Roman" w:hAnsi="Times New Roman"/>
          <w:color w:val="000000" w:themeColor="text1"/>
          <w:sz w:val="24"/>
          <w:szCs w:val="24"/>
        </w:rPr>
        <w:t xml:space="preserve"> i bakteriologicznych</w:t>
      </w:r>
      <w:r w:rsidRPr="00791048">
        <w:rPr>
          <w:rFonts w:ascii="Times New Roman" w:hAnsi="Times New Roman"/>
          <w:color w:val="000000" w:themeColor="text1"/>
          <w:sz w:val="24"/>
          <w:szCs w:val="24"/>
        </w:rPr>
        <w:t xml:space="preserve">, </w:t>
      </w:r>
    </w:p>
    <w:p w14:paraId="53EE36FD" w14:textId="232626D9" w:rsidR="00A65650" w:rsidRPr="00791048" w:rsidRDefault="00791048" w:rsidP="00791E4B">
      <w:pPr>
        <w:pStyle w:val="Akapitzlist"/>
        <w:numPr>
          <w:ilvl w:val="0"/>
          <w:numId w:val="51"/>
        </w:numPr>
        <w:suppressAutoHyphens w:val="0"/>
        <w:autoSpaceDN/>
        <w:spacing w:line="360" w:lineRule="auto"/>
        <w:contextualSpacing/>
        <w:textAlignment w:val="auto"/>
        <w:rPr>
          <w:rFonts w:ascii="Times New Roman" w:hAnsi="Times New Roman"/>
          <w:color w:val="000000" w:themeColor="text1"/>
          <w:sz w:val="24"/>
          <w:szCs w:val="24"/>
        </w:rPr>
      </w:pPr>
      <w:r w:rsidRPr="00791048">
        <w:rPr>
          <w:rFonts w:ascii="Times New Roman" w:hAnsi="Times New Roman"/>
          <w:color w:val="000000" w:themeColor="text1"/>
          <w:sz w:val="24"/>
          <w:szCs w:val="24"/>
        </w:rPr>
        <w:t>badań endoskopowych</w:t>
      </w:r>
      <w:r w:rsidR="003B7D80" w:rsidRPr="00791048">
        <w:rPr>
          <w:rFonts w:ascii="Times New Roman" w:hAnsi="Times New Roman"/>
          <w:color w:val="000000" w:themeColor="text1"/>
          <w:sz w:val="24"/>
          <w:szCs w:val="24"/>
        </w:rPr>
        <w:t>,</w:t>
      </w:r>
    </w:p>
    <w:p w14:paraId="1EFD31DE" w14:textId="749E37B7" w:rsidR="003B7D80" w:rsidRPr="00791048" w:rsidRDefault="003B7D80" w:rsidP="00791E4B">
      <w:pPr>
        <w:pStyle w:val="Akapitzlist"/>
        <w:numPr>
          <w:ilvl w:val="0"/>
          <w:numId w:val="51"/>
        </w:numPr>
        <w:suppressAutoHyphens w:val="0"/>
        <w:autoSpaceDN/>
        <w:spacing w:line="360" w:lineRule="auto"/>
        <w:contextualSpacing/>
        <w:textAlignment w:val="auto"/>
        <w:rPr>
          <w:rFonts w:ascii="Times New Roman" w:hAnsi="Times New Roman"/>
          <w:color w:val="000000" w:themeColor="text1"/>
          <w:sz w:val="24"/>
          <w:szCs w:val="24"/>
        </w:rPr>
      </w:pPr>
      <w:r w:rsidRPr="00791048">
        <w:rPr>
          <w:rFonts w:ascii="Times New Roman" w:hAnsi="Times New Roman"/>
          <w:color w:val="000000" w:themeColor="text1"/>
          <w:sz w:val="24"/>
          <w:szCs w:val="24"/>
        </w:rPr>
        <w:t>rehabilitacj</w:t>
      </w:r>
      <w:r w:rsidR="00CD619F">
        <w:rPr>
          <w:rFonts w:ascii="Times New Roman" w:hAnsi="Times New Roman"/>
          <w:color w:val="000000" w:themeColor="text1"/>
          <w:sz w:val="24"/>
          <w:szCs w:val="24"/>
        </w:rPr>
        <w:t>i</w:t>
      </w:r>
      <w:r w:rsidRPr="00791048">
        <w:rPr>
          <w:rFonts w:ascii="Times New Roman" w:hAnsi="Times New Roman"/>
          <w:color w:val="000000" w:themeColor="text1"/>
          <w:sz w:val="24"/>
          <w:szCs w:val="24"/>
        </w:rPr>
        <w:t xml:space="preserve"> i fizjoterapi</w:t>
      </w:r>
      <w:r w:rsidR="00CD619F">
        <w:rPr>
          <w:rFonts w:ascii="Times New Roman" w:hAnsi="Times New Roman"/>
          <w:color w:val="000000" w:themeColor="text1"/>
          <w:sz w:val="24"/>
          <w:szCs w:val="24"/>
        </w:rPr>
        <w:t>i</w:t>
      </w:r>
      <w:r w:rsidRPr="00791048">
        <w:rPr>
          <w:rFonts w:ascii="Times New Roman" w:hAnsi="Times New Roman"/>
          <w:color w:val="000000" w:themeColor="text1"/>
          <w:sz w:val="24"/>
          <w:szCs w:val="24"/>
        </w:rPr>
        <w:t xml:space="preserve">. </w:t>
      </w:r>
    </w:p>
    <w:p w14:paraId="74C07095" w14:textId="77777777" w:rsidR="00A65650" w:rsidRPr="00C50500" w:rsidRDefault="00A65650" w:rsidP="00C50500">
      <w:pPr>
        <w:spacing w:line="360" w:lineRule="auto"/>
        <w:jc w:val="both"/>
        <w:rPr>
          <w:rFonts w:ascii="Times New Roman" w:hAnsi="Times New Roman"/>
          <w:color w:val="000000" w:themeColor="text1"/>
          <w:sz w:val="24"/>
          <w:szCs w:val="24"/>
        </w:rPr>
      </w:pPr>
      <w:r w:rsidRPr="00C50500">
        <w:rPr>
          <w:rFonts w:ascii="Times New Roman" w:hAnsi="Times New Roman"/>
          <w:color w:val="000000" w:themeColor="text1"/>
          <w:sz w:val="24"/>
          <w:szCs w:val="24"/>
        </w:rPr>
        <w:t>Zgodnie ze Statutem SPZZOZ w Wyszkowie może prowadzić wyodrębnioną organizacyjnie działalność inną niż lecznicza polegającą na:</w:t>
      </w:r>
    </w:p>
    <w:p w14:paraId="15ABFAD1" w14:textId="77777777" w:rsidR="00A65650" w:rsidRPr="00C50500" w:rsidRDefault="00A65650" w:rsidP="00791E4B">
      <w:pPr>
        <w:pStyle w:val="Akapitzlist"/>
        <w:numPr>
          <w:ilvl w:val="0"/>
          <w:numId w:val="49"/>
        </w:numPr>
        <w:suppressAutoHyphens w:val="0"/>
        <w:autoSpaceDN/>
        <w:spacing w:after="0" w:line="360" w:lineRule="auto"/>
        <w:ind w:left="360"/>
        <w:contextualSpacing/>
        <w:textAlignment w:val="auto"/>
        <w:rPr>
          <w:rFonts w:ascii="Times New Roman" w:hAnsi="Times New Roman"/>
          <w:color w:val="000000" w:themeColor="text1"/>
          <w:sz w:val="24"/>
          <w:szCs w:val="24"/>
        </w:rPr>
      </w:pPr>
      <w:r w:rsidRPr="00C50500">
        <w:rPr>
          <w:rFonts w:ascii="Times New Roman" w:hAnsi="Times New Roman"/>
          <w:color w:val="000000" w:themeColor="text1"/>
          <w:sz w:val="24"/>
          <w:szCs w:val="24"/>
        </w:rPr>
        <w:t>prowadzeniu apteki ogólnodostępnej,</w:t>
      </w:r>
    </w:p>
    <w:p w14:paraId="01C1F2FB" w14:textId="2ABB9AD3" w:rsidR="00A65650" w:rsidRPr="00C50500" w:rsidRDefault="00A65650" w:rsidP="00791E4B">
      <w:pPr>
        <w:pStyle w:val="Akapitzlist"/>
        <w:numPr>
          <w:ilvl w:val="0"/>
          <w:numId w:val="49"/>
        </w:numPr>
        <w:suppressAutoHyphens w:val="0"/>
        <w:autoSpaceDN/>
        <w:spacing w:after="0" w:line="360" w:lineRule="auto"/>
        <w:ind w:left="360"/>
        <w:contextualSpacing/>
        <w:textAlignment w:val="auto"/>
        <w:rPr>
          <w:rFonts w:ascii="Times New Roman" w:hAnsi="Times New Roman"/>
          <w:color w:val="000000" w:themeColor="text1"/>
          <w:sz w:val="24"/>
          <w:szCs w:val="24"/>
        </w:rPr>
      </w:pPr>
      <w:r w:rsidRPr="00C50500">
        <w:rPr>
          <w:rFonts w:ascii="Times New Roman" w:hAnsi="Times New Roman"/>
          <w:color w:val="000000" w:themeColor="text1"/>
          <w:sz w:val="24"/>
          <w:szCs w:val="24"/>
        </w:rPr>
        <w:t>świadczeniu usług transport</w:t>
      </w:r>
      <w:r w:rsidR="00C50500" w:rsidRPr="00C50500">
        <w:rPr>
          <w:rFonts w:ascii="Times New Roman" w:hAnsi="Times New Roman"/>
          <w:color w:val="000000" w:themeColor="text1"/>
          <w:sz w:val="24"/>
          <w:szCs w:val="24"/>
        </w:rPr>
        <w:t>u sanitarnego</w:t>
      </w:r>
      <w:r w:rsidRPr="00C50500">
        <w:rPr>
          <w:rFonts w:ascii="Times New Roman" w:hAnsi="Times New Roman"/>
          <w:color w:val="000000" w:themeColor="text1"/>
          <w:sz w:val="24"/>
          <w:szCs w:val="24"/>
        </w:rPr>
        <w:t>,</w:t>
      </w:r>
    </w:p>
    <w:p w14:paraId="08932C80" w14:textId="1D725FCD" w:rsidR="00A65650" w:rsidRPr="00C50500" w:rsidRDefault="00A65650" w:rsidP="00791E4B">
      <w:pPr>
        <w:pStyle w:val="Akapitzlist"/>
        <w:numPr>
          <w:ilvl w:val="0"/>
          <w:numId w:val="49"/>
        </w:numPr>
        <w:suppressAutoHyphens w:val="0"/>
        <w:autoSpaceDN/>
        <w:spacing w:after="0" w:line="360" w:lineRule="auto"/>
        <w:ind w:left="360"/>
        <w:contextualSpacing/>
        <w:textAlignment w:val="auto"/>
        <w:rPr>
          <w:rFonts w:ascii="Times New Roman" w:hAnsi="Times New Roman"/>
          <w:color w:val="000000" w:themeColor="text1"/>
          <w:sz w:val="24"/>
          <w:szCs w:val="24"/>
        </w:rPr>
      </w:pPr>
      <w:r w:rsidRPr="00C50500">
        <w:rPr>
          <w:rFonts w:ascii="Times New Roman" w:hAnsi="Times New Roman"/>
          <w:color w:val="000000" w:themeColor="text1"/>
          <w:sz w:val="24"/>
          <w:szCs w:val="24"/>
        </w:rPr>
        <w:t xml:space="preserve">świadczeniu usług szkoleniowo </w:t>
      </w:r>
      <w:r w:rsidR="009C318D" w:rsidRPr="00C50500">
        <w:rPr>
          <w:rFonts w:ascii="Times New Roman" w:hAnsi="Times New Roman"/>
          <w:color w:val="000000" w:themeColor="text1"/>
          <w:sz w:val="24"/>
          <w:szCs w:val="24"/>
        </w:rPr>
        <w:t>–</w:t>
      </w:r>
      <w:r w:rsidRPr="00C50500">
        <w:rPr>
          <w:rFonts w:ascii="Times New Roman" w:hAnsi="Times New Roman"/>
          <w:color w:val="000000" w:themeColor="text1"/>
          <w:sz w:val="24"/>
          <w:szCs w:val="24"/>
        </w:rPr>
        <w:t xml:space="preserve"> edukacyjnych,</w:t>
      </w:r>
    </w:p>
    <w:p w14:paraId="111EEF84" w14:textId="071BA1F0" w:rsidR="00A65650" w:rsidRPr="00C50500" w:rsidRDefault="00A65650" w:rsidP="00791E4B">
      <w:pPr>
        <w:pStyle w:val="Akapitzlist"/>
        <w:numPr>
          <w:ilvl w:val="0"/>
          <w:numId w:val="49"/>
        </w:numPr>
        <w:suppressAutoHyphens w:val="0"/>
        <w:autoSpaceDN/>
        <w:spacing w:after="0" w:line="360" w:lineRule="auto"/>
        <w:ind w:left="360"/>
        <w:contextualSpacing/>
        <w:textAlignment w:val="auto"/>
        <w:rPr>
          <w:rFonts w:ascii="Times New Roman" w:hAnsi="Times New Roman"/>
          <w:color w:val="000000" w:themeColor="text1"/>
          <w:sz w:val="24"/>
          <w:szCs w:val="24"/>
        </w:rPr>
      </w:pPr>
      <w:r w:rsidRPr="00C50500">
        <w:rPr>
          <w:rFonts w:ascii="Times New Roman" w:hAnsi="Times New Roman"/>
          <w:color w:val="000000" w:themeColor="text1"/>
          <w:sz w:val="24"/>
          <w:szCs w:val="24"/>
        </w:rPr>
        <w:t>udzielaniu porad w szczególności: w zakresie zdrowia i edukacji zdrowotnej,</w:t>
      </w:r>
    </w:p>
    <w:p w14:paraId="6AD74A39" w14:textId="51407F42" w:rsidR="00A65650" w:rsidRPr="00C50500" w:rsidRDefault="00A65650" w:rsidP="00791E4B">
      <w:pPr>
        <w:pStyle w:val="Akapitzlist"/>
        <w:numPr>
          <w:ilvl w:val="0"/>
          <w:numId w:val="49"/>
        </w:numPr>
        <w:suppressAutoHyphens w:val="0"/>
        <w:autoSpaceDN/>
        <w:spacing w:after="0" w:line="360" w:lineRule="auto"/>
        <w:ind w:left="360"/>
        <w:contextualSpacing/>
        <w:textAlignment w:val="auto"/>
        <w:rPr>
          <w:rFonts w:ascii="Times New Roman" w:hAnsi="Times New Roman"/>
          <w:color w:val="000000" w:themeColor="text1"/>
          <w:sz w:val="24"/>
          <w:szCs w:val="24"/>
        </w:rPr>
      </w:pPr>
      <w:r w:rsidRPr="00C50500">
        <w:rPr>
          <w:rFonts w:ascii="Times New Roman" w:hAnsi="Times New Roman"/>
          <w:color w:val="000000" w:themeColor="text1"/>
          <w:sz w:val="24"/>
          <w:szCs w:val="24"/>
        </w:rPr>
        <w:t xml:space="preserve">świadczeniu usług sprzedaży, dzierżawy i wynajmu </w:t>
      </w:r>
      <w:r w:rsidR="00C50500" w:rsidRPr="00C50500">
        <w:rPr>
          <w:rFonts w:ascii="Times New Roman" w:hAnsi="Times New Roman"/>
          <w:color w:val="000000" w:themeColor="text1"/>
          <w:sz w:val="24"/>
          <w:szCs w:val="24"/>
        </w:rPr>
        <w:t>aktywów</w:t>
      </w:r>
      <w:r w:rsidRPr="00C50500">
        <w:rPr>
          <w:rFonts w:ascii="Times New Roman" w:hAnsi="Times New Roman"/>
          <w:color w:val="000000" w:themeColor="text1"/>
          <w:sz w:val="24"/>
          <w:szCs w:val="24"/>
        </w:rPr>
        <w:t xml:space="preserve"> trwałych,</w:t>
      </w:r>
    </w:p>
    <w:p w14:paraId="60474EE6" w14:textId="77777777" w:rsidR="00A65650" w:rsidRPr="00C50500" w:rsidRDefault="00A65650" w:rsidP="00791E4B">
      <w:pPr>
        <w:pStyle w:val="Akapitzlist"/>
        <w:numPr>
          <w:ilvl w:val="0"/>
          <w:numId w:val="49"/>
        </w:numPr>
        <w:suppressAutoHyphens w:val="0"/>
        <w:autoSpaceDN/>
        <w:spacing w:line="360" w:lineRule="auto"/>
        <w:ind w:left="360"/>
        <w:contextualSpacing/>
        <w:textAlignment w:val="auto"/>
        <w:rPr>
          <w:rFonts w:ascii="Times New Roman" w:hAnsi="Times New Roman"/>
          <w:color w:val="000000" w:themeColor="text1"/>
          <w:sz w:val="24"/>
          <w:szCs w:val="24"/>
        </w:rPr>
      </w:pPr>
      <w:r w:rsidRPr="00C50500">
        <w:rPr>
          <w:rFonts w:ascii="Times New Roman" w:hAnsi="Times New Roman"/>
          <w:color w:val="000000" w:themeColor="text1"/>
          <w:sz w:val="24"/>
          <w:szCs w:val="24"/>
        </w:rPr>
        <w:t>prowadzeniu usług parkingowych,</w:t>
      </w:r>
    </w:p>
    <w:p w14:paraId="2AAABC3A" w14:textId="77777777" w:rsidR="00A65650" w:rsidRPr="00C50500" w:rsidRDefault="00A65650" w:rsidP="00791E4B">
      <w:pPr>
        <w:pStyle w:val="Akapitzlist"/>
        <w:numPr>
          <w:ilvl w:val="0"/>
          <w:numId w:val="48"/>
        </w:numPr>
        <w:suppressAutoHyphens w:val="0"/>
        <w:autoSpaceDN/>
        <w:spacing w:after="0" w:line="360" w:lineRule="auto"/>
        <w:ind w:left="360"/>
        <w:contextualSpacing/>
        <w:textAlignment w:val="auto"/>
        <w:rPr>
          <w:rFonts w:ascii="Times New Roman" w:hAnsi="Times New Roman"/>
          <w:color w:val="000000" w:themeColor="text1"/>
          <w:sz w:val="24"/>
          <w:szCs w:val="24"/>
        </w:rPr>
      </w:pPr>
      <w:r w:rsidRPr="00C50500">
        <w:rPr>
          <w:rFonts w:ascii="Times New Roman" w:hAnsi="Times New Roman"/>
          <w:color w:val="000000" w:themeColor="text1"/>
          <w:sz w:val="24"/>
          <w:szCs w:val="24"/>
        </w:rPr>
        <w:lastRenderedPageBreak/>
        <w:t>handlu artykułami przemysłowymi.</w:t>
      </w:r>
    </w:p>
    <w:p w14:paraId="7303BB68" w14:textId="30FDFC5A" w:rsidR="00A65650" w:rsidRPr="00032C10" w:rsidRDefault="00A65650" w:rsidP="00A65650">
      <w:pPr>
        <w:spacing w:before="240" w:line="360" w:lineRule="auto"/>
        <w:jc w:val="both"/>
        <w:rPr>
          <w:rFonts w:ascii="Times New Roman" w:hAnsi="Times New Roman"/>
          <w:color w:val="FF0000"/>
          <w:sz w:val="24"/>
          <w:szCs w:val="24"/>
        </w:rPr>
      </w:pPr>
      <w:r w:rsidRPr="00923AF3">
        <w:rPr>
          <w:rFonts w:ascii="Times New Roman" w:hAnsi="Times New Roman"/>
          <w:color w:val="000000" w:themeColor="text1"/>
          <w:sz w:val="24"/>
          <w:szCs w:val="24"/>
        </w:rPr>
        <w:t xml:space="preserve">Na podstawie umów zawartych z Ministerstwem Zdrowia jednostka prowadzi szkolenie specjalizacyjne </w:t>
      </w:r>
      <w:r w:rsidR="00923AF3" w:rsidRPr="00923AF3">
        <w:rPr>
          <w:rFonts w:ascii="Times New Roman" w:hAnsi="Times New Roman"/>
          <w:b/>
          <w:bCs/>
          <w:color w:val="000000" w:themeColor="text1"/>
          <w:sz w:val="24"/>
          <w:szCs w:val="24"/>
        </w:rPr>
        <w:t>12</w:t>
      </w:r>
      <w:r w:rsidRPr="00923AF3">
        <w:rPr>
          <w:rFonts w:ascii="Times New Roman" w:hAnsi="Times New Roman"/>
          <w:b/>
          <w:bCs/>
          <w:color w:val="000000" w:themeColor="text1"/>
          <w:sz w:val="24"/>
          <w:szCs w:val="24"/>
        </w:rPr>
        <w:t xml:space="preserve"> lekarzy w trybie rezydentury</w:t>
      </w:r>
      <w:r w:rsidRPr="00923AF3">
        <w:rPr>
          <w:rFonts w:ascii="Times New Roman" w:hAnsi="Times New Roman"/>
          <w:color w:val="000000" w:themeColor="text1"/>
          <w:sz w:val="24"/>
          <w:szCs w:val="24"/>
        </w:rPr>
        <w:t xml:space="preserve">. Na podstawie umów zawartych z Urzędem Marszałkowskim Województwa Mazowieckiego jednostka realizuje staże podyplomowe </w:t>
      </w:r>
      <w:r w:rsidRPr="00923AF3">
        <w:rPr>
          <w:rFonts w:ascii="Times New Roman" w:hAnsi="Times New Roman"/>
          <w:color w:val="000000" w:themeColor="text1"/>
          <w:sz w:val="24"/>
          <w:szCs w:val="24"/>
        </w:rPr>
        <w:br/>
        <w:t xml:space="preserve">w oddziałach szpitala dla </w:t>
      </w:r>
      <w:r w:rsidR="00923AF3" w:rsidRPr="00923AF3">
        <w:rPr>
          <w:rFonts w:ascii="Times New Roman" w:hAnsi="Times New Roman"/>
          <w:b/>
          <w:bCs/>
          <w:color w:val="000000" w:themeColor="text1"/>
          <w:sz w:val="24"/>
          <w:szCs w:val="24"/>
        </w:rPr>
        <w:t>10</w:t>
      </w:r>
      <w:r w:rsidRPr="00923AF3">
        <w:rPr>
          <w:rFonts w:ascii="Times New Roman" w:hAnsi="Times New Roman"/>
          <w:b/>
          <w:bCs/>
          <w:color w:val="000000" w:themeColor="text1"/>
          <w:sz w:val="24"/>
          <w:szCs w:val="24"/>
        </w:rPr>
        <w:t xml:space="preserve"> absolwentów studiów lekarskich</w:t>
      </w:r>
      <w:r w:rsidRPr="00923AF3">
        <w:rPr>
          <w:rFonts w:ascii="Times New Roman" w:hAnsi="Times New Roman"/>
          <w:color w:val="000000" w:themeColor="text1"/>
          <w:sz w:val="24"/>
          <w:szCs w:val="24"/>
        </w:rPr>
        <w:t>.</w:t>
      </w:r>
      <w:r w:rsidRPr="00032C10">
        <w:rPr>
          <w:rFonts w:ascii="Times New Roman" w:hAnsi="Times New Roman"/>
          <w:color w:val="FF0000"/>
          <w:sz w:val="24"/>
          <w:szCs w:val="24"/>
        </w:rPr>
        <w:br w:type="page"/>
      </w:r>
    </w:p>
    <w:p w14:paraId="713989C7" w14:textId="3D11A3EB" w:rsidR="00A65650" w:rsidRPr="00C50500" w:rsidRDefault="00A65650" w:rsidP="00945B1B">
      <w:pPr>
        <w:pStyle w:val="Akapitzlist"/>
        <w:numPr>
          <w:ilvl w:val="0"/>
          <w:numId w:val="22"/>
        </w:numPr>
        <w:suppressAutoHyphens w:val="0"/>
        <w:autoSpaceDN/>
        <w:spacing w:line="360" w:lineRule="auto"/>
        <w:contextualSpacing/>
        <w:textAlignment w:val="auto"/>
        <w:rPr>
          <w:rFonts w:ascii="Times New Roman" w:hAnsi="Times New Roman"/>
          <w:b/>
          <w:color w:val="000000" w:themeColor="text1"/>
          <w:sz w:val="24"/>
          <w:szCs w:val="24"/>
        </w:rPr>
      </w:pPr>
      <w:r w:rsidRPr="00C50500">
        <w:rPr>
          <w:rFonts w:ascii="Times New Roman" w:hAnsi="Times New Roman"/>
          <w:b/>
          <w:color w:val="000000" w:themeColor="text1"/>
          <w:sz w:val="24"/>
          <w:szCs w:val="24"/>
        </w:rPr>
        <w:lastRenderedPageBreak/>
        <w:t xml:space="preserve">Sytuacja </w:t>
      </w:r>
      <w:proofErr w:type="spellStart"/>
      <w:r w:rsidRPr="00C50500">
        <w:rPr>
          <w:rFonts w:ascii="Times New Roman" w:hAnsi="Times New Roman"/>
          <w:b/>
          <w:color w:val="000000" w:themeColor="text1"/>
          <w:sz w:val="24"/>
          <w:szCs w:val="24"/>
        </w:rPr>
        <w:t>ekonomiczno</w:t>
      </w:r>
      <w:proofErr w:type="spellEnd"/>
      <w:r w:rsidRPr="00C50500">
        <w:rPr>
          <w:rFonts w:ascii="Times New Roman" w:hAnsi="Times New Roman"/>
          <w:b/>
          <w:color w:val="000000" w:themeColor="text1"/>
          <w:sz w:val="24"/>
          <w:szCs w:val="24"/>
        </w:rPr>
        <w:t xml:space="preserve"> – finansowa jednostki </w:t>
      </w:r>
    </w:p>
    <w:p w14:paraId="68CD5BAE" w14:textId="3FC6BE56" w:rsidR="00A65650" w:rsidRPr="00ED659E" w:rsidRDefault="00A65650" w:rsidP="00945B1B">
      <w:pPr>
        <w:pStyle w:val="Akapitzlist"/>
        <w:numPr>
          <w:ilvl w:val="1"/>
          <w:numId w:val="22"/>
        </w:numPr>
        <w:suppressAutoHyphens w:val="0"/>
        <w:autoSpaceDN/>
        <w:spacing w:before="240" w:line="360" w:lineRule="auto"/>
        <w:contextualSpacing/>
        <w:textAlignment w:val="auto"/>
        <w:rPr>
          <w:rFonts w:ascii="Times New Roman" w:hAnsi="Times New Roman"/>
          <w:b/>
          <w:color w:val="000000" w:themeColor="text1"/>
          <w:sz w:val="24"/>
          <w:szCs w:val="24"/>
        </w:rPr>
      </w:pPr>
      <w:r w:rsidRPr="00032C10">
        <w:rPr>
          <w:rFonts w:ascii="Times New Roman" w:hAnsi="Times New Roman"/>
          <w:b/>
          <w:color w:val="FF0000"/>
          <w:sz w:val="24"/>
          <w:szCs w:val="24"/>
        </w:rPr>
        <w:t xml:space="preserve"> </w:t>
      </w:r>
      <w:r w:rsidRPr="00ED659E">
        <w:rPr>
          <w:rFonts w:ascii="Times New Roman" w:hAnsi="Times New Roman"/>
          <w:b/>
          <w:color w:val="000000" w:themeColor="text1"/>
          <w:sz w:val="24"/>
          <w:szCs w:val="24"/>
        </w:rPr>
        <w:t>Roczne sprawozdanie finansowe za 20</w:t>
      </w:r>
      <w:r w:rsidR="00EF2D75" w:rsidRPr="00ED659E">
        <w:rPr>
          <w:rFonts w:ascii="Times New Roman" w:hAnsi="Times New Roman"/>
          <w:b/>
          <w:color w:val="000000" w:themeColor="text1"/>
          <w:sz w:val="24"/>
          <w:szCs w:val="24"/>
        </w:rPr>
        <w:t>2</w:t>
      </w:r>
      <w:r w:rsidR="00ED659E" w:rsidRPr="00ED659E">
        <w:rPr>
          <w:rFonts w:ascii="Times New Roman" w:hAnsi="Times New Roman"/>
          <w:b/>
          <w:color w:val="000000" w:themeColor="text1"/>
          <w:sz w:val="24"/>
          <w:szCs w:val="24"/>
        </w:rPr>
        <w:t>2</w:t>
      </w:r>
      <w:r w:rsidRPr="00ED659E">
        <w:rPr>
          <w:rFonts w:ascii="Times New Roman" w:hAnsi="Times New Roman"/>
          <w:b/>
          <w:color w:val="000000" w:themeColor="text1"/>
          <w:sz w:val="24"/>
          <w:szCs w:val="24"/>
        </w:rPr>
        <w:t xml:space="preserve"> rok oraz bieżąca sytuacja finansowa</w:t>
      </w:r>
    </w:p>
    <w:p w14:paraId="29430B43" w14:textId="38B72884" w:rsidR="00A65650" w:rsidRPr="00ED659E" w:rsidRDefault="00A65650" w:rsidP="00A65650">
      <w:pPr>
        <w:spacing w:line="360" w:lineRule="auto"/>
        <w:jc w:val="both"/>
        <w:rPr>
          <w:rFonts w:ascii="Times New Roman" w:hAnsi="Times New Roman"/>
          <w:color w:val="000000" w:themeColor="text1"/>
          <w:sz w:val="24"/>
          <w:szCs w:val="24"/>
        </w:rPr>
      </w:pPr>
      <w:r w:rsidRPr="00ED659E">
        <w:rPr>
          <w:rFonts w:ascii="Times New Roman" w:hAnsi="Times New Roman"/>
          <w:color w:val="000000" w:themeColor="text1"/>
          <w:sz w:val="24"/>
          <w:szCs w:val="24"/>
        </w:rPr>
        <w:t>Analizie poddano wyniki finansowe SPZZOZ w Wyszkowie za lata 20</w:t>
      </w:r>
      <w:r w:rsidR="00ED659E" w:rsidRPr="00ED659E">
        <w:rPr>
          <w:rFonts w:ascii="Times New Roman" w:hAnsi="Times New Roman"/>
          <w:color w:val="000000" w:themeColor="text1"/>
          <w:sz w:val="24"/>
          <w:szCs w:val="24"/>
        </w:rPr>
        <w:t>21</w:t>
      </w:r>
      <w:r w:rsidRPr="00ED659E">
        <w:rPr>
          <w:rFonts w:ascii="Times New Roman" w:hAnsi="Times New Roman"/>
          <w:color w:val="000000" w:themeColor="text1"/>
          <w:sz w:val="24"/>
          <w:szCs w:val="24"/>
        </w:rPr>
        <w:t xml:space="preserve"> – 20</w:t>
      </w:r>
      <w:r w:rsidR="00D56E6B" w:rsidRPr="00ED659E">
        <w:rPr>
          <w:rFonts w:ascii="Times New Roman" w:hAnsi="Times New Roman"/>
          <w:color w:val="000000" w:themeColor="text1"/>
          <w:sz w:val="24"/>
          <w:szCs w:val="24"/>
        </w:rPr>
        <w:t>2</w:t>
      </w:r>
      <w:r w:rsidR="00ED659E" w:rsidRPr="00ED659E">
        <w:rPr>
          <w:rFonts w:ascii="Times New Roman" w:hAnsi="Times New Roman"/>
          <w:color w:val="000000" w:themeColor="text1"/>
          <w:sz w:val="24"/>
          <w:szCs w:val="24"/>
        </w:rPr>
        <w:t>2</w:t>
      </w:r>
      <w:r w:rsidRPr="00ED659E">
        <w:rPr>
          <w:rFonts w:ascii="Times New Roman" w:hAnsi="Times New Roman"/>
          <w:color w:val="000000" w:themeColor="text1"/>
          <w:sz w:val="24"/>
          <w:szCs w:val="24"/>
        </w:rPr>
        <w:t>.                                         W poniższej tabeli przedstawione zostały dane wynikające z rachunk</w:t>
      </w:r>
      <w:r w:rsidR="009C318D" w:rsidRPr="00ED659E">
        <w:rPr>
          <w:rFonts w:ascii="Times New Roman" w:hAnsi="Times New Roman"/>
          <w:color w:val="000000" w:themeColor="text1"/>
          <w:sz w:val="24"/>
          <w:szCs w:val="24"/>
        </w:rPr>
        <w:t>u</w:t>
      </w:r>
      <w:r w:rsidRPr="00ED659E">
        <w:rPr>
          <w:rFonts w:ascii="Times New Roman" w:hAnsi="Times New Roman"/>
          <w:color w:val="000000" w:themeColor="text1"/>
          <w:sz w:val="24"/>
          <w:szCs w:val="24"/>
        </w:rPr>
        <w:t xml:space="preserve"> zysków i strat (</w:t>
      </w:r>
      <w:proofErr w:type="spellStart"/>
      <w:r w:rsidRPr="00ED659E">
        <w:rPr>
          <w:rFonts w:ascii="Times New Roman" w:hAnsi="Times New Roman"/>
          <w:color w:val="000000" w:themeColor="text1"/>
          <w:sz w:val="24"/>
          <w:szCs w:val="24"/>
        </w:rPr>
        <w:t>RZiS</w:t>
      </w:r>
      <w:proofErr w:type="spellEnd"/>
      <w:r w:rsidRPr="00ED659E">
        <w:rPr>
          <w:rFonts w:ascii="Times New Roman" w:hAnsi="Times New Roman"/>
          <w:color w:val="000000" w:themeColor="text1"/>
          <w:sz w:val="24"/>
          <w:szCs w:val="24"/>
        </w:rPr>
        <w:t xml:space="preserve">) </w:t>
      </w:r>
    </w:p>
    <w:tbl>
      <w:tblPr>
        <w:tblW w:w="9087" w:type="dxa"/>
        <w:tblInd w:w="55" w:type="dxa"/>
        <w:tblLayout w:type="fixed"/>
        <w:tblCellMar>
          <w:left w:w="70" w:type="dxa"/>
          <w:right w:w="70" w:type="dxa"/>
        </w:tblCellMar>
        <w:tblLook w:val="00A0" w:firstRow="1" w:lastRow="0" w:firstColumn="1" w:lastColumn="0" w:noHBand="0" w:noVBand="0"/>
      </w:tblPr>
      <w:tblGrid>
        <w:gridCol w:w="2331"/>
        <w:gridCol w:w="1408"/>
        <w:gridCol w:w="281"/>
        <w:gridCol w:w="1408"/>
        <w:gridCol w:w="281"/>
        <w:gridCol w:w="1126"/>
        <w:gridCol w:w="1126"/>
        <w:gridCol w:w="1126"/>
      </w:tblGrid>
      <w:tr w:rsidR="00032C10" w:rsidRPr="00032C10" w14:paraId="7AB7B6F4" w14:textId="77777777" w:rsidTr="00527A46">
        <w:trPr>
          <w:trHeight w:val="855"/>
        </w:trPr>
        <w:tc>
          <w:tcPr>
            <w:tcW w:w="23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14:paraId="0C13D625" w14:textId="77777777" w:rsidR="00EF2D75" w:rsidRPr="00ED659E" w:rsidRDefault="00EF2D75" w:rsidP="00EF2D75">
            <w:pPr>
              <w:jc w:val="center"/>
              <w:rPr>
                <w:rFonts w:ascii="Times New Roman" w:hAnsi="Times New Roman"/>
                <w:b/>
                <w:bCs/>
                <w:color w:val="000000" w:themeColor="text1"/>
              </w:rPr>
            </w:pPr>
            <w:r w:rsidRPr="00ED659E">
              <w:rPr>
                <w:rFonts w:ascii="Times New Roman" w:hAnsi="Times New Roman"/>
                <w:b/>
                <w:bCs/>
                <w:color w:val="000000" w:themeColor="text1"/>
              </w:rPr>
              <w:t>Wyszczególnienie</w:t>
            </w:r>
          </w:p>
        </w:tc>
        <w:tc>
          <w:tcPr>
            <w:tcW w:w="1689" w:type="dxa"/>
            <w:gridSpan w:val="2"/>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14:paraId="700B03E2" w14:textId="7470BC3B" w:rsidR="00EF2D75" w:rsidRPr="00ED659E" w:rsidRDefault="00EF2D75" w:rsidP="00EF2D75">
            <w:pPr>
              <w:jc w:val="center"/>
              <w:rPr>
                <w:rFonts w:ascii="Times New Roman" w:hAnsi="Times New Roman"/>
                <w:b/>
                <w:bCs/>
                <w:color w:val="000000" w:themeColor="text1"/>
              </w:rPr>
            </w:pPr>
            <w:r w:rsidRPr="00ED659E">
              <w:rPr>
                <w:rFonts w:ascii="Times New Roman" w:hAnsi="Times New Roman"/>
                <w:b/>
                <w:bCs/>
                <w:color w:val="000000" w:themeColor="text1"/>
              </w:rPr>
              <w:t>Rok 20</w:t>
            </w:r>
            <w:r w:rsidR="00ED659E" w:rsidRPr="00ED659E">
              <w:rPr>
                <w:rFonts w:ascii="Times New Roman" w:hAnsi="Times New Roman"/>
                <w:b/>
                <w:bCs/>
                <w:color w:val="000000" w:themeColor="text1"/>
              </w:rPr>
              <w:t>21</w:t>
            </w:r>
          </w:p>
        </w:tc>
        <w:tc>
          <w:tcPr>
            <w:tcW w:w="1689" w:type="dxa"/>
            <w:gridSpan w:val="2"/>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14:paraId="71A0E903" w14:textId="13C471D8" w:rsidR="00EF2D75" w:rsidRPr="00ED659E" w:rsidRDefault="00EF2D75" w:rsidP="00EF2D75">
            <w:pPr>
              <w:jc w:val="center"/>
              <w:rPr>
                <w:rFonts w:ascii="Times New Roman" w:hAnsi="Times New Roman"/>
                <w:b/>
                <w:bCs/>
                <w:color w:val="000000" w:themeColor="text1"/>
              </w:rPr>
            </w:pPr>
            <w:r w:rsidRPr="00ED659E">
              <w:rPr>
                <w:rFonts w:ascii="Times New Roman" w:hAnsi="Times New Roman"/>
                <w:b/>
                <w:bCs/>
                <w:color w:val="000000" w:themeColor="text1"/>
              </w:rPr>
              <w:t>Rok 20</w:t>
            </w:r>
            <w:r w:rsidR="00ED659E" w:rsidRPr="00ED659E">
              <w:rPr>
                <w:rFonts w:ascii="Times New Roman" w:hAnsi="Times New Roman"/>
                <w:b/>
                <w:bCs/>
                <w:color w:val="000000" w:themeColor="text1"/>
              </w:rPr>
              <w:t>22</w:t>
            </w:r>
          </w:p>
        </w:tc>
        <w:tc>
          <w:tcPr>
            <w:tcW w:w="1126"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14:paraId="4518184B" w14:textId="77777777" w:rsidR="00EF2D75" w:rsidRPr="00ED659E" w:rsidRDefault="00EF2D75" w:rsidP="00EF2D75">
            <w:pPr>
              <w:jc w:val="center"/>
              <w:rPr>
                <w:rFonts w:ascii="Times New Roman" w:hAnsi="Times New Roman"/>
                <w:b/>
                <w:bCs/>
                <w:color w:val="000000" w:themeColor="text1"/>
              </w:rPr>
            </w:pPr>
            <w:r w:rsidRPr="00ED659E">
              <w:rPr>
                <w:rFonts w:ascii="Times New Roman" w:hAnsi="Times New Roman"/>
                <w:b/>
                <w:bCs/>
                <w:color w:val="000000" w:themeColor="text1"/>
              </w:rPr>
              <w:t>Dynamika</w:t>
            </w:r>
          </w:p>
        </w:tc>
        <w:tc>
          <w:tcPr>
            <w:tcW w:w="1126"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4868C6FE" w14:textId="236CA6FB" w:rsidR="00EF2D75" w:rsidRPr="00ED659E" w:rsidRDefault="00EF2D75" w:rsidP="00EF2D75">
            <w:pPr>
              <w:jc w:val="center"/>
              <w:rPr>
                <w:rFonts w:ascii="Times New Roman" w:hAnsi="Times New Roman"/>
                <w:b/>
                <w:bCs/>
                <w:color w:val="000000" w:themeColor="text1"/>
              </w:rPr>
            </w:pPr>
            <w:r w:rsidRPr="00ED659E">
              <w:rPr>
                <w:rFonts w:ascii="Times New Roman" w:hAnsi="Times New Roman"/>
                <w:b/>
                <w:bCs/>
                <w:color w:val="000000" w:themeColor="text1"/>
              </w:rPr>
              <w:t>Struktura (rok 20</w:t>
            </w:r>
            <w:r w:rsidR="00ED659E" w:rsidRPr="00ED659E">
              <w:rPr>
                <w:rFonts w:ascii="Times New Roman" w:hAnsi="Times New Roman"/>
                <w:b/>
                <w:bCs/>
                <w:color w:val="000000" w:themeColor="text1"/>
              </w:rPr>
              <w:t>21</w:t>
            </w:r>
            <w:r w:rsidRPr="00ED659E">
              <w:rPr>
                <w:rFonts w:ascii="Times New Roman" w:hAnsi="Times New Roman"/>
                <w:b/>
                <w:bCs/>
                <w:color w:val="000000" w:themeColor="text1"/>
              </w:rPr>
              <w:t>)</w:t>
            </w:r>
          </w:p>
        </w:tc>
        <w:tc>
          <w:tcPr>
            <w:tcW w:w="1126"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76A6DEA1" w14:textId="5A007353" w:rsidR="00EF2D75" w:rsidRPr="00ED659E" w:rsidRDefault="00EF2D75" w:rsidP="00EF2D75">
            <w:pPr>
              <w:jc w:val="center"/>
              <w:rPr>
                <w:rFonts w:ascii="Times New Roman" w:hAnsi="Times New Roman"/>
                <w:b/>
                <w:bCs/>
                <w:color w:val="000000" w:themeColor="text1"/>
              </w:rPr>
            </w:pPr>
            <w:r w:rsidRPr="00ED659E">
              <w:rPr>
                <w:rFonts w:ascii="Times New Roman" w:hAnsi="Times New Roman"/>
                <w:b/>
                <w:bCs/>
                <w:color w:val="000000" w:themeColor="text1"/>
              </w:rPr>
              <w:t>Struktura (rok 202</w:t>
            </w:r>
            <w:r w:rsidR="00ED659E" w:rsidRPr="00ED659E">
              <w:rPr>
                <w:rFonts w:ascii="Times New Roman" w:hAnsi="Times New Roman"/>
                <w:b/>
                <w:bCs/>
                <w:color w:val="000000" w:themeColor="text1"/>
              </w:rPr>
              <w:t>2</w:t>
            </w:r>
            <w:r w:rsidRPr="00ED659E">
              <w:rPr>
                <w:rFonts w:ascii="Times New Roman" w:hAnsi="Times New Roman"/>
                <w:b/>
                <w:bCs/>
                <w:color w:val="000000" w:themeColor="text1"/>
              </w:rPr>
              <w:t>)</w:t>
            </w:r>
          </w:p>
        </w:tc>
      </w:tr>
      <w:tr w:rsidR="00032C10" w:rsidRPr="00032C10" w14:paraId="0A141982" w14:textId="77777777" w:rsidTr="00527A46">
        <w:trPr>
          <w:trHeight w:val="567"/>
        </w:trPr>
        <w:tc>
          <w:tcPr>
            <w:tcW w:w="2331" w:type="dxa"/>
            <w:tcBorders>
              <w:top w:val="nil"/>
              <w:left w:val="single" w:sz="4" w:space="0" w:color="000000"/>
              <w:bottom w:val="single" w:sz="4" w:space="0" w:color="000000"/>
              <w:right w:val="single" w:sz="4" w:space="0" w:color="000000"/>
            </w:tcBorders>
            <w:vAlign w:val="center"/>
          </w:tcPr>
          <w:p w14:paraId="74F2A134" w14:textId="77777777" w:rsidR="00EF2D75" w:rsidRPr="00ED659E" w:rsidRDefault="00EF2D75" w:rsidP="00EF2D75">
            <w:pPr>
              <w:rPr>
                <w:rFonts w:ascii="Times New Roman" w:hAnsi="Times New Roman"/>
                <w:color w:val="000000" w:themeColor="text1"/>
              </w:rPr>
            </w:pPr>
            <w:r w:rsidRPr="00ED659E">
              <w:rPr>
                <w:rFonts w:ascii="Times New Roman" w:hAnsi="Times New Roman"/>
                <w:color w:val="000000" w:themeColor="text1"/>
              </w:rPr>
              <w:t xml:space="preserve">A. Przychody netto </w:t>
            </w:r>
            <w:r w:rsidRPr="00ED659E">
              <w:rPr>
                <w:rFonts w:ascii="Times New Roman" w:hAnsi="Times New Roman"/>
                <w:color w:val="000000" w:themeColor="text1"/>
              </w:rPr>
              <w:br/>
              <w:t>ze sprzedaży i zrównane z nimi</w:t>
            </w:r>
          </w:p>
        </w:tc>
        <w:tc>
          <w:tcPr>
            <w:tcW w:w="1689" w:type="dxa"/>
            <w:gridSpan w:val="2"/>
            <w:tcBorders>
              <w:top w:val="nil"/>
              <w:left w:val="nil"/>
              <w:bottom w:val="single" w:sz="4" w:space="0" w:color="000000"/>
              <w:right w:val="single" w:sz="4" w:space="0" w:color="000000"/>
            </w:tcBorders>
            <w:noWrap/>
            <w:vAlign w:val="center"/>
          </w:tcPr>
          <w:p w14:paraId="1B1F3DC1" w14:textId="3DBB54B8" w:rsidR="00EF2D75" w:rsidRPr="00E6371D" w:rsidRDefault="00E6371D" w:rsidP="00EF2D75">
            <w:pPr>
              <w:jc w:val="right"/>
              <w:rPr>
                <w:rFonts w:ascii="Times New Roman" w:hAnsi="Times New Roman"/>
                <w:color w:val="000000" w:themeColor="text1"/>
              </w:rPr>
            </w:pPr>
            <w:r w:rsidRPr="00E6371D">
              <w:rPr>
                <w:rFonts w:ascii="Times New Roman" w:hAnsi="Times New Roman"/>
                <w:color w:val="000000" w:themeColor="text1"/>
              </w:rPr>
              <w:t>79 907 998,26</w:t>
            </w:r>
          </w:p>
        </w:tc>
        <w:tc>
          <w:tcPr>
            <w:tcW w:w="1689" w:type="dxa"/>
            <w:gridSpan w:val="2"/>
            <w:tcBorders>
              <w:top w:val="nil"/>
              <w:left w:val="nil"/>
              <w:bottom w:val="single" w:sz="4" w:space="0" w:color="000000"/>
              <w:right w:val="single" w:sz="4" w:space="0" w:color="000000"/>
            </w:tcBorders>
            <w:noWrap/>
            <w:vAlign w:val="center"/>
          </w:tcPr>
          <w:p w14:paraId="1890E451" w14:textId="24D98F2E" w:rsidR="00EF2D75" w:rsidRPr="00E6371D" w:rsidRDefault="00E6371D" w:rsidP="00EF2D75">
            <w:pPr>
              <w:jc w:val="right"/>
              <w:rPr>
                <w:rFonts w:ascii="Times New Roman" w:hAnsi="Times New Roman"/>
                <w:color w:val="000000" w:themeColor="text1"/>
              </w:rPr>
            </w:pPr>
            <w:r w:rsidRPr="00E6371D">
              <w:rPr>
                <w:rFonts w:ascii="Times New Roman" w:hAnsi="Times New Roman"/>
                <w:color w:val="000000" w:themeColor="text1"/>
              </w:rPr>
              <w:t>83 666 468,14</w:t>
            </w:r>
          </w:p>
        </w:tc>
        <w:tc>
          <w:tcPr>
            <w:tcW w:w="1126" w:type="dxa"/>
            <w:tcBorders>
              <w:top w:val="nil"/>
              <w:left w:val="nil"/>
              <w:bottom w:val="single" w:sz="4" w:space="0" w:color="000000"/>
              <w:right w:val="single" w:sz="4" w:space="0" w:color="000000"/>
            </w:tcBorders>
            <w:noWrap/>
            <w:vAlign w:val="center"/>
          </w:tcPr>
          <w:p w14:paraId="0993AAAE" w14:textId="3212B5C8" w:rsidR="00EF2D75" w:rsidRPr="00032C10" w:rsidRDefault="00AF6420" w:rsidP="00EF2D75">
            <w:pPr>
              <w:jc w:val="right"/>
              <w:rPr>
                <w:rFonts w:ascii="Times New Roman" w:hAnsi="Times New Roman"/>
                <w:i/>
                <w:iCs/>
                <w:color w:val="FF0000"/>
              </w:rPr>
            </w:pPr>
            <w:r w:rsidRPr="001D55B3">
              <w:rPr>
                <w:rFonts w:ascii="Times New Roman" w:hAnsi="Times New Roman"/>
                <w:i/>
                <w:iCs/>
                <w:color w:val="000000" w:themeColor="text1"/>
              </w:rPr>
              <w:t>1,</w:t>
            </w:r>
            <w:r w:rsidR="001D55B3" w:rsidRPr="001D55B3">
              <w:rPr>
                <w:rFonts w:ascii="Times New Roman" w:hAnsi="Times New Roman"/>
                <w:i/>
                <w:iCs/>
                <w:color w:val="000000" w:themeColor="text1"/>
              </w:rPr>
              <w:t>0470</w:t>
            </w:r>
          </w:p>
        </w:tc>
        <w:tc>
          <w:tcPr>
            <w:tcW w:w="1126" w:type="dxa"/>
            <w:tcBorders>
              <w:top w:val="nil"/>
              <w:left w:val="nil"/>
              <w:bottom w:val="single" w:sz="4" w:space="0" w:color="000000"/>
              <w:right w:val="single" w:sz="4" w:space="0" w:color="000000"/>
            </w:tcBorders>
            <w:noWrap/>
            <w:vAlign w:val="center"/>
          </w:tcPr>
          <w:p w14:paraId="010791FB" w14:textId="4E307E83" w:rsidR="00EF2D75" w:rsidRPr="008C20B1" w:rsidRDefault="00AF6420" w:rsidP="00EF2D75">
            <w:pPr>
              <w:jc w:val="right"/>
              <w:rPr>
                <w:rFonts w:ascii="Times New Roman" w:hAnsi="Times New Roman"/>
                <w:color w:val="000000" w:themeColor="text1"/>
              </w:rPr>
            </w:pPr>
            <w:r w:rsidRPr="008C20B1">
              <w:rPr>
                <w:rFonts w:ascii="Times New Roman" w:hAnsi="Times New Roman"/>
                <w:color w:val="000000" w:themeColor="text1"/>
              </w:rPr>
              <w:t>100,00%</w:t>
            </w:r>
          </w:p>
        </w:tc>
        <w:tc>
          <w:tcPr>
            <w:tcW w:w="1126" w:type="dxa"/>
            <w:tcBorders>
              <w:top w:val="nil"/>
              <w:left w:val="nil"/>
              <w:bottom w:val="single" w:sz="4" w:space="0" w:color="000000"/>
              <w:right w:val="single" w:sz="4" w:space="0" w:color="000000"/>
            </w:tcBorders>
            <w:noWrap/>
            <w:vAlign w:val="center"/>
          </w:tcPr>
          <w:p w14:paraId="1A780993" w14:textId="4D2DF0BA" w:rsidR="00EF2D75" w:rsidRPr="008C20B1" w:rsidRDefault="00AF6420" w:rsidP="00EF2D75">
            <w:pPr>
              <w:jc w:val="right"/>
              <w:rPr>
                <w:rFonts w:ascii="Times New Roman" w:hAnsi="Times New Roman"/>
                <w:color w:val="000000" w:themeColor="text1"/>
              </w:rPr>
            </w:pPr>
            <w:r w:rsidRPr="008C20B1">
              <w:rPr>
                <w:rFonts w:ascii="Times New Roman" w:hAnsi="Times New Roman"/>
                <w:color w:val="000000" w:themeColor="text1"/>
              </w:rPr>
              <w:t>100,00%</w:t>
            </w:r>
          </w:p>
        </w:tc>
      </w:tr>
      <w:tr w:rsidR="00032C10" w:rsidRPr="00032C10" w14:paraId="6A3D4F58" w14:textId="77777777" w:rsidTr="00527A46">
        <w:trPr>
          <w:trHeight w:val="570"/>
        </w:trPr>
        <w:tc>
          <w:tcPr>
            <w:tcW w:w="2331" w:type="dxa"/>
            <w:tcBorders>
              <w:top w:val="nil"/>
              <w:left w:val="single" w:sz="4" w:space="0" w:color="000000"/>
              <w:bottom w:val="single" w:sz="4" w:space="0" w:color="000000"/>
              <w:right w:val="single" w:sz="4" w:space="0" w:color="000000"/>
            </w:tcBorders>
            <w:vAlign w:val="center"/>
          </w:tcPr>
          <w:p w14:paraId="40234BAF" w14:textId="77777777" w:rsidR="00EF2D75" w:rsidRPr="00ED659E" w:rsidRDefault="00EF2D75" w:rsidP="00EF2D75">
            <w:pPr>
              <w:rPr>
                <w:rFonts w:ascii="Times New Roman" w:hAnsi="Times New Roman"/>
                <w:color w:val="000000" w:themeColor="text1"/>
              </w:rPr>
            </w:pPr>
            <w:r w:rsidRPr="00ED659E">
              <w:rPr>
                <w:rFonts w:ascii="Times New Roman" w:hAnsi="Times New Roman"/>
                <w:color w:val="000000" w:themeColor="text1"/>
              </w:rPr>
              <w:t>B. Koszty działalności operacyjnej</w:t>
            </w:r>
          </w:p>
        </w:tc>
        <w:tc>
          <w:tcPr>
            <w:tcW w:w="1689" w:type="dxa"/>
            <w:gridSpan w:val="2"/>
            <w:tcBorders>
              <w:top w:val="nil"/>
              <w:left w:val="nil"/>
              <w:bottom w:val="single" w:sz="4" w:space="0" w:color="000000"/>
              <w:right w:val="single" w:sz="4" w:space="0" w:color="000000"/>
            </w:tcBorders>
            <w:noWrap/>
            <w:vAlign w:val="center"/>
          </w:tcPr>
          <w:p w14:paraId="251B444B" w14:textId="1028F405" w:rsidR="00EF2D75" w:rsidRPr="00E6371D" w:rsidRDefault="00E6371D" w:rsidP="00EF2D75">
            <w:pPr>
              <w:jc w:val="right"/>
              <w:rPr>
                <w:rFonts w:ascii="Times New Roman" w:hAnsi="Times New Roman"/>
                <w:color w:val="000000" w:themeColor="text1"/>
              </w:rPr>
            </w:pPr>
            <w:r w:rsidRPr="00E6371D">
              <w:rPr>
                <w:rFonts w:ascii="Times New Roman" w:hAnsi="Times New Roman"/>
                <w:color w:val="000000" w:themeColor="text1"/>
              </w:rPr>
              <w:t>83 761 666,53</w:t>
            </w:r>
          </w:p>
        </w:tc>
        <w:tc>
          <w:tcPr>
            <w:tcW w:w="1689" w:type="dxa"/>
            <w:gridSpan w:val="2"/>
            <w:tcBorders>
              <w:top w:val="nil"/>
              <w:left w:val="nil"/>
              <w:bottom w:val="single" w:sz="4" w:space="0" w:color="000000"/>
              <w:right w:val="single" w:sz="4" w:space="0" w:color="000000"/>
            </w:tcBorders>
            <w:noWrap/>
            <w:vAlign w:val="center"/>
          </w:tcPr>
          <w:p w14:paraId="2217A699" w14:textId="0D1C8EA5" w:rsidR="00EF2D75" w:rsidRPr="00E6371D" w:rsidRDefault="00E6371D" w:rsidP="00EF2D75">
            <w:pPr>
              <w:jc w:val="right"/>
              <w:rPr>
                <w:rFonts w:ascii="Times New Roman" w:hAnsi="Times New Roman"/>
                <w:color w:val="000000" w:themeColor="text1"/>
              </w:rPr>
            </w:pPr>
            <w:r w:rsidRPr="00E6371D">
              <w:rPr>
                <w:rFonts w:ascii="Times New Roman" w:hAnsi="Times New Roman"/>
                <w:color w:val="000000" w:themeColor="text1"/>
              </w:rPr>
              <w:t>90 764 059,68</w:t>
            </w:r>
          </w:p>
        </w:tc>
        <w:tc>
          <w:tcPr>
            <w:tcW w:w="1126" w:type="dxa"/>
            <w:tcBorders>
              <w:top w:val="nil"/>
              <w:left w:val="nil"/>
              <w:bottom w:val="single" w:sz="4" w:space="0" w:color="000000"/>
              <w:right w:val="single" w:sz="4" w:space="0" w:color="000000"/>
            </w:tcBorders>
            <w:noWrap/>
            <w:vAlign w:val="center"/>
          </w:tcPr>
          <w:p w14:paraId="005EFBA6" w14:textId="1448C9F0" w:rsidR="00EF2D75" w:rsidRPr="00032C10" w:rsidRDefault="00AF6420" w:rsidP="00EF2D75">
            <w:pPr>
              <w:jc w:val="right"/>
              <w:rPr>
                <w:rFonts w:ascii="Times New Roman" w:hAnsi="Times New Roman"/>
                <w:i/>
                <w:iCs/>
                <w:color w:val="FF0000"/>
              </w:rPr>
            </w:pPr>
            <w:r w:rsidRPr="001D55B3">
              <w:rPr>
                <w:rFonts w:ascii="Times New Roman" w:hAnsi="Times New Roman"/>
                <w:i/>
                <w:iCs/>
                <w:color w:val="000000" w:themeColor="text1"/>
              </w:rPr>
              <w:t>1,</w:t>
            </w:r>
            <w:r w:rsidR="001D55B3" w:rsidRPr="001D55B3">
              <w:rPr>
                <w:rFonts w:ascii="Times New Roman" w:hAnsi="Times New Roman"/>
                <w:i/>
                <w:iCs/>
                <w:color w:val="000000" w:themeColor="text1"/>
              </w:rPr>
              <w:t>0835</w:t>
            </w:r>
          </w:p>
        </w:tc>
        <w:tc>
          <w:tcPr>
            <w:tcW w:w="1126" w:type="dxa"/>
            <w:tcBorders>
              <w:top w:val="nil"/>
              <w:left w:val="nil"/>
              <w:bottom w:val="single" w:sz="4" w:space="0" w:color="000000"/>
              <w:right w:val="single" w:sz="4" w:space="0" w:color="000000"/>
            </w:tcBorders>
            <w:noWrap/>
            <w:vAlign w:val="center"/>
          </w:tcPr>
          <w:p w14:paraId="56E8CE65" w14:textId="460CF44D" w:rsidR="00EF2D75" w:rsidRPr="00032C10" w:rsidRDefault="00AF6420" w:rsidP="00EF2D75">
            <w:pPr>
              <w:jc w:val="right"/>
              <w:rPr>
                <w:rFonts w:ascii="Times New Roman" w:hAnsi="Times New Roman"/>
                <w:color w:val="FF0000"/>
              </w:rPr>
            </w:pPr>
            <w:r w:rsidRPr="008C20B1">
              <w:rPr>
                <w:rFonts w:ascii="Times New Roman" w:hAnsi="Times New Roman"/>
                <w:color w:val="000000" w:themeColor="text1"/>
              </w:rPr>
              <w:t>10</w:t>
            </w:r>
            <w:r w:rsidR="008C20B1" w:rsidRPr="008C20B1">
              <w:rPr>
                <w:rFonts w:ascii="Times New Roman" w:hAnsi="Times New Roman"/>
                <w:color w:val="000000" w:themeColor="text1"/>
              </w:rPr>
              <w:t>4</w:t>
            </w:r>
            <w:r w:rsidRPr="008C20B1">
              <w:rPr>
                <w:rFonts w:ascii="Times New Roman" w:hAnsi="Times New Roman"/>
                <w:color w:val="000000" w:themeColor="text1"/>
              </w:rPr>
              <w:t>,8</w:t>
            </w:r>
            <w:r w:rsidR="008C20B1" w:rsidRPr="008C20B1">
              <w:rPr>
                <w:rFonts w:ascii="Times New Roman" w:hAnsi="Times New Roman"/>
                <w:color w:val="000000" w:themeColor="text1"/>
              </w:rPr>
              <w:t>2</w:t>
            </w:r>
            <w:r w:rsidRPr="008C20B1">
              <w:rPr>
                <w:rFonts w:ascii="Times New Roman" w:hAnsi="Times New Roman"/>
                <w:color w:val="000000" w:themeColor="text1"/>
              </w:rPr>
              <w:t>%</w:t>
            </w:r>
          </w:p>
        </w:tc>
        <w:tc>
          <w:tcPr>
            <w:tcW w:w="1126" w:type="dxa"/>
            <w:tcBorders>
              <w:top w:val="nil"/>
              <w:left w:val="nil"/>
              <w:bottom w:val="single" w:sz="4" w:space="0" w:color="000000"/>
              <w:right w:val="single" w:sz="4" w:space="0" w:color="000000"/>
            </w:tcBorders>
            <w:noWrap/>
            <w:vAlign w:val="center"/>
          </w:tcPr>
          <w:p w14:paraId="3C42D049" w14:textId="10ABD552" w:rsidR="00EF2D75" w:rsidRPr="00032C10" w:rsidRDefault="008C20B1" w:rsidP="00EF2D75">
            <w:pPr>
              <w:jc w:val="right"/>
              <w:rPr>
                <w:rFonts w:ascii="Times New Roman" w:hAnsi="Times New Roman"/>
                <w:color w:val="FF0000"/>
              </w:rPr>
            </w:pPr>
            <w:r w:rsidRPr="008C20B1">
              <w:rPr>
                <w:rFonts w:ascii="Times New Roman" w:hAnsi="Times New Roman"/>
                <w:color w:val="000000" w:themeColor="text1"/>
              </w:rPr>
              <w:t>108,48</w:t>
            </w:r>
            <w:r w:rsidR="00AF6420" w:rsidRPr="008C20B1">
              <w:rPr>
                <w:rFonts w:ascii="Times New Roman" w:hAnsi="Times New Roman"/>
                <w:color w:val="000000" w:themeColor="text1"/>
              </w:rPr>
              <w:t>%</w:t>
            </w:r>
          </w:p>
        </w:tc>
      </w:tr>
      <w:tr w:rsidR="00032C10" w:rsidRPr="00032C10" w14:paraId="5326FF89" w14:textId="77777777" w:rsidTr="00527A46">
        <w:trPr>
          <w:trHeight w:val="570"/>
        </w:trPr>
        <w:tc>
          <w:tcPr>
            <w:tcW w:w="2331" w:type="dxa"/>
            <w:tcBorders>
              <w:top w:val="nil"/>
              <w:left w:val="single" w:sz="4" w:space="0" w:color="000000"/>
              <w:bottom w:val="single" w:sz="4" w:space="0" w:color="000000"/>
              <w:right w:val="single" w:sz="4" w:space="0" w:color="000000"/>
            </w:tcBorders>
            <w:vAlign w:val="center"/>
          </w:tcPr>
          <w:p w14:paraId="4D19C01B" w14:textId="77777777" w:rsidR="00EF2D75" w:rsidRPr="00ED659E" w:rsidRDefault="00EF2D75" w:rsidP="00EF2D75">
            <w:pPr>
              <w:rPr>
                <w:rFonts w:ascii="Times New Roman" w:hAnsi="Times New Roman"/>
                <w:b/>
                <w:color w:val="000000" w:themeColor="text1"/>
              </w:rPr>
            </w:pPr>
            <w:r w:rsidRPr="00ED659E">
              <w:rPr>
                <w:rFonts w:ascii="Times New Roman" w:hAnsi="Times New Roman"/>
                <w:b/>
                <w:color w:val="000000" w:themeColor="text1"/>
              </w:rPr>
              <w:t xml:space="preserve">C. Zysk (strata) </w:t>
            </w:r>
            <w:r w:rsidRPr="00ED659E">
              <w:rPr>
                <w:rFonts w:ascii="Times New Roman" w:hAnsi="Times New Roman"/>
                <w:b/>
                <w:color w:val="000000" w:themeColor="text1"/>
              </w:rPr>
              <w:br/>
              <w:t>ze sprzedaży (A-B)</w:t>
            </w:r>
          </w:p>
        </w:tc>
        <w:tc>
          <w:tcPr>
            <w:tcW w:w="1689" w:type="dxa"/>
            <w:gridSpan w:val="2"/>
            <w:tcBorders>
              <w:top w:val="nil"/>
              <w:left w:val="nil"/>
              <w:bottom w:val="single" w:sz="4" w:space="0" w:color="000000"/>
              <w:right w:val="single" w:sz="4" w:space="0" w:color="000000"/>
            </w:tcBorders>
            <w:noWrap/>
            <w:vAlign w:val="center"/>
          </w:tcPr>
          <w:p w14:paraId="6FEB9D2E" w14:textId="09A6179F" w:rsidR="00EF2D75" w:rsidRPr="00E6371D" w:rsidRDefault="00E6371D" w:rsidP="00EF2D75">
            <w:pPr>
              <w:jc w:val="right"/>
              <w:rPr>
                <w:rFonts w:ascii="Times New Roman" w:hAnsi="Times New Roman"/>
                <w:b/>
                <w:color w:val="000000" w:themeColor="text1"/>
              </w:rPr>
            </w:pPr>
            <w:r w:rsidRPr="00E6371D">
              <w:rPr>
                <w:rFonts w:ascii="Times New Roman" w:hAnsi="Times New Roman"/>
                <w:b/>
                <w:color w:val="000000" w:themeColor="text1"/>
              </w:rPr>
              <w:t>-</w:t>
            </w:r>
            <w:r w:rsidR="0058582F">
              <w:rPr>
                <w:rFonts w:ascii="Times New Roman" w:hAnsi="Times New Roman"/>
                <w:b/>
                <w:color w:val="000000" w:themeColor="text1"/>
              </w:rPr>
              <w:t xml:space="preserve"> </w:t>
            </w:r>
            <w:r w:rsidRPr="00E6371D">
              <w:rPr>
                <w:rFonts w:ascii="Times New Roman" w:hAnsi="Times New Roman"/>
                <w:b/>
                <w:color w:val="000000" w:themeColor="text1"/>
              </w:rPr>
              <w:t>3 853 668,27</w:t>
            </w:r>
          </w:p>
        </w:tc>
        <w:tc>
          <w:tcPr>
            <w:tcW w:w="1689" w:type="dxa"/>
            <w:gridSpan w:val="2"/>
            <w:tcBorders>
              <w:top w:val="nil"/>
              <w:left w:val="nil"/>
              <w:bottom w:val="single" w:sz="4" w:space="0" w:color="000000"/>
              <w:right w:val="single" w:sz="4" w:space="0" w:color="000000"/>
            </w:tcBorders>
            <w:noWrap/>
            <w:vAlign w:val="center"/>
          </w:tcPr>
          <w:p w14:paraId="3CF9D197" w14:textId="18B91601" w:rsidR="00EF2D75" w:rsidRPr="00E6371D" w:rsidRDefault="00E6371D" w:rsidP="00EF2D75">
            <w:pPr>
              <w:jc w:val="right"/>
              <w:rPr>
                <w:rFonts w:ascii="Times New Roman" w:hAnsi="Times New Roman"/>
                <w:b/>
                <w:color w:val="000000" w:themeColor="text1"/>
              </w:rPr>
            </w:pPr>
            <w:r w:rsidRPr="00E6371D">
              <w:rPr>
                <w:rFonts w:ascii="Times New Roman" w:hAnsi="Times New Roman"/>
                <w:b/>
                <w:color w:val="000000" w:themeColor="text1"/>
              </w:rPr>
              <w:t>-</w:t>
            </w:r>
            <w:r w:rsidR="00E30B65">
              <w:rPr>
                <w:rFonts w:ascii="Times New Roman" w:hAnsi="Times New Roman"/>
                <w:b/>
                <w:color w:val="000000" w:themeColor="text1"/>
              </w:rPr>
              <w:t xml:space="preserve"> </w:t>
            </w:r>
            <w:r w:rsidRPr="00E6371D">
              <w:rPr>
                <w:rFonts w:ascii="Times New Roman" w:hAnsi="Times New Roman"/>
                <w:b/>
                <w:color w:val="000000" w:themeColor="text1"/>
              </w:rPr>
              <w:t>7 097 591,54</w:t>
            </w:r>
          </w:p>
        </w:tc>
        <w:tc>
          <w:tcPr>
            <w:tcW w:w="1126" w:type="dxa"/>
            <w:tcBorders>
              <w:top w:val="nil"/>
              <w:left w:val="nil"/>
              <w:bottom w:val="single" w:sz="4" w:space="0" w:color="000000"/>
              <w:right w:val="single" w:sz="4" w:space="0" w:color="000000"/>
            </w:tcBorders>
            <w:noWrap/>
            <w:vAlign w:val="center"/>
          </w:tcPr>
          <w:p w14:paraId="56EA6CA4" w14:textId="43395652" w:rsidR="00EF2D75" w:rsidRPr="0058582F" w:rsidRDefault="00A1049E" w:rsidP="00EF2D75">
            <w:pPr>
              <w:jc w:val="right"/>
              <w:rPr>
                <w:rFonts w:ascii="Times New Roman" w:hAnsi="Times New Roman"/>
                <w:b/>
                <w:i/>
                <w:iCs/>
                <w:color w:val="000000" w:themeColor="text1"/>
              </w:rPr>
            </w:pPr>
            <w:r w:rsidRPr="0058582F">
              <w:rPr>
                <w:rFonts w:ascii="Times New Roman" w:hAnsi="Times New Roman"/>
                <w:b/>
                <w:i/>
                <w:iCs/>
                <w:color w:val="000000" w:themeColor="text1"/>
              </w:rPr>
              <w:t>1,8417</w:t>
            </w:r>
          </w:p>
        </w:tc>
        <w:tc>
          <w:tcPr>
            <w:tcW w:w="1126" w:type="dxa"/>
            <w:tcBorders>
              <w:top w:val="nil"/>
              <w:left w:val="nil"/>
              <w:bottom w:val="single" w:sz="4" w:space="0" w:color="000000"/>
              <w:right w:val="single" w:sz="4" w:space="0" w:color="000000"/>
            </w:tcBorders>
            <w:noWrap/>
            <w:vAlign w:val="center"/>
          </w:tcPr>
          <w:p w14:paraId="7A56A0CC" w14:textId="1D2D1698" w:rsidR="00EF2D75" w:rsidRPr="0058582F" w:rsidRDefault="00AF6420" w:rsidP="00EF2D75">
            <w:pPr>
              <w:jc w:val="right"/>
              <w:rPr>
                <w:rFonts w:ascii="Times New Roman" w:hAnsi="Times New Roman"/>
                <w:b/>
                <w:color w:val="000000" w:themeColor="text1"/>
              </w:rPr>
            </w:pPr>
            <w:r w:rsidRPr="00E30B65">
              <w:rPr>
                <w:rFonts w:ascii="Times New Roman" w:hAnsi="Times New Roman"/>
                <w:bCs/>
                <w:color w:val="000000" w:themeColor="text1"/>
              </w:rPr>
              <w:t>-</w:t>
            </w:r>
            <w:r w:rsidR="00E30B65">
              <w:rPr>
                <w:rFonts w:ascii="Times New Roman" w:hAnsi="Times New Roman"/>
                <w:b/>
                <w:color w:val="000000" w:themeColor="text1"/>
              </w:rPr>
              <w:t xml:space="preserve"> </w:t>
            </w:r>
            <w:r w:rsidR="0058582F" w:rsidRPr="0058582F">
              <w:rPr>
                <w:rFonts w:ascii="Times New Roman" w:hAnsi="Times New Roman"/>
                <w:b/>
                <w:color w:val="000000" w:themeColor="text1"/>
              </w:rPr>
              <w:t>4,82</w:t>
            </w:r>
            <w:r w:rsidRPr="0058582F">
              <w:rPr>
                <w:rFonts w:ascii="Times New Roman" w:hAnsi="Times New Roman"/>
                <w:b/>
                <w:color w:val="000000" w:themeColor="text1"/>
              </w:rPr>
              <w:t>%</w:t>
            </w:r>
          </w:p>
        </w:tc>
        <w:tc>
          <w:tcPr>
            <w:tcW w:w="1126" w:type="dxa"/>
            <w:tcBorders>
              <w:top w:val="nil"/>
              <w:left w:val="nil"/>
              <w:bottom w:val="single" w:sz="4" w:space="0" w:color="000000"/>
              <w:right w:val="single" w:sz="4" w:space="0" w:color="000000"/>
            </w:tcBorders>
            <w:noWrap/>
            <w:vAlign w:val="center"/>
          </w:tcPr>
          <w:p w14:paraId="6863AE6A" w14:textId="7CCA326E" w:rsidR="00EF2D75" w:rsidRPr="00E30B65" w:rsidRDefault="00AF6420" w:rsidP="00EF2D75">
            <w:pPr>
              <w:jc w:val="right"/>
              <w:rPr>
                <w:rFonts w:ascii="Times New Roman" w:hAnsi="Times New Roman"/>
                <w:b/>
                <w:color w:val="000000" w:themeColor="text1"/>
              </w:rPr>
            </w:pPr>
            <w:r w:rsidRPr="00E30B65">
              <w:rPr>
                <w:rFonts w:ascii="Times New Roman" w:hAnsi="Times New Roman"/>
                <w:bCs/>
                <w:color w:val="000000" w:themeColor="text1"/>
              </w:rPr>
              <w:t>-</w:t>
            </w:r>
            <w:r w:rsidR="008C20B1" w:rsidRPr="00E30B65">
              <w:rPr>
                <w:rFonts w:ascii="Times New Roman" w:hAnsi="Times New Roman"/>
                <w:b/>
                <w:color w:val="000000" w:themeColor="text1"/>
              </w:rPr>
              <w:t xml:space="preserve"> </w:t>
            </w:r>
            <w:r w:rsidR="00E30B65" w:rsidRPr="00E30B65">
              <w:rPr>
                <w:rFonts w:ascii="Times New Roman" w:hAnsi="Times New Roman"/>
                <w:b/>
                <w:color w:val="000000" w:themeColor="text1"/>
              </w:rPr>
              <w:t>8,48</w:t>
            </w:r>
            <w:r w:rsidRPr="00E30B65">
              <w:rPr>
                <w:rFonts w:ascii="Times New Roman" w:hAnsi="Times New Roman"/>
                <w:b/>
                <w:color w:val="000000" w:themeColor="text1"/>
              </w:rPr>
              <w:t>%</w:t>
            </w:r>
          </w:p>
        </w:tc>
      </w:tr>
      <w:tr w:rsidR="00032C10" w:rsidRPr="00032C10" w14:paraId="3932682C" w14:textId="77777777" w:rsidTr="00527A46">
        <w:trPr>
          <w:trHeight w:val="570"/>
        </w:trPr>
        <w:tc>
          <w:tcPr>
            <w:tcW w:w="2331" w:type="dxa"/>
            <w:tcBorders>
              <w:top w:val="nil"/>
              <w:left w:val="single" w:sz="4" w:space="0" w:color="000000"/>
              <w:bottom w:val="single" w:sz="4" w:space="0" w:color="000000"/>
              <w:right w:val="single" w:sz="4" w:space="0" w:color="000000"/>
            </w:tcBorders>
            <w:vAlign w:val="center"/>
          </w:tcPr>
          <w:p w14:paraId="1A25FB3F" w14:textId="77777777" w:rsidR="00EF2D75" w:rsidRPr="00ED659E" w:rsidRDefault="00EF2D75" w:rsidP="00EF2D75">
            <w:pPr>
              <w:rPr>
                <w:rFonts w:ascii="Times New Roman" w:hAnsi="Times New Roman"/>
                <w:color w:val="000000" w:themeColor="text1"/>
              </w:rPr>
            </w:pPr>
            <w:r w:rsidRPr="00ED659E">
              <w:rPr>
                <w:rFonts w:ascii="Times New Roman" w:hAnsi="Times New Roman"/>
                <w:color w:val="000000" w:themeColor="text1"/>
              </w:rPr>
              <w:t>D. Pozostałe przychody operacyjne</w:t>
            </w:r>
          </w:p>
        </w:tc>
        <w:tc>
          <w:tcPr>
            <w:tcW w:w="1689" w:type="dxa"/>
            <w:gridSpan w:val="2"/>
            <w:tcBorders>
              <w:top w:val="nil"/>
              <w:left w:val="nil"/>
              <w:bottom w:val="single" w:sz="4" w:space="0" w:color="000000"/>
              <w:right w:val="single" w:sz="4" w:space="0" w:color="000000"/>
            </w:tcBorders>
            <w:noWrap/>
            <w:vAlign w:val="center"/>
          </w:tcPr>
          <w:p w14:paraId="3E245683" w14:textId="1E3CA2ED" w:rsidR="00EF2D75" w:rsidRPr="00E6371D" w:rsidRDefault="00E6371D" w:rsidP="00EF2D75">
            <w:pPr>
              <w:jc w:val="right"/>
              <w:rPr>
                <w:rFonts w:ascii="Times New Roman" w:hAnsi="Times New Roman"/>
                <w:color w:val="000000" w:themeColor="text1"/>
              </w:rPr>
            </w:pPr>
            <w:r w:rsidRPr="00E6371D">
              <w:rPr>
                <w:rFonts w:ascii="Times New Roman" w:hAnsi="Times New Roman"/>
                <w:color w:val="000000" w:themeColor="text1"/>
              </w:rPr>
              <w:t>6 099 290,83</w:t>
            </w:r>
          </w:p>
        </w:tc>
        <w:tc>
          <w:tcPr>
            <w:tcW w:w="1689" w:type="dxa"/>
            <w:gridSpan w:val="2"/>
            <w:tcBorders>
              <w:top w:val="nil"/>
              <w:left w:val="nil"/>
              <w:bottom w:val="single" w:sz="4" w:space="0" w:color="000000"/>
              <w:right w:val="single" w:sz="4" w:space="0" w:color="000000"/>
            </w:tcBorders>
            <w:noWrap/>
            <w:vAlign w:val="center"/>
          </w:tcPr>
          <w:p w14:paraId="1317A307" w14:textId="4A5CC0B6" w:rsidR="00EF2D75" w:rsidRPr="00E6371D" w:rsidRDefault="00E6371D" w:rsidP="00EF2D75">
            <w:pPr>
              <w:jc w:val="right"/>
              <w:rPr>
                <w:rFonts w:ascii="Times New Roman" w:hAnsi="Times New Roman"/>
                <w:color w:val="000000" w:themeColor="text1"/>
              </w:rPr>
            </w:pPr>
            <w:r w:rsidRPr="00E6371D">
              <w:rPr>
                <w:rFonts w:ascii="Times New Roman" w:hAnsi="Times New Roman"/>
                <w:color w:val="000000" w:themeColor="text1"/>
              </w:rPr>
              <w:t>5 603 889,07</w:t>
            </w:r>
          </w:p>
        </w:tc>
        <w:tc>
          <w:tcPr>
            <w:tcW w:w="1126" w:type="dxa"/>
            <w:tcBorders>
              <w:top w:val="nil"/>
              <w:left w:val="nil"/>
              <w:bottom w:val="single" w:sz="4" w:space="0" w:color="000000"/>
              <w:right w:val="single" w:sz="4" w:space="0" w:color="000000"/>
            </w:tcBorders>
            <w:noWrap/>
            <w:vAlign w:val="center"/>
          </w:tcPr>
          <w:p w14:paraId="0CD6094E" w14:textId="1E49F709" w:rsidR="00A1049E" w:rsidRPr="0058582F" w:rsidRDefault="00A1049E" w:rsidP="00A1049E">
            <w:pPr>
              <w:jc w:val="right"/>
              <w:rPr>
                <w:rFonts w:ascii="Times New Roman" w:hAnsi="Times New Roman"/>
                <w:i/>
                <w:iCs/>
                <w:color w:val="000000" w:themeColor="text1"/>
              </w:rPr>
            </w:pPr>
            <w:r w:rsidRPr="0058582F">
              <w:rPr>
                <w:rFonts w:ascii="Times New Roman" w:hAnsi="Times New Roman"/>
                <w:i/>
                <w:iCs/>
                <w:color w:val="000000" w:themeColor="text1"/>
              </w:rPr>
              <w:t>0,9187</w:t>
            </w:r>
          </w:p>
        </w:tc>
        <w:tc>
          <w:tcPr>
            <w:tcW w:w="1126" w:type="dxa"/>
            <w:tcBorders>
              <w:top w:val="nil"/>
              <w:left w:val="nil"/>
              <w:bottom w:val="single" w:sz="4" w:space="0" w:color="000000"/>
              <w:right w:val="single" w:sz="4" w:space="0" w:color="000000"/>
            </w:tcBorders>
            <w:noWrap/>
            <w:vAlign w:val="center"/>
          </w:tcPr>
          <w:p w14:paraId="0A2FACF0" w14:textId="25F2C50A" w:rsidR="00EF2D75" w:rsidRPr="0058582F" w:rsidRDefault="0058582F" w:rsidP="00EF2D75">
            <w:pPr>
              <w:jc w:val="right"/>
              <w:rPr>
                <w:rFonts w:ascii="Times New Roman" w:hAnsi="Times New Roman"/>
                <w:color w:val="000000" w:themeColor="text1"/>
              </w:rPr>
            </w:pPr>
            <w:r w:rsidRPr="0058582F">
              <w:rPr>
                <w:rFonts w:ascii="Times New Roman" w:hAnsi="Times New Roman"/>
                <w:color w:val="000000" w:themeColor="text1"/>
              </w:rPr>
              <w:t>7,63</w:t>
            </w:r>
            <w:r w:rsidR="00AF6420" w:rsidRPr="0058582F">
              <w:rPr>
                <w:rFonts w:ascii="Times New Roman" w:hAnsi="Times New Roman"/>
                <w:color w:val="000000" w:themeColor="text1"/>
              </w:rPr>
              <w:t>%</w:t>
            </w:r>
          </w:p>
        </w:tc>
        <w:tc>
          <w:tcPr>
            <w:tcW w:w="1126" w:type="dxa"/>
            <w:tcBorders>
              <w:top w:val="nil"/>
              <w:left w:val="nil"/>
              <w:bottom w:val="single" w:sz="4" w:space="0" w:color="000000"/>
              <w:right w:val="single" w:sz="4" w:space="0" w:color="000000"/>
            </w:tcBorders>
            <w:noWrap/>
            <w:vAlign w:val="center"/>
          </w:tcPr>
          <w:p w14:paraId="620A1E1F" w14:textId="7D20107F" w:rsidR="00EF2D75" w:rsidRPr="00E30B65" w:rsidRDefault="00E30B65" w:rsidP="00EF2D75">
            <w:pPr>
              <w:jc w:val="right"/>
              <w:rPr>
                <w:rFonts w:ascii="Times New Roman" w:hAnsi="Times New Roman"/>
                <w:color w:val="000000" w:themeColor="text1"/>
              </w:rPr>
            </w:pPr>
            <w:r w:rsidRPr="00E30B65">
              <w:rPr>
                <w:rFonts w:ascii="Times New Roman" w:hAnsi="Times New Roman"/>
                <w:color w:val="000000" w:themeColor="text1"/>
              </w:rPr>
              <w:t>6,</w:t>
            </w:r>
            <w:r w:rsidR="00942974">
              <w:rPr>
                <w:rFonts w:ascii="Times New Roman" w:hAnsi="Times New Roman"/>
                <w:color w:val="000000" w:themeColor="text1"/>
              </w:rPr>
              <w:t>70</w:t>
            </w:r>
            <w:r w:rsidR="00AF6420" w:rsidRPr="00E30B65">
              <w:rPr>
                <w:rFonts w:ascii="Times New Roman" w:hAnsi="Times New Roman"/>
                <w:color w:val="000000" w:themeColor="text1"/>
              </w:rPr>
              <w:t>%</w:t>
            </w:r>
          </w:p>
        </w:tc>
      </w:tr>
      <w:tr w:rsidR="00032C10" w:rsidRPr="00032C10" w14:paraId="54C83063" w14:textId="77777777" w:rsidTr="00527A46">
        <w:trPr>
          <w:trHeight w:val="570"/>
        </w:trPr>
        <w:tc>
          <w:tcPr>
            <w:tcW w:w="2331" w:type="dxa"/>
            <w:tcBorders>
              <w:top w:val="nil"/>
              <w:left w:val="single" w:sz="4" w:space="0" w:color="000000"/>
              <w:bottom w:val="single" w:sz="4" w:space="0" w:color="000000"/>
              <w:right w:val="single" w:sz="4" w:space="0" w:color="000000"/>
            </w:tcBorders>
            <w:vAlign w:val="center"/>
          </w:tcPr>
          <w:p w14:paraId="5DD342D0" w14:textId="77777777" w:rsidR="00EF2D75" w:rsidRPr="00ED659E" w:rsidRDefault="00EF2D75" w:rsidP="00EF2D75">
            <w:pPr>
              <w:rPr>
                <w:rFonts w:ascii="Times New Roman" w:hAnsi="Times New Roman"/>
                <w:color w:val="000000" w:themeColor="text1"/>
              </w:rPr>
            </w:pPr>
            <w:r w:rsidRPr="00ED659E">
              <w:rPr>
                <w:rFonts w:ascii="Times New Roman" w:hAnsi="Times New Roman"/>
                <w:color w:val="000000" w:themeColor="text1"/>
              </w:rPr>
              <w:t>E. Pozostałe koszty operacyjne</w:t>
            </w:r>
          </w:p>
        </w:tc>
        <w:tc>
          <w:tcPr>
            <w:tcW w:w="1689" w:type="dxa"/>
            <w:gridSpan w:val="2"/>
            <w:tcBorders>
              <w:top w:val="nil"/>
              <w:left w:val="nil"/>
              <w:bottom w:val="single" w:sz="4" w:space="0" w:color="000000"/>
              <w:right w:val="single" w:sz="4" w:space="0" w:color="000000"/>
            </w:tcBorders>
            <w:noWrap/>
            <w:vAlign w:val="center"/>
          </w:tcPr>
          <w:p w14:paraId="0CB715CF" w14:textId="45455AE8" w:rsidR="00EF2D75" w:rsidRPr="00E6371D" w:rsidRDefault="00E6371D" w:rsidP="00EF2D75">
            <w:pPr>
              <w:jc w:val="right"/>
              <w:rPr>
                <w:rFonts w:ascii="Times New Roman" w:hAnsi="Times New Roman"/>
                <w:color w:val="000000" w:themeColor="text1"/>
              </w:rPr>
            </w:pPr>
            <w:r w:rsidRPr="00E6371D">
              <w:rPr>
                <w:rFonts w:ascii="Times New Roman" w:hAnsi="Times New Roman"/>
                <w:color w:val="000000" w:themeColor="text1"/>
              </w:rPr>
              <w:t>1 489 560,09</w:t>
            </w:r>
          </w:p>
        </w:tc>
        <w:tc>
          <w:tcPr>
            <w:tcW w:w="1689" w:type="dxa"/>
            <w:gridSpan w:val="2"/>
            <w:tcBorders>
              <w:top w:val="nil"/>
              <w:left w:val="nil"/>
              <w:bottom w:val="single" w:sz="4" w:space="0" w:color="000000"/>
              <w:right w:val="single" w:sz="4" w:space="0" w:color="000000"/>
            </w:tcBorders>
            <w:noWrap/>
            <w:vAlign w:val="center"/>
          </w:tcPr>
          <w:p w14:paraId="66CC5D6B" w14:textId="388E2997" w:rsidR="00EF2D75" w:rsidRPr="00E6371D" w:rsidRDefault="00E6371D" w:rsidP="00EF2D75">
            <w:pPr>
              <w:jc w:val="right"/>
              <w:rPr>
                <w:rFonts w:ascii="Times New Roman" w:hAnsi="Times New Roman"/>
                <w:color w:val="000000" w:themeColor="text1"/>
              </w:rPr>
            </w:pPr>
            <w:r w:rsidRPr="00E6371D">
              <w:rPr>
                <w:rFonts w:ascii="Times New Roman" w:hAnsi="Times New Roman"/>
                <w:color w:val="000000" w:themeColor="text1"/>
              </w:rPr>
              <w:t>3 686 831,80</w:t>
            </w:r>
          </w:p>
        </w:tc>
        <w:tc>
          <w:tcPr>
            <w:tcW w:w="1126" w:type="dxa"/>
            <w:tcBorders>
              <w:top w:val="nil"/>
              <w:left w:val="nil"/>
              <w:bottom w:val="single" w:sz="4" w:space="0" w:color="000000"/>
              <w:right w:val="single" w:sz="4" w:space="0" w:color="000000"/>
            </w:tcBorders>
            <w:noWrap/>
            <w:vAlign w:val="center"/>
          </w:tcPr>
          <w:p w14:paraId="4928CD0E" w14:textId="08AAE0FE" w:rsidR="00EF2D75" w:rsidRPr="0058582F" w:rsidRDefault="00A1049E" w:rsidP="00EF2D75">
            <w:pPr>
              <w:jc w:val="right"/>
              <w:rPr>
                <w:rFonts w:ascii="Times New Roman" w:hAnsi="Times New Roman"/>
                <w:i/>
                <w:iCs/>
                <w:color w:val="000000" w:themeColor="text1"/>
              </w:rPr>
            </w:pPr>
            <w:r w:rsidRPr="0058582F">
              <w:rPr>
                <w:rFonts w:ascii="Times New Roman" w:hAnsi="Times New Roman"/>
                <w:i/>
                <w:iCs/>
                <w:color w:val="000000" w:themeColor="text1"/>
              </w:rPr>
              <w:t>2,4751</w:t>
            </w:r>
          </w:p>
        </w:tc>
        <w:tc>
          <w:tcPr>
            <w:tcW w:w="1126" w:type="dxa"/>
            <w:tcBorders>
              <w:top w:val="nil"/>
              <w:left w:val="nil"/>
              <w:bottom w:val="single" w:sz="4" w:space="0" w:color="000000"/>
              <w:right w:val="single" w:sz="4" w:space="0" w:color="000000"/>
            </w:tcBorders>
            <w:noWrap/>
            <w:vAlign w:val="center"/>
          </w:tcPr>
          <w:p w14:paraId="3D4F5D3D" w14:textId="4F33B8A0" w:rsidR="00EF2D75" w:rsidRPr="0058582F" w:rsidRDefault="0058582F" w:rsidP="00EF2D75">
            <w:pPr>
              <w:jc w:val="right"/>
              <w:rPr>
                <w:rFonts w:ascii="Times New Roman" w:hAnsi="Times New Roman"/>
                <w:color w:val="000000" w:themeColor="text1"/>
              </w:rPr>
            </w:pPr>
            <w:r w:rsidRPr="0058582F">
              <w:rPr>
                <w:rFonts w:ascii="Times New Roman" w:hAnsi="Times New Roman"/>
                <w:color w:val="000000" w:themeColor="text1"/>
              </w:rPr>
              <w:t>1,86</w:t>
            </w:r>
            <w:r w:rsidR="00AF6420" w:rsidRPr="0058582F">
              <w:rPr>
                <w:rFonts w:ascii="Times New Roman" w:hAnsi="Times New Roman"/>
                <w:color w:val="000000" w:themeColor="text1"/>
              </w:rPr>
              <w:t>%</w:t>
            </w:r>
          </w:p>
        </w:tc>
        <w:tc>
          <w:tcPr>
            <w:tcW w:w="1126" w:type="dxa"/>
            <w:tcBorders>
              <w:top w:val="nil"/>
              <w:left w:val="nil"/>
              <w:bottom w:val="single" w:sz="4" w:space="0" w:color="000000"/>
              <w:right w:val="single" w:sz="4" w:space="0" w:color="000000"/>
            </w:tcBorders>
            <w:noWrap/>
            <w:vAlign w:val="center"/>
          </w:tcPr>
          <w:p w14:paraId="28B8CE1E" w14:textId="12EBDC48" w:rsidR="00EF2D75" w:rsidRPr="00E30B65" w:rsidRDefault="00E30B65" w:rsidP="00EF2D75">
            <w:pPr>
              <w:jc w:val="right"/>
              <w:rPr>
                <w:rFonts w:ascii="Times New Roman" w:hAnsi="Times New Roman"/>
                <w:color w:val="000000" w:themeColor="text1"/>
              </w:rPr>
            </w:pPr>
            <w:r w:rsidRPr="00E30B65">
              <w:rPr>
                <w:rFonts w:ascii="Times New Roman" w:hAnsi="Times New Roman"/>
                <w:color w:val="000000" w:themeColor="text1"/>
              </w:rPr>
              <w:t>4,4</w:t>
            </w:r>
            <w:r w:rsidR="00942974">
              <w:rPr>
                <w:rFonts w:ascii="Times New Roman" w:hAnsi="Times New Roman"/>
                <w:color w:val="000000" w:themeColor="text1"/>
              </w:rPr>
              <w:t>1</w:t>
            </w:r>
            <w:r w:rsidR="00AF6420" w:rsidRPr="00E30B65">
              <w:rPr>
                <w:rFonts w:ascii="Times New Roman" w:hAnsi="Times New Roman"/>
                <w:color w:val="000000" w:themeColor="text1"/>
              </w:rPr>
              <w:t>%</w:t>
            </w:r>
          </w:p>
        </w:tc>
      </w:tr>
      <w:tr w:rsidR="00032C10" w:rsidRPr="00032C10" w14:paraId="2BA13238" w14:textId="77777777" w:rsidTr="00527A46">
        <w:trPr>
          <w:trHeight w:val="855"/>
        </w:trPr>
        <w:tc>
          <w:tcPr>
            <w:tcW w:w="2331" w:type="dxa"/>
            <w:tcBorders>
              <w:top w:val="nil"/>
              <w:left w:val="single" w:sz="4" w:space="0" w:color="000000"/>
              <w:bottom w:val="single" w:sz="4" w:space="0" w:color="000000"/>
              <w:right w:val="single" w:sz="4" w:space="0" w:color="000000"/>
            </w:tcBorders>
            <w:vAlign w:val="center"/>
          </w:tcPr>
          <w:p w14:paraId="1EF5177D" w14:textId="77777777" w:rsidR="00EF2D75" w:rsidRPr="00ED659E" w:rsidRDefault="00EF2D75" w:rsidP="00EF2D75">
            <w:pPr>
              <w:rPr>
                <w:rFonts w:ascii="Times New Roman" w:hAnsi="Times New Roman"/>
                <w:b/>
                <w:color w:val="000000" w:themeColor="text1"/>
              </w:rPr>
            </w:pPr>
            <w:r w:rsidRPr="00ED659E">
              <w:rPr>
                <w:rFonts w:ascii="Times New Roman" w:hAnsi="Times New Roman"/>
                <w:b/>
                <w:color w:val="000000" w:themeColor="text1"/>
              </w:rPr>
              <w:t xml:space="preserve">F. Zysk (strata) </w:t>
            </w:r>
            <w:r w:rsidRPr="00ED659E">
              <w:rPr>
                <w:rFonts w:ascii="Times New Roman" w:hAnsi="Times New Roman"/>
                <w:b/>
                <w:color w:val="000000" w:themeColor="text1"/>
              </w:rPr>
              <w:br/>
              <w:t>z działalności operacyjnej (C+D-E)</w:t>
            </w:r>
          </w:p>
        </w:tc>
        <w:tc>
          <w:tcPr>
            <w:tcW w:w="1689" w:type="dxa"/>
            <w:gridSpan w:val="2"/>
            <w:tcBorders>
              <w:top w:val="nil"/>
              <w:left w:val="nil"/>
              <w:bottom w:val="single" w:sz="4" w:space="0" w:color="000000"/>
              <w:right w:val="single" w:sz="4" w:space="0" w:color="000000"/>
            </w:tcBorders>
            <w:noWrap/>
            <w:vAlign w:val="center"/>
          </w:tcPr>
          <w:p w14:paraId="3B92E1DD" w14:textId="604ACD06" w:rsidR="00EF2D75" w:rsidRPr="00E6371D" w:rsidRDefault="00E6371D" w:rsidP="00EF2D75">
            <w:pPr>
              <w:jc w:val="right"/>
              <w:rPr>
                <w:rFonts w:ascii="Times New Roman" w:hAnsi="Times New Roman"/>
                <w:b/>
                <w:color w:val="000000" w:themeColor="text1"/>
              </w:rPr>
            </w:pPr>
            <w:r w:rsidRPr="00E6371D">
              <w:rPr>
                <w:rFonts w:ascii="Times New Roman" w:hAnsi="Times New Roman"/>
                <w:b/>
                <w:color w:val="000000" w:themeColor="text1"/>
              </w:rPr>
              <w:t>756 062,47</w:t>
            </w:r>
          </w:p>
        </w:tc>
        <w:tc>
          <w:tcPr>
            <w:tcW w:w="1689" w:type="dxa"/>
            <w:gridSpan w:val="2"/>
            <w:tcBorders>
              <w:top w:val="nil"/>
              <w:left w:val="nil"/>
              <w:bottom w:val="single" w:sz="4" w:space="0" w:color="000000"/>
              <w:right w:val="single" w:sz="4" w:space="0" w:color="000000"/>
            </w:tcBorders>
            <w:noWrap/>
            <w:vAlign w:val="center"/>
          </w:tcPr>
          <w:p w14:paraId="0CEFB1C1" w14:textId="0F8DDCDD" w:rsidR="00EF2D75" w:rsidRPr="00E6371D" w:rsidRDefault="00E6371D" w:rsidP="00EF2D75">
            <w:pPr>
              <w:jc w:val="right"/>
              <w:rPr>
                <w:rFonts w:ascii="Times New Roman" w:hAnsi="Times New Roman"/>
                <w:b/>
                <w:color w:val="000000" w:themeColor="text1"/>
              </w:rPr>
            </w:pPr>
            <w:r w:rsidRPr="00E6371D">
              <w:rPr>
                <w:rFonts w:ascii="Times New Roman" w:hAnsi="Times New Roman"/>
                <w:b/>
                <w:color w:val="000000" w:themeColor="text1"/>
              </w:rPr>
              <w:t>-</w:t>
            </w:r>
            <w:r w:rsidR="00E30B65">
              <w:rPr>
                <w:rFonts w:ascii="Times New Roman" w:hAnsi="Times New Roman"/>
                <w:b/>
                <w:color w:val="000000" w:themeColor="text1"/>
              </w:rPr>
              <w:t xml:space="preserve"> </w:t>
            </w:r>
            <w:r w:rsidRPr="00E6371D">
              <w:rPr>
                <w:rFonts w:ascii="Times New Roman" w:hAnsi="Times New Roman"/>
                <w:b/>
                <w:color w:val="000000" w:themeColor="text1"/>
              </w:rPr>
              <w:t>5 180 534,27</w:t>
            </w:r>
          </w:p>
        </w:tc>
        <w:tc>
          <w:tcPr>
            <w:tcW w:w="1126" w:type="dxa"/>
            <w:tcBorders>
              <w:top w:val="nil"/>
              <w:left w:val="nil"/>
              <w:bottom w:val="single" w:sz="4" w:space="0" w:color="000000"/>
              <w:right w:val="single" w:sz="4" w:space="0" w:color="000000"/>
            </w:tcBorders>
            <w:noWrap/>
            <w:vAlign w:val="center"/>
          </w:tcPr>
          <w:p w14:paraId="6283041D" w14:textId="2C142DC8" w:rsidR="00EF2D75" w:rsidRPr="0058582F" w:rsidRDefault="00A1049E" w:rsidP="00EF2D75">
            <w:pPr>
              <w:jc w:val="right"/>
              <w:rPr>
                <w:rFonts w:ascii="Times New Roman" w:hAnsi="Times New Roman"/>
                <w:b/>
                <w:i/>
                <w:iCs/>
                <w:color w:val="000000" w:themeColor="text1"/>
              </w:rPr>
            </w:pPr>
            <w:r w:rsidRPr="0058582F">
              <w:rPr>
                <w:rFonts w:ascii="Times New Roman" w:hAnsi="Times New Roman"/>
                <w:b/>
                <w:i/>
                <w:iCs/>
                <w:color w:val="000000" w:themeColor="text1"/>
              </w:rPr>
              <w:t>-</w:t>
            </w:r>
            <w:r w:rsidR="00E30B65">
              <w:rPr>
                <w:rFonts w:ascii="Times New Roman" w:hAnsi="Times New Roman"/>
                <w:b/>
                <w:i/>
                <w:iCs/>
                <w:color w:val="000000" w:themeColor="text1"/>
              </w:rPr>
              <w:t xml:space="preserve"> </w:t>
            </w:r>
            <w:r w:rsidRPr="0058582F">
              <w:rPr>
                <w:rFonts w:ascii="Times New Roman" w:hAnsi="Times New Roman"/>
                <w:b/>
                <w:i/>
                <w:iCs/>
                <w:color w:val="000000" w:themeColor="text1"/>
              </w:rPr>
              <w:t>6,8519</w:t>
            </w:r>
          </w:p>
        </w:tc>
        <w:tc>
          <w:tcPr>
            <w:tcW w:w="1126" w:type="dxa"/>
            <w:tcBorders>
              <w:top w:val="nil"/>
              <w:left w:val="nil"/>
              <w:bottom w:val="single" w:sz="4" w:space="0" w:color="000000"/>
              <w:right w:val="single" w:sz="4" w:space="0" w:color="000000"/>
            </w:tcBorders>
            <w:noWrap/>
            <w:vAlign w:val="center"/>
          </w:tcPr>
          <w:p w14:paraId="5741C5EB" w14:textId="0AFFBFD8" w:rsidR="00EF2D75" w:rsidRPr="0058582F" w:rsidRDefault="0058582F" w:rsidP="00EF2D75">
            <w:pPr>
              <w:jc w:val="right"/>
              <w:rPr>
                <w:rFonts w:ascii="Times New Roman" w:hAnsi="Times New Roman"/>
                <w:b/>
                <w:color w:val="000000" w:themeColor="text1"/>
              </w:rPr>
            </w:pPr>
            <w:r w:rsidRPr="0058582F">
              <w:rPr>
                <w:rFonts w:ascii="Times New Roman" w:hAnsi="Times New Roman"/>
                <w:b/>
                <w:color w:val="000000" w:themeColor="text1"/>
              </w:rPr>
              <w:t>0,94</w:t>
            </w:r>
            <w:r w:rsidR="00AF6420" w:rsidRPr="0058582F">
              <w:rPr>
                <w:rFonts w:ascii="Times New Roman" w:hAnsi="Times New Roman"/>
                <w:b/>
                <w:color w:val="000000" w:themeColor="text1"/>
              </w:rPr>
              <w:t>%</w:t>
            </w:r>
          </w:p>
        </w:tc>
        <w:tc>
          <w:tcPr>
            <w:tcW w:w="1126" w:type="dxa"/>
            <w:tcBorders>
              <w:top w:val="nil"/>
              <w:left w:val="nil"/>
              <w:bottom w:val="single" w:sz="4" w:space="0" w:color="000000"/>
              <w:right w:val="single" w:sz="4" w:space="0" w:color="000000"/>
            </w:tcBorders>
            <w:noWrap/>
            <w:vAlign w:val="center"/>
          </w:tcPr>
          <w:p w14:paraId="1152AC1B" w14:textId="2883987A" w:rsidR="00EF2D75" w:rsidRPr="00E30B65" w:rsidRDefault="00AF6420" w:rsidP="00EF2D75">
            <w:pPr>
              <w:jc w:val="right"/>
              <w:rPr>
                <w:rFonts w:ascii="Times New Roman" w:hAnsi="Times New Roman"/>
                <w:b/>
                <w:color w:val="000000" w:themeColor="text1"/>
              </w:rPr>
            </w:pPr>
            <w:r w:rsidRPr="00E30B65">
              <w:rPr>
                <w:rFonts w:ascii="Times New Roman" w:hAnsi="Times New Roman"/>
                <w:bCs/>
                <w:color w:val="000000" w:themeColor="text1"/>
              </w:rPr>
              <w:t>-</w:t>
            </w:r>
            <w:r w:rsidR="00E30B65" w:rsidRPr="00E30B65">
              <w:rPr>
                <w:rFonts w:ascii="Times New Roman" w:hAnsi="Times New Roman"/>
                <w:b/>
                <w:color w:val="000000" w:themeColor="text1"/>
              </w:rPr>
              <w:t xml:space="preserve"> 6,19</w:t>
            </w:r>
            <w:r w:rsidRPr="00E30B65">
              <w:rPr>
                <w:rFonts w:ascii="Times New Roman" w:hAnsi="Times New Roman"/>
                <w:b/>
                <w:color w:val="000000" w:themeColor="text1"/>
              </w:rPr>
              <w:t>%</w:t>
            </w:r>
          </w:p>
        </w:tc>
      </w:tr>
      <w:tr w:rsidR="00032C10" w:rsidRPr="00032C10" w14:paraId="0A8CD5B4" w14:textId="77777777" w:rsidTr="00527A46">
        <w:trPr>
          <w:trHeight w:val="567"/>
        </w:trPr>
        <w:tc>
          <w:tcPr>
            <w:tcW w:w="2331" w:type="dxa"/>
            <w:tcBorders>
              <w:top w:val="nil"/>
              <w:left w:val="single" w:sz="4" w:space="0" w:color="000000"/>
              <w:bottom w:val="single" w:sz="4" w:space="0" w:color="000000"/>
              <w:right w:val="single" w:sz="4" w:space="0" w:color="000000"/>
            </w:tcBorders>
            <w:vAlign w:val="center"/>
          </w:tcPr>
          <w:p w14:paraId="621060D7" w14:textId="77777777" w:rsidR="00EF2D75" w:rsidRPr="00ED659E" w:rsidRDefault="00EF2D75" w:rsidP="00EF2D75">
            <w:pPr>
              <w:rPr>
                <w:rFonts w:ascii="Times New Roman" w:hAnsi="Times New Roman"/>
                <w:color w:val="000000" w:themeColor="text1"/>
              </w:rPr>
            </w:pPr>
            <w:r w:rsidRPr="00ED659E">
              <w:rPr>
                <w:rFonts w:ascii="Times New Roman" w:hAnsi="Times New Roman"/>
                <w:color w:val="000000" w:themeColor="text1"/>
              </w:rPr>
              <w:t>G. Przychody finansowe</w:t>
            </w:r>
          </w:p>
        </w:tc>
        <w:tc>
          <w:tcPr>
            <w:tcW w:w="1689" w:type="dxa"/>
            <w:gridSpan w:val="2"/>
            <w:tcBorders>
              <w:top w:val="nil"/>
              <w:left w:val="nil"/>
              <w:bottom w:val="single" w:sz="4" w:space="0" w:color="000000"/>
              <w:right w:val="single" w:sz="4" w:space="0" w:color="000000"/>
            </w:tcBorders>
            <w:noWrap/>
            <w:vAlign w:val="center"/>
          </w:tcPr>
          <w:p w14:paraId="295FF16C" w14:textId="520A1A6D" w:rsidR="00EF2D75" w:rsidRPr="00E6371D" w:rsidRDefault="00E6371D" w:rsidP="00EF2D75">
            <w:pPr>
              <w:jc w:val="right"/>
              <w:rPr>
                <w:rFonts w:ascii="Times New Roman" w:hAnsi="Times New Roman"/>
                <w:color w:val="000000" w:themeColor="text1"/>
              </w:rPr>
            </w:pPr>
            <w:r w:rsidRPr="00E6371D">
              <w:rPr>
                <w:rFonts w:ascii="Times New Roman" w:hAnsi="Times New Roman"/>
                <w:color w:val="000000" w:themeColor="text1"/>
              </w:rPr>
              <w:t>18 104,67</w:t>
            </w:r>
          </w:p>
        </w:tc>
        <w:tc>
          <w:tcPr>
            <w:tcW w:w="1689" w:type="dxa"/>
            <w:gridSpan w:val="2"/>
            <w:tcBorders>
              <w:top w:val="nil"/>
              <w:left w:val="nil"/>
              <w:bottom w:val="single" w:sz="4" w:space="0" w:color="000000"/>
              <w:right w:val="single" w:sz="4" w:space="0" w:color="000000"/>
            </w:tcBorders>
            <w:noWrap/>
            <w:vAlign w:val="center"/>
          </w:tcPr>
          <w:p w14:paraId="60BD837D" w14:textId="526E4A86" w:rsidR="00EF2D75" w:rsidRPr="00E6371D" w:rsidRDefault="00E6371D" w:rsidP="00EF2D75">
            <w:pPr>
              <w:jc w:val="right"/>
              <w:rPr>
                <w:rFonts w:ascii="Times New Roman" w:hAnsi="Times New Roman"/>
                <w:color w:val="000000" w:themeColor="text1"/>
              </w:rPr>
            </w:pPr>
            <w:r w:rsidRPr="00E6371D">
              <w:rPr>
                <w:rFonts w:ascii="Times New Roman" w:hAnsi="Times New Roman"/>
                <w:color w:val="000000" w:themeColor="text1"/>
              </w:rPr>
              <w:t>44 208,17</w:t>
            </w:r>
          </w:p>
        </w:tc>
        <w:tc>
          <w:tcPr>
            <w:tcW w:w="1126" w:type="dxa"/>
            <w:tcBorders>
              <w:top w:val="nil"/>
              <w:left w:val="nil"/>
              <w:bottom w:val="single" w:sz="4" w:space="0" w:color="000000"/>
              <w:right w:val="single" w:sz="4" w:space="0" w:color="000000"/>
            </w:tcBorders>
            <w:noWrap/>
            <w:vAlign w:val="center"/>
          </w:tcPr>
          <w:p w14:paraId="616A48A5" w14:textId="634E114B" w:rsidR="00A1049E" w:rsidRPr="0058582F" w:rsidRDefault="00A1049E" w:rsidP="00A1049E">
            <w:pPr>
              <w:jc w:val="right"/>
              <w:rPr>
                <w:rFonts w:ascii="Times New Roman" w:hAnsi="Times New Roman"/>
                <w:i/>
                <w:iCs/>
                <w:color w:val="000000" w:themeColor="text1"/>
              </w:rPr>
            </w:pPr>
            <w:r w:rsidRPr="0058582F">
              <w:rPr>
                <w:rFonts w:ascii="Times New Roman" w:hAnsi="Times New Roman"/>
                <w:i/>
                <w:iCs/>
                <w:color w:val="000000" w:themeColor="text1"/>
              </w:rPr>
              <w:t>2,4418</w:t>
            </w:r>
          </w:p>
        </w:tc>
        <w:tc>
          <w:tcPr>
            <w:tcW w:w="1126" w:type="dxa"/>
            <w:tcBorders>
              <w:top w:val="nil"/>
              <w:left w:val="nil"/>
              <w:bottom w:val="single" w:sz="4" w:space="0" w:color="000000"/>
              <w:right w:val="single" w:sz="4" w:space="0" w:color="000000"/>
            </w:tcBorders>
            <w:noWrap/>
            <w:vAlign w:val="center"/>
          </w:tcPr>
          <w:p w14:paraId="4571D3E8" w14:textId="72A0D44E" w:rsidR="00EF2D75" w:rsidRPr="0058582F" w:rsidRDefault="0058582F" w:rsidP="00EF2D75">
            <w:pPr>
              <w:jc w:val="right"/>
              <w:rPr>
                <w:rFonts w:ascii="Times New Roman" w:hAnsi="Times New Roman"/>
                <w:color w:val="000000" w:themeColor="text1"/>
              </w:rPr>
            </w:pPr>
            <w:r w:rsidRPr="0058582F">
              <w:rPr>
                <w:rFonts w:ascii="Times New Roman" w:hAnsi="Times New Roman"/>
                <w:color w:val="000000" w:themeColor="text1"/>
              </w:rPr>
              <w:t>0,02</w:t>
            </w:r>
            <w:r w:rsidR="00AF6420" w:rsidRPr="0058582F">
              <w:rPr>
                <w:rFonts w:ascii="Times New Roman" w:hAnsi="Times New Roman"/>
                <w:color w:val="000000" w:themeColor="text1"/>
              </w:rPr>
              <w:t>%</w:t>
            </w:r>
          </w:p>
        </w:tc>
        <w:tc>
          <w:tcPr>
            <w:tcW w:w="1126" w:type="dxa"/>
            <w:tcBorders>
              <w:top w:val="nil"/>
              <w:left w:val="nil"/>
              <w:bottom w:val="single" w:sz="4" w:space="0" w:color="000000"/>
              <w:right w:val="single" w:sz="4" w:space="0" w:color="000000"/>
            </w:tcBorders>
            <w:noWrap/>
            <w:vAlign w:val="center"/>
          </w:tcPr>
          <w:p w14:paraId="3ADB4FB0" w14:textId="11297B20" w:rsidR="00EF2D75" w:rsidRPr="00E30B65" w:rsidRDefault="00E30B65" w:rsidP="00EF2D75">
            <w:pPr>
              <w:jc w:val="right"/>
              <w:rPr>
                <w:rFonts w:ascii="Times New Roman" w:hAnsi="Times New Roman"/>
                <w:color w:val="000000" w:themeColor="text1"/>
              </w:rPr>
            </w:pPr>
            <w:r w:rsidRPr="00E30B65">
              <w:rPr>
                <w:rFonts w:ascii="Times New Roman" w:hAnsi="Times New Roman"/>
                <w:color w:val="000000" w:themeColor="text1"/>
              </w:rPr>
              <w:t>0,05</w:t>
            </w:r>
            <w:r w:rsidR="00AF6420" w:rsidRPr="00E30B65">
              <w:rPr>
                <w:rFonts w:ascii="Times New Roman" w:hAnsi="Times New Roman"/>
                <w:color w:val="000000" w:themeColor="text1"/>
              </w:rPr>
              <w:t>%</w:t>
            </w:r>
          </w:p>
        </w:tc>
      </w:tr>
      <w:tr w:rsidR="00032C10" w:rsidRPr="00032C10" w14:paraId="2834F67E" w14:textId="77777777" w:rsidTr="00527A46">
        <w:trPr>
          <w:trHeight w:val="567"/>
        </w:trPr>
        <w:tc>
          <w:tcPr>
            <w:tcW w:w="2331" w:type="dxa"/>
            <w:tcBorders>
              <w:top w:val="nil"/>
              <w:left w:val="single" w:sz="4" w:space="0" w:color="000000"/>
              <w:bottom w:val="single" w:sz="4" w:space="0" w:color="000000"/>
              <w:right w:val="single" w:sz="4" w:space="0" w:color="000000"/>
            </w:tcBorders>
            <w:vAlign w:val="center"/>
          </w:tcPr>
          <w:p w14:paraId="57EF07CC" w14:textId="77777777" w:rsidR="00EF2D75" w:rsidRPr="00ED659E" w:rsidRDefault="00EF2D75" w:rsidP="00EF2D75">
            <w:pPr>
              <w:rPr>
                <w:rFonts w:ascii="Times New Roman" w:hAnsi="Times New Roman"/>
                <w:color w:val="000000" w:themeColor="text1"/>
              </w:rPr>
            </w:pPr>
            <w:r w:rsidRPr="00ED659E">
              <w:rPr>
                <w:rFonts w:ascii="Times New Roman" w:hAnsi="Times New Roman"/>
                <w:color w:val="000000" w:themeColor="text1"/>
              </w:rPr>
              <w:t>H. Koszty finansowe</w:t>
            </w:r>
          </w:p>
        </w:tc>
        <w:tc>
          <w:tcPr>
            <w:tcW w:w="1689" w:type="dxa"/>
            <w:gridSpan w:val="2"/>
            <w:tcBorders>
              <w:top w:val="nil"/>
              <w:left w:val="nil"/>
              <w:bottom w:val="single" w:sz="4" w:space="0" w:color="000000"/>
              <w:right w:val="single" w:sz="4" w:space="0" w:color="000000"/>
            </w:tcBorders>
            <w:noWrap/>
            <w:vAlign w:val="center"/>
          </w:tcPr>
          <w:p w14:paraId="080AF9CD" w14:textId="35A9CB3F" w:rsidR="00EF2D75" w:rsidRPr="00E6371D" w:rsidRDefault="00E6371D" w:rsidP="00EF2D75">
            <w:pPr>
              <w:jc w:val="right"/>
              <w:rPr>
                <w:rFonts w:ascii="Times New Roman" w:hAnsi="Times New Roman"/>
                <w:color w:val="000000" w:themeColor="text1"/>
              </w:rPr>
            </w:pPr>
            <w:r w:rsidRPr="00E6371D">
              <w:rPr>
                <w:rFonts w:ascii="Times New Roman" w:hAnsi="Times New Roman"/>
                <w:color w:val="000000" w:themeColor="text1"/>
              </w:rPr>
              <w:t>690 451,30</w:t>
            </w:r>
          </w:p>
        </w:tc>
        <w:tc>
          <w:tcPr>
            <w:tcW w:w="1689" w:type="dxa"/>
            <w:gridSpan w:val="2"/>
            <w:tcBorders>
              <w:top w:val="nil"/>
              <w:left w:val="nil"/>
              <w:bottom w:val="single" w:sz="4" w:space="0" w:color="000000"/>
              <w:right w:val="single" w:sz="4" w:space="0" w:color="000000"/>
            </w:tcBorders>
            <w:noWrap/>
            <w:vAlign w:val="center"/>
          </w:tcPr>
          <w:p w14:paraId="281DD509" w14:textId="44A58F88" w:rsidR="00EF2D75" w:rsidRPr="00E6371D" w:rsidRDefault="00E6371D" w:rsidP="00EF2D75">
            <w:pPr>
              <w:jc w:val="right"/>
              <w:rPr>
                <w:rFonts w:ascii="Times New Roman" w:hAnsi="Times New Roman"/>
                <w:color w:val="000000" w:themeColor="text1"/>
              </w:rPr>
            </w:pPr>
            <w:r w:rsidRPr="00E6371D">
              <w:rPr>
                <w:rFonts w:ascii="Times New Roman" w:hAnsi="Times New Roman"/>
                <w:color w:val="000000" w:themeColor="text1"/>
              </w:rPr>
              <w:t>3 107 807,84</w:t>
            </w:r>
          </w:p>
        </w:tc>
        <w:tc>
          <w:tcPr>
            <w:tcW w:w="1126" w:type="dxa"/>
            <w:tcBorders>
              <w:top w:val="nil"/>
              <w:left w:val="nil"/>
              <w:bottom w:val="single" w:sz="4" w:space="0" w:color="000000"/>
              <w:right w:val="single" w:sz="4" w:space="0" w:color="000000"/>
            </w:tcBorders>
            <w:noWrap/>
            <w:vAlign w:val="center"/>
          </w:tcPr>
          <w:p w14:paraId="1B829084" w14:textId="7B0267E6" w:rsidR="00EF2D75" w:rsidRPr="0058582F" w:rsidRDefault="00BC530B" w:rsidP="00EF2D75">
            <w:pPr>
              <w:jc w:val="right"/>
              <w:rPr>
                <w:rFonts w:ascii="Times New Roman" w:hAnsi="Times New Roman"/>
                <w:i/>
                <w:iCs/>
                <w:color w:val="000000" w:themeColor="text1"/>
              </w:rPr>
            </w:pPr>
            <w:r w:rsidRPr="0058582F">
              <w:rPr>
                <w:rFonts w:ascii="Times New Roman" w:hAnsi="Times New Roman"/>
                <w:i/>
                <w:iCs/>
                <w:color w:val="000000" w:themeColor="text1"/>
              </w:rPr>
              <w:t>4,5011</w:t>
            </w:r>
          </w:p>
        </w:tc>
        <w:tc>
          <w:tcPr>
            <w:tcW w:w="1126" w:type="dxa"/>
            <w:tcBorders>
              <w:top w:val="nil"/>
              <w:left w:val="nil"/>
              <w:bottom w:val="single" w:sz="4" w:space="0" w:color="000000"/>
              <w:right w:val="single" w:sz="4" w:space="0" w:color="000000"/>
            </w:tcBorders>
            <w:noWrap/>
            <w:vAlign w:val="center"/>
          </w:tcPr>
          <w:p w14:paraId="7AEECE0C" w14:textId="7EAE83AB" w:rsidR="00EF2D75" w:rsidRPr="0058582F" w:rsidRDefault="0058582F" w:rsidP="0058582F">
            <w:pPr>
              <w:jc w:val="right"/>
              <w:rPr>
                <w:rFonts w:ascii="Times New Roman" w:hAnsi="Times New Roman"/>
                <w:color w:val="000000" w:themeColor="text1"/>
              </w:rPr>
            </w:pPr>
            <w:r w:rsidRPr="0058582F">
              <w:rPr>
                <w:rFonts w:ascii="Times New Roman" w:hAnsi="Times New Roman"/>
                <w:color w:val="000000" w:themeColor="text1"/>
              </w:rPr>
              <w:t>0,86</w:t>
            </w:r>
            <w:r w:rsidR="00AF6420" w:rsidRPr="0058582F">
              <w:rPr>
                <w:rFonts w:ascii="Times New Roman" w:hAnsi="Times New Roman"/>
                <w:color w:val="000000" w:themeColor="text1"/>
              </w:rPr>
              <w:t>%</w:t>
            </w:r>
          </w:p>
        </w:tc>
        <w:tc>
          <w:tcPr>
            <w:tcW w:w="1126" w:type="dxa"/>
            <w:tcBorders>
              <w:top w:val="nil"/>
              <w:left w:val="nil"/>
              <w:bottom w:val="single" w:sz="4" w:space="0" w:color="000000"/>
              <w:right w:val="single" w:sz="4" w:space="0" w:color="000000"/>
            </w:tcBorders>
            <w:noWrap/>
            <w:vAlign w:val="center"/>
          </w:tcPr>
          <w:p w14:paraId="3663A81B" w14:textId="4AC11D51" w:rsidR="00EF2D75" w:rsidRPr="00E30B65" w:rsidRDefault="00E30B65" w:rsidP="00EF2D75">
            <w:pPr>
              <w:jc w:val="right"/>
              <w:rPr>
                <w:rFonts w:ascii="Times New Roman" w:hAnsi="Times New Roman"/>
                <w:color w:val="000000" w:themeColor="text1"/>
              </w:rPr>
            </w:pPr>
            <w:r w:rsidRPr="00E30B65">
              <w:rPr>
                <w:rFonts w:ascii="Times New Roman" w:hAnsi="Times New Roman"/>
                <w:color w:val="000000" w:themeColor="text1"/>
              </w:rPr>
              <w:t>3,71</w:t>
            </w:r>
            <w:r w:rsidR="00AF6420" w:rsidRPr="00E30B65">
              <w:rPr>
                <w:rFonts w:ascii="Times New Roman" w:hAnsi="Times New Roman"/>
                <w:color w:val="000000" w:themeColor="text1"/>
              </w:rPr>
              <w:t>%</w:t>
            </w:r>
          </w:p>
        </w:tc>
      </w:tr>
      <w:tr w:rsidR="00032C10" w:rsidRPr="00032C10" w14:paraId="7DD79AF2" w14:textId="77777777" w:rsidTr="00527A46">
        <w:trPr>
          <w:trHeight w:val="570"/>
        </w:trPr>
        <w:tc>
          <w:tcPr>
            <w:tcW w:w="2331" w:type="dxa"/>
            <w:tcBorders>
              <w:top w:val="nil"/>
              <w:left w:val="single" w:sz="4" w:space="0" w:color="000000"/>
              <w:bottom w:val="single" w:sz="4" w:space="0" w:color="000000"/>
              <w:right w:val="single" w:sz="4" w:space="0" w:color="000000"/>
            </w:tcBorders>
            <w:vAlign w:val="center"/>
          </w:tcPr>
          <w:p w14:paraId="12E0FBB8" w14:textId="77777777" w:rsidR="00EF2D75" w:rsidRPr="00ED659E" w:rsidRDefault="00EF2D75" w:rsidP="00EF2D75">
            <w:pPr>
              <w:rPr>
                <w:rFonts w:ascii="Times New Roman" w:hAnsi="Times New Roman"/>
                <w:b/>
                <w:color w:val="000000" w:themeColor="text1"/>
              </w:rPr>
            </w:pPr>
            <w:r w:rsidRPr="00ED659E">
              <w:rPr>
                <w:rFonts w:ascii="Times New Roman" w:hAnsi="Times New Roman"/>
                <w:b/>
                <w:color w:val="000000" w:themeColor="text1"/>
              </w:rPr>
              <w:t>I. Zysk (strata) brutto               (F+G-H)</w:t>
            </w:r>
          </w:p>
        </w:tc>
        <w:tc>
          <w:tcPr>
            <w:tcW w:w="1689" w:type="dxa"/>
            <w:gridSpan w:val="2"/>
            <w:tcBorders>
              <w:top w:val="nil"/>
              <w:left w:val="nil"/>
              <w:bottom w:val="single" w:sz="4" w:space="0" w:color="000000"/>
              <w:right w:val="single" w:sz="4" w:space="0" w:color="000000"/>
            </w:tcBorders>
            <w:noWrap/>
            <w:vAlign w:val="center"/>
          </w:tcPr>
          <w:p w14:paraId="5C25814E" w14:textId="5A6E392B" w:rsidR="00EF2D75" w:rsidRPr="00E6371D" w:rsidRDefault="00E6371D" w:rsidP="00EF2D75">
            <w:pPr>
              <w:jc w:val="right"/>
              <w:rPr>
                <w:rFonts w:ascii="Times New Roman" w:hAnsi="Times New Roman"/>
                <w:b/>
                <w:color w:val="000000" w:themeColor="text1"/>
              </w:rPr>
            </w:pPr>
            <w:r w:rsidRPr="00E6371D">
              <w:rPr>
                <w:rFonts w:ascii="Times New Roman" w:hAnsi="Times New Roman"/>
                <w:b/>
                <w:color w:val="000000" w:themeColor="text1"/>
              </w:rPr>
              <w:t>83 715,84</w:t>
            </w:r>
          </w:p>
        </w:tc>
        <w:tc>
          <w:tcPr>
            <w:tcW w:w="1689" w:type="dxa"/>
            <w:gridSpan w:val="2"/>
            <w:tcBorders>
              <w:top w:val="nil"/>
              <w:left w:val="nil"/>
              <w:bottom w:val="single" w:sz="4" w:space="0" w:color="000000"/>
              <w:right w:val="single" w:sz="4" w:space="0" w:color="000000"/>
            </w:tcBorders>
            <w:noWrap/>
            <w:vAlign w:val="center"/>
          </w:tcPr>
          <w:p w14:paraId="25DE87C5" w14:textId="70256232" w:rsidR="00EF2D75" w:rsidRPr="00E6371D" w:rsidRDefault="00D56E6B" w:rsidP="00EF2D75">
            <w:pPr>
              <w:jc w:val="right"/>
              <w:rPr>
                <w:rFonts w:ascii="Times New Roman" w:hAnsi="Times New Roman"/>
                <w:b/>
                <w:color w:val="000000" w:themeColor="text1"/>
              </w:rPr>
            </w:pPr>
            <w:r w:rsidRPr="00E6371D">
              <w:rPr>
                <w:rFonts w:ascii="Times New Roman" w:hAnsi="Times New Roman"/>
                <w:b/>
                <w:color w:val="000000" w:themeColor="text1"/>
              </w:rPr>
              <w:t>-</w:t>
            </w:r>
            <w:r w:rsidR="00E30B65">
              <w:rPr>
                <w:rFonts w:ascii="Times New Roman" w:hAnsi="Times New Roman"/>
                <w:b/>
                <w:color w:val="000000" w:themeColor="text1"/>
              </w:rPr>
              <w:t xml:space="preserve"> </w:t>
            </w:r>
            <w:r w:rsidR="0010130E">
              <w:rPr>
                <w:rFonts w:ascii="Times New Roman" w:hAnsi="Times New Roman"/>
                <w:b/>
                <w:color w:val="000000" w:themeColor="text1"/>
              </w:rPr>
              <w:t>8 244 133,94</w:t>
            </w:r>
          </w:p>
        </w:tc>
        <w:tc>
          <w:tcPr>
            <w:tcW w:w="1126" w:type="dxa"/>
            <w:tcBorders>
              <w:top w:val="nil"/>
              <w:left w:val="nil"/>
              <w:bottom w:val="single" w:sz="4" w:space="0" w:color="000000"/>
              <w:right w:val="single" w:sz="4" w:space="0" w:color="000000"/>
            </w:tcBorders>
            <w:noWrap/>
            <w:vAlign w:val="center"/>
          </w:tcPr>
          <w:p w14:paraId="650B62C3" w14:textId="1C0416A8" w:rsidR="00EF2D75" w:rsidRPr="0058582F" w:rsidRDefault="00BC530B" w:rsidP="00EF2D75">
            <w:pPr>
              <w:jc w:val="right"/>
              <w:rPr>
                <w:rFonts w:ascii="Times New Roman" w:hAnsi="Times New Roman"/>
                <w:b/>
                <w:i/>
                <w:iCs/>
                <w:color w:val="000000" w:themeColor="text1"/>
              </w:rPr>
            </w:pPr>
            <w:r w:rsidRPr="0058582F">
              <w:rPr>
                <w:rFonts w:ascii="Times New Roman" w:hAnsi="Times New Roman"/>
                <w:b/>
                <w:i/>
                <w:iCs/>
                <w:color w:val="000000" w:themeColor="text1"/>
              </w:rPr>
              <w:t>-</w:t>
            </w:r>
            <w:r w:rsidR="00E30B65">
              <w:rPr>
                <w:rFonts w:ascii="Times New Roman" w:hAnsi="Times New Roman"/>
                <w:b/>
                <w:i/>
                <w:iCs/>
                <w:color w:val="000000" w:themeColor="text1"/>
              </w:rPr>
              <w:t xml:space="preserve"> </w:t>
            </w:r>
            <w:r w:rsidR="0010130E">
              <w:rPr>
                <w:rFonts w:ascii="Times New Roman" w:hAnsi="Times New Roman"/>
                <w:b/>
                <w:i/>
                <w:iCs/>
                <w:color w:val="000000" w:themeColor="text1"/>
              </w:rPr>
              <w:t>98,4775</w:t>
            </w:r>
          </w:p>
        </w:tc>
        <w:tc>
          <w:tcPr>
            <w:tcW w:w="1126" w:type="dxa"/>
            <w:tcBorders>
              <w:top w:val="nil"/>
              <w:left w:val="nil"/>
              <w:bottom w:val="single" w:sz="4" w:space="0" w:color="000000"/>
              <w:right w:val="single" w:sz="4" w:space="0" w:color="000000"/>
            </w:tcBorders>
            <w:noWrap/>
            <w:vAlign w:val="center"/>
          </w:tcPr>
          <w:p w14:paraId="00D8B6A6" w14:textId="1784461B" w:rsidR="00EF2D75" w:rsidRPr="0058582F" w:rsidRDefault="0058582F" w:rsidP="00EF2D75">
            <w:pPr>
              <w:jc w:val="right"/>
              <w:rPr>
                <w:rFonts w:ascii="Times New Roman" w:hAnsi="Times New Roman"/>
                <w:b/>
                <w:color w:val="000000" w:themeColor="text1"/>
              </w:rPr>
            </w:pPr>
            <w:r w:rsidRPr="0058582F">
              <w:rPr>
                <w:rFonts w:ascii="Times New Roman" w:hAnsi="Times New Roman"/>
                <w:b/>
                <w:color w:val="000000" w:themeColor="text1"/>
              </w:rPr>
              <w:t>0,10</w:t>
            </w:r>
            <w:r w:rsidR="00AF6420" w:rsidRPr="0058582F">
              <w:rPr>
                <w:rFonts w:ascii="Times New Roman" w:hAnsi="Times New Roman"/>
                <w:b/>
                <w:color w:val="000000" w:themeColor="text1"/>
              </w:rPr>
              <w:t>%</w:t>
            </w:r>
          </w:p>
        </w:tc>
        <w:tc>
          <w:tcPr>
            <w:tcW w:w="1126" w:type="dxa"/>
            <w:tcBorders>
              <w:top w:val="nil"/>
              <w:left w:val="nil"/>
              <w:bottom w:val="single" w:sz="4" w:space="0" w:color="000000"/>
              <w:right w:val="single" w:sz="4" w:space="0" w:color="000000"/>
            </w:tcBorders>
            <w:noWrap/>
            <w:vAlign w:val="center"/>
          </w:tcPr>
          <w:p w14:paraId="14E3AFAF" w14:textId="25A9D3D1" w:rsidR="00EF2D75" w:rsidRPr="00E30B65" w:rsidRDefault="00AF6420" w:rsidP="00EF2D75">
            <w:pPr>
              <w:jc w:val="right"/>
              <w:rPr>
                <w:rFonts w:ascii="Times New Roman" w:hAnsi="Times New Roman"/>
                <w:b/>
                <w:color w:val="000000" w:themeColor="text1"/>
              </w:rPr>
            </w:pPr>
            <w:r w:rsidRPr="00E30B65">
              <w:rPr>
                <w:rFonts w:ascii="Times New Roman" w:hAnsi="Times New Roman"/>
                <w:bCs/>
                <w:color w:val="000000" w:themeColor="text1"/>
              </w:rPr>
              <w:t>-</w:t>
            </w:r>
            <w:r w:rsidR="00E30B65" w:rsidRPr="00E30B65">
              <w:rPr>
                <w:rFonts w:ascii="Times New Roman" w:hAnsi="Times New Roman"/>
                <w:b/>
                <w:color w:val="000000" w:themeColor="text1"/>
              </w:rPr>
              <w:t xml:space="preserve"> </w:t>
            </w:r>
            <w:r w:rsidR="0010130E">
              <w:rPr>
                <w:rFonts w:ascii="Times New Roman" w:hAnsi="Times New Roman"/>
                <w:b/>
                <w:color w:val="000000" w:themeColor="text1"/>
              </w:rPr>
              <w:t>9,85</w:t>
            </w:r>
            <w:r w:rsidRPr="00E30B65">
              <w:rPr>
                <w:rFonts w:ascii="Times New Roman" w:hAnsi="Times New Roman"/>
                <w:b/>
                <w:color w:val="000000" w:themeColor="text1"/>
              </w:rPr>
              <w:t>%</w:t>
            </w:r>
          </w:p>
        </w:tc>
      </w:tr>
      <w:tr w:rsidR="00032C10" w:rsidRPr="00032C10" w14:paraId="452D8CAD" w14:textId="77777777" w:rsidTr="00527A46">
        <w:trPr>
          <w:trHeight w:val="567"/>
        </w:trPr>
        <w:tc>
          <w:tcPr>
            <w:tcW w:w="2331" w:type="dxa"/>
            <w:tcBorders>
              <w:top w:val="nil"/>
              <w:left w:val="single" w:sz="4" w:space="0" w:color="000000"/>
              <w:bottom w:val="single" w:sz="4" w:space="0" w:color="000000"/>
              <w:right w:val="single" w:sz="4" w:space="0" w:color="000000"/>
            </w:tcBorders>
            <w:vAlign w:val="center"/>
          </w:tcPr>
          <w:p w14:paraId="53604178" w14:textId="77777777" w:rsidR="00EF2D75" w:rsidRPr="00ED659E" w:rsidRDefault="00EF2D75" w:rsidP="00EF2D75">
            <w:pPr>
              <w:rPr>
                <w:rFonts w:ascii="Times New Roman" w:hAnsi="Times New Roman"/>
                <w:color w:val="000000" w:themeColor="text1"/>
              </w:rPr>
            </w:pPr>
            <w:r w:rsidRPr="00ED659E">
              <w:rPr>
                <w:rFonts w:ascii="Times New Roman" w:hAnsi="Times New Roman"/>
                <w:color w:val="000000" w:themeColor="text1"/>
              </w:rPr>
              <w:t>J. Podatek dochodowy</w:t>
            </w:r>
          </w:p>
        </w:tc>
        <w:tc>
          <w:tcPr>
            <w:tcW w:w="1689" w:type="dxa"/>
            <w:gridSpan w:val="2"/>
            <w:tcBorders>
              <w:top w:val="nil"/>
              <w:left w:val="nil"/>
              <w:bottom w:val="single" w:sz="4" w:space="0" w:color="000000"/>
              <w:right w:val="single" w:sz="4" w:space="0" w:color="000000"/>
            </w:tcBorders>
            <w:noWrap/>
            <w:vAlign w:val="center"/>
          </w:tcPr>
          <w:p w14:paraId="2EBC6B17" w14:textId="70A448BE" w:rsidR="00EF2D75" w:rsidRPr="00E6371D" w:rsidRDefault="00E6371D" w:rsidP="00EF2D75">
            <w:pPr>
              <w:jc w:val="right"/>
              <w:rPr>
                <w:rFonts w:ascii="Times New Roman" w:hAnsi="Times New Roman"/>
                <w:color w:val="000000" w:themeColor="text1"/>
              </w:rPr>
            </w:pPr>
            <w:r w:rsidRPr="00E6371D">
              <w:rPr>
                <w:rFonts w:ascii="Times New Roman" w:hAnsi="Times New Roman"/>
                <w:color w:val="000000" w:themeColor="text1"/>
              </w:rPr>
              <w:t>63 451,00</w:t>
            </w:r>
          </w:p>
        </w:tc>
        <w:tc>
          <w:tcPr>
            <w:tcW w:w="1689" w:type="dxa"/>
            <w:gridSpan w:val="2"/>
            <w:tcBorders>
              <w:top w:val="nil"/>
              <w:left w:val="nil"/>
              <w:bottom w:val="single" w:sz="4" w:space="0" w:color="000000"/>
              <w:right w:val="single" w:sz="4" w:space="0" w:color="000000"/>
            </w:tcBorders>
            <w:noWrap/>
            <w:vAlign w:val="center"/>
          </w:tcPr>
          <w:p w14:paraId="0D652AAC" w14:textId="5325F110" w:rsidR="00EF2D75" w:rsidRPr="00E6371D" w:rsidRDefault="00E6371D" w:rsidP="00EF2D75">
            <w:pPr>
              <w:jc w:val="right"/>
              <w:rPr>
                <w:rFonts w:ascii="Times New Roman" w:hAnsi="Times New Roman"/>
                <w:color w:val="000000" w:themeColor="text1"/>
              </w:rPr>
            </w:pPr>
            <w:r w:rsidRPr="00E6371D">
              <w:rPr>
                <w:rFonts w:ascii="Times New Roman" w:hAnsi="Times New Roman"/>
                <w:color w:val="000000" w:themeColor="text1"/>
              </w:rPr>
              <w:t>36 437,00</w:t>
            </w:r>
          </w:p>
        </w:tc>
        <w:tc>
          <w:tcPr>
            <w:tcW w:w="1126" w:type="dxa"/>
            <w:tcBorders>
              <w:top w:val="nil"/>
              <w:left w:val="nil"/>
              <w:bottom w:val="single" w:sz="4" w:space="0" w:color="000000"/>
              <w:right w:val="single" w:sz="4" w:space="0" w:color="000000"/>
            </w:tcBorders>
            <w:noWrap/>
            <w:vAlign w:val="center"/>
          </w:tcPr>
          <w:p w14:paraId="7D22CFBD" w14:textId="27DE7169" w:rsidR="00EF2D75" w:rsidRPr="0058582F" w:rsidRDefault="00BC530B" w:rsidP="00EF2D75">
            <w:pPr>
              <w:jc w:val="right"/>
              <w:rPr>
                <w:rFonts w:ascii="Times New Roman" w:hAnsi="Times New Roman"/>
                <w:i/>
                <w:iCs/>
                <w:color w:val="000000" w:themeColor="text1"/>
              </w:rPr>
            </w:pPr>
            <w:r w:rsidRPr="0058582F">
              <w:rPr>
                <w:rFonts w:ascii="Times New Roman" w:hAnsi="Times New Roman"/>
                <w:i/>
                <w:iCs/>
                <w:color w:val="000000" w:themeColor="text1"/>
              </w:rPr>
              <w:t>0,5742</w:t>
            </w:r>
          </w:p>
        </w:tc>
        <w:tc>
          <w:tcPr>
            <w:tcW w:w="1126" w:type="dxa"/>
            <w:tcBorders>
              <w:top w:val="nil"/>
              <w:left w:val="nil"/>
              <w:bottom w:val="single" w:sz="4" w:space="0" w:color="000000"/>
              <w:right w:val="single" w:sz="4" w:space="0" w:color="000000"/>
            </w:tcBorders>
            <w:noWrap/>
            <w:vAlign w:val="center"/>
          </w:tcPr>
          <w:p w14:paraId="3B887BE6" w14:textId="306CD512" w:rsidR="00EF2D75" w:rsidRPr="0058582F" w:rsidRDefault="0058582F" w:rsidP="00EF2D75">
            <w:pPr>
              <w:jc w:val="right"/>
              <w:rPr>
                <w:rFonts w:ascii="Times New Roman" w:hAnsi="Times New Roman"/>
                <w:color w:val="000000" w:themeColor="text1"/>
              </w:rPr>
            </w:pPr>
            <w:r w:rsidRPr="0058582F">
              <w:rPr>
                <w:rFonts w:ascii="Times New Roman" w:hAnsi="Times New Roman"/>
                <w:color w:val="000000" w:themeColor="text1"/>
              </w:rPr>
              <w:t>0,07</w:t>
            </w:r>
            <w:r w:rsidR="00AF6420" w:rsidRPr="0058582F">
              <w:rPr>
                <w:rFonts w:ascii="Times New Roman" w:hAnsi="Times New Roman"/>
                <w:color w:val="000000" w:themeColor="text1"/>
              </w:rPr>
              <w:t>%</w:t>
            </w:r>
          </w:p>
        </w:tc>
        <w:tc>
          <w:tcPr>
            <w:tcW w:w="1126" w:type="dxa"/>
            <w:tcBorders>
              <w:top w:val="nil"/>
              <w:left w:val="nil"/>
              <w:bottom w:val="single" w:sz="4" w:space="0" w:color="000000"/>
              <w:right w:val="single" w:sz="4" w:space="0" w:color="000000"/>
            </w:tcBorders>
            <w:noWrap/>
            <w:vAlign w:val="center"/>
          </w:tcPr>
          <w:p w14:paraId="7E05F24E" w14:textId="595D4D88" w:rsidR="00EF2D75" w:rsidRPr="00E30B65" w:rsidRDefault="00E30B65" w:rsidP="00EF2D75">
            <w:pPr>
              <w:jc w:val="right"/>
              <w:rPr>
                <w:rFonts w:ascii="Times New Roman" w:hAnsi="Times New Roman"/>
                <w:color w:val="000000" w:themeColor="text1"/>
              </w:rPr>
            </w:pPr>
            <w:r w:rsidRPr="00E30B65">
              <w:rPr>
                <w:rFonts w:ascii="Times New Roman" w:hAnsi="Times New Roman"/>
                <w:color w:val="000000" w:themeColor="text1"/>
              </w:rPr>
              <w:t>0,04</w:t>
            </w:r>
            <w:r w:rsidR="00AF6420" w:rsidRPr="00E30B65">
              <w:rPr>
                <w:rFonts w:ascii="Times New Roman" w:hAnsi="Times New Roman"/>
                <w:color w:val="000000" w:themeColor="text1"/>
              </w:rPr>
              <w:t>%</w:t>
            </w:r>
          </w:p>
        </w:tc>
      </w:tr>
      <w:tr w:rsidR="00032C10" w:rsidRPr="00032C10" w14:paraId="3D75A900" w14:textId="77777777" w:rsidTr="00527A46">
        <w:trPr>
          <w:trHeight w:val="939"/>
        </w:trPr>
        <w:tc>
          <w:tcPr>
            <w:tcW w:w="2331" w:type="dxa"/>
            <w:tcBorders>
              <w:top w:val="nil"/>
              <w:left w:val="single" w:sz="4" w:space="0" w:color="000000"/>
              <w:bottom w:val="single" w:sz="4" w:space="0" w:color="000000"/>
              <w:right w:val="single" w:sz="4" w:space="0" w:color="000000"/>
            </w:tcBorders>
            <w:vAlign w:val="center"/>
          </w:tcPr>
          <w:p w14:paraId="7F7AA9E0" w14:textId="77777777" w:rsidR="00EF2D75" w:rsidRPr="00ED659E" w:rsidRDefault="00EF2D75" w:rsidP="00EF2D75">
            <w:pPr>
              <w:rPr>
                <w:rFonts w:ascii="Times New Roman" w:hAnsi="Times New Roman"/>
                <w:color w:val="000000" w:themeColor="text1"/>
              </w:rPr>
            </w:pPr>
            <w:r w:rsidRPr="00ED659E">
              <w:rPr>
                <w:rFonts w:ascii="Times New Roman" w:hAnsi="Times New Roman"/>
                <w:color w:val="000000" w:themeColor="text1"/>
              </w:rPr>
              <w:t>K. Pozostałe obowiązkowe zmniejszenia zysku (Zwiększenia straty)</w:t>
            </w:r>
          </w:p>
        </w:tc>
        <w:tc>
          <w:tcPr>
            <w:tcW w:w="1689" w:type="dxa"/>
            <w:gridSpan w:val="2"/>
            <w:tcBorders>
              <w:top w:val="nil"/>
              <w:left w:val="nil"/>
              <w:bottom w:val="single" w:sz="4" w:space="0" w:color="000000"/>
              <w:right w:val="single" w:sz="4" w:space="0" w:color="000000"/>
            </w:tcBorders>
            <w:noWrap/>
            <w:vAlign w:val="center"/>
          </w:tcPr>
          <w:p w14:paraId="1FD3FF32" w14:textId="7A435615" w:rsidR="00EF2D75" w:rsidRPr="00E6371D" w:rsidRDefault="00EF2D75" w:rsidP="00EF2D75">
            <w:pPr>
              <w:jc w:val="right"/>
              <w:rPr>
                <w:rFonts w:ascii="Times New Roman" w:hAnsi="Times New Roman"/>
                <w:color w:val="000000" w:themeColor="text1"/>
              </w:rPr>
            </w:pPr>
            <w:r w:rsidRPr="00E6371D">
              <w:rPr>
                <w:rFonts w:ascii="Times New Roman" w:hAnsi="Times New Roman"/>
                <w:color w:val="000000" w:themeColor="text1"/>
              </w:rPr>
              <w:t>0,00</w:t>
            </w:r>
          </w:p>
        </w:tc>
        <w:tc>
          <w:tcPr>
            <w:tcW w:w="1689" w:type="dxa"/>
            <w:gridSpan w:val="2"/>
            <w:tcBorders>
              <w:top w:val="nil"/>
              <w:left w:val="nil"/>
              <w:bottom w:val="single" w:sz="4" w:space="0" w:color="000000"/>
              <w:right w:val="single" w:sz="4" w:space="0" w:color="000000"/>
            </w:tcBorders>
            <w:noWrap/>
            <w:vAlign w:val="center"/>
          </w:tcPr>
          <w:p w14:paraId="22F1EEB8" w14:textId="7BB22E84" w:rsidR="00EF2D75" w:rsidRPr="00E6371D" w:rsidRDefault="00D56E6B" w:rsidP="00EF2D75">
            <w:pPr>
              <w:jc w:val="right"/>
              <w:rPr>
                <w:rFonts w:ascii="Times New Roman" w:hAnsi="Times New Roman"/>
                <w:color w:val="000000" w:themeColor="text1"/>
              </w:rPr>
            </w:pPr>
            <w:r w:rsidRPr="00E6371D">
              <w:rPr>
                <w:rFonts w:ascii="Times New Roman" w:hAnsi="Times New Roman"/>
                <w:color w:val="000000" w:themeColor="text1"/>
              </w:rPr>
              <w:t>0,00</w:t>
            </w:r>
          </w:p>
        </w:tc>
        <w:tc>
          <w:tcPr>
            <w:tcW w:w="1126" w:type="dxa"/>
            <w:tcBorders>
              <w:top w:val="nil"/>
              <w:left w:val="nil"/>
              <w:bottom w:val="single" w:sz="4" w:space="0" w:color="000000"/>
              <w:right w:val="single" w:sz="4" w:space="0" w:color="000000"/>
            </w:tcBorders>
            <w:noWrap/>
            <w:vAlign w:val="center"/>
          </w:tcPr>
          <w:p w14:paraId="365FBC3F" w14:textId="63197BFF" w:rsidR="00EF2D75" w:rsidRPr="0058582F" w:rsidRDefault="00AF6420" w:rsidP="00EF2D75">
            <w:pPr>
              <w:jc w:val="right"/>
              <w:rPr>
                <w:rFonts w:ascii="Times New Roman" w:hAnsi="Times New Roman"/>
                <w:i/>
                <w:iCs/>
                <w:color w:val="000000" w:themeColor="text1"/>
              </w:rPr>
            </w:pPr>
            <w:r w:rsidRPr="0058582F">
              <w:rPr>
                <w:rFonts w:ascii="Times New Roman" w:hAnsi="Times New Roman"/>
                <w:i/>
                <w:iCs/>
                <w:color w:val="000000" w:themeColor="text1"/>
              </w:rPr>
              <w:t>0,0000</w:t>
            </w:r>
          </w:p>
        </w:tc>
        <w:tc>
          <w:tcPr>
            <w:tcW w:w="1126" w:type="dxa"/>
            <w:tcBorders>
              <w:top w:val="nil"/>
              <w:left w:val="nil"/>
              <w:bottom w:val="single" w:sz="4" w:space="0" w:color="000000"/>
              <w:right w:val="single" w:sz="4" w:space="0" w:color="000000"/>
            </w:tcBorders>
            <w:noWrap/>
            <w:vAlign w:val="center"/>
          </w:tcPr>
          <w:p w14:paraId="11C58798" w14:textId="6B29D835" w:rsidR="00EF2D75" w:rsidRPr="0058582F" w:rsidRDefault="00AF6420" w:rsidP="00EF2D75">
            <w:pPr>
              <w:jc w:val="right"/>
              <w:rPr>
                <w:rFonts w:ascii="Times New Roman" w:hAnsi="Times New Roman"/>
                <w:color w:val="000000" w:themeColor="text1"/>
              </w:rPr>
            </w:pPr>
            <w:r w:rsidRPr="0058582F">
              <w:rPr>
                <w:rFonts w:ascii="Times New Roman" w:hAnsi="Times New Roman"/>
                <w:color w:val="000000" w:themeColor="text1"/>
              </w:rPr>
              <w:t>0,00%</w:t>
            </w:r>
          </w:p>
        </w:tc>
        <w:tc>
          <w:tcPr>
            <w:tcW w:w="1126" w:type="dxa"/>
            <w:tcBorders>
              <w:top w:val="nil"/>
              <w:left w:val="nil"/>
              <w:bottom w:val="single" w:sz="4" w:space="0" w:color="000000"/>
              <w:right w:val="single" w:sz="4" w:space="0" w:color="000000"/>
            </w:tcBorders>
            <w:noWrap/>
            <w:vAlign w:val="center"/>
          </w:tcPr>
          <w:p w14:paraId="61EF895D" w14:textId="1BD0D6E8" w:rsidR="00EF2D75" w:rsidRPr="00E30B65" w:rsidRDefault="00AF6420" w:rsidP="00EF2D75">
            <w:pPr>
              <w:jc w:val="right"/>
              <w:rPr>
                <w:rFonts w:ascii="Times New Roman" w:hAnsi="Times New Roman"/>
                <w:color w:val="000000" w:themeColor="text1"/>
              </w:rPr>
            </w:pPr>
            <w:r w:rsidRPr="00E30B65">
              <w:rPr>
                <w:rFonts w:ascii="Times New Roman" w:hAnsi="Times New Roman"/>
                <w:color w:val="000000" w:themeColor="text1"/>
              </w:rPr>
              <w:t>0,00%</w:t>
            </w:r>
          </w:p>
        </w:tc>
      </w:tr>
      <w:tr w:rsidR="00032C10" w:rsidRPr="00032C10" w14:paraId="3F6C6F5B" w14:textId="77777777" w:rsidTr="00527A46">
        <w:trPr>
          <w:trHeight w:val="570"/>
        </w:trPr>
        <w:tc>
          <w:tcPr>
            <w:tcW w:w="2331" w:type="dxa"/>
            <w:tcBorders>
              <w:top w:val="nil"/>
              <w:left w:val="single" w:sz="4" w:space="0" w:color="000000"/>
              <w:bottom w:val="single" w:sz="4" w:space="0" w:color="000000"/>
              <w:right w:val="single" w:sz="4" w:space="0" w:color="000000"/>
            </w:tcBorders>
            <w:vAlign w:val="center"/>
          </w:tcPr>
          <w:p w14:paraId="65E13446" w14:textId="77777777" w:rsidR="00EF2D75" w:rsidRPr="00ED659E" w:rsidRDefault="00EF2D75" w:rsidP="00EF2D75">
            <w:pPr>
              <w:rPr>
                <w:rFonts w:ascii="Times New Roman" w:hAnsi="Times New Roman"/>
                <w:b/>
                <w:color w:val="000000" w:themeColor="text1"/>
              </w:rPr>
            </w:pPr>
            <w:r w:rsidRPr="00ED659E">
              <w:rPr>
                <w:rFonts w:ascii="Times New Roman" w:hAnsi="Times New Roman"/>
                <w:b/>
                <w:color w:val="000000" w:themeColor="text1"/>
              </w:rPr>
              <w:t>L. Zysk (strata) netto (I-J-K)</w:t>
            </w:r>
          </w:p>
        </w:tc>
        <w:tc>
          <w:tcPr>
            <w:tcW w:w="1689" w:type="dxa"/>
            <w:gridSpan w:val="2"/>
            <w:tcBorders>
              <w:top w:val="nil"/>
              <w:left w:val="nil"/>
              <w:bottom w:val="single" w:sz="4" w:space="0" w:color="000000"/>
              <w:right w:val="single" w:sz="4" w:space="0" w:color="000000"/>
            </w:tcBorders>
            <w:noWrap/>
            <w:vAlign w:val="center"/>
          </w:tcPr>
          <w:p w14:paraId="0B9F4204" w14:textId="20ACFB9B" w:rsidR="00EF2D75" w:rsidRPr="00E6371D" w:rsidRDefault="00E6371D" w:rsidP="00EF2D75">
            <w:pPr>
              <w:jc w:val="right"/>
              <w:rPr>
                <w:rFonts w:ascii="Times New Roman" w:hAnsi="Times New Roman"/>
                <w:b/>
                <w:color w:val="000000" w:themeColor="text1"/>
              </w:rPr>
            </w:pPr>
            <w:r w:rsidRPr="00E6371D">
              <w:rPr>
                <w:rFonts w:ascii="Times New Roman" w:hAnsi="Times New Roman"/>
                <w:b/>
                <w:color w:val="000000" w:themeColor="text1"/>
              </w:rPr>
              <w:t>20 264,84</w:t>
            </w:r>
          </w:p>
        </w:tc>
        <w:tc>
          <w:tcPr>
            <w:tcW w:w="1689" w:type="dxa"/>
            <w:gridSpan w:val="2"/>
            <w:tcBorders>
              <w:top w:val="nil"/>
              <w:left w:val="nil"/>
              <w:bottom w:val="single" w:sz="4" w:space="0" w:color="000000"/>
              <w:right w:val="single" w:sz="4" w:space="0" w:color="000000"/>
            </w:tcBorders>
            <w:noWrap/>
            <w:vAlign w:val="center"/>
          </w:tcPr>
          <w:p w14:paraId="77B44C19" w14:textId="5D63765B" w:rsidR="00EF2D75" w:rsidRPr="00E6371D" w:rsidRDefault="00E6371D" w:rsidP="00EF2D75">
            <w:pPr>
              <w:jc w:val="right"/>
              <w:rPr>
                <w:rFonts w:ascii="Times New Roman" w:hAnsi="Times New Roman"/>
                <w:b/>
                <w:color w:val="000000" w:themeColor="text1"/>
              </w:rPr>
            </w:pPr>
            <w:r w:rsidRPr="00E6371D">
              <w:rPr>
                <w:rFonts w:ascii="Times New Roman" w:hAnsi="Times New Roman"/>
                <w:b/>
                <w:color w:val="000000" w:themeColor="text1"/>
              </w:rPr>
              <w:t>-</w:t>
            </w:r>
            <w:r w:rsidR="00E30B65">
              <w:rPr>
                <w:rFonts w:ascii="Times New Roman" w:hAnsi="Times New Roman"/>
                <w:b/>
                <w:color w:val="000000" w:themeColor="text1"/>
              </w:rPr>
              <w:t xml:space="preserve"> </w:t>
            </w:r>
            <w:r w:rsidRPr="00E6371D">
              <w:rPr>
                <w:rFonts w:ascii="Times New Roman" w:hAnsi="Times New Roman"/>
                <w:b/>
                <w:color w:val="000000" w:themeColor="text1"/>
              </w:rPr>
              <w:t>8 280 570,94</w:t>
            </w:r>
          </w:p>
        </w:tc>
        <w:tc>
          <w:tcPr>
            <w:tcW w:w="1126" w:type="dxa"/>
            <w:tcBorders>
              <w:top w:val="nil"/>
              <w:left w:val="nil"/>
              <w:bottom w:val="single" w:sz="4" w:space="0" w:color="000000"/>
              <w:right w:val="single" w:sz="4" w:space="0" w:color="000000"/>
            </w:tcBorders>
            <w:noWrap/>
            <w:vAlign w:val="center"/>
          </w:tcPr>
          <w:p w14:paraId="5AD84135" w14:textId="4BC06862" w:rsidR="00BC530B" w:rsidRPr="0058582F" w:rsidRDefault="00BC530B" w:rsidP="00BC530B">
            <w:pPr>
              <w:jc w:val="right"/>
              <w:rPr>
                <w:rFonts w:ascii="Times New Roman" w:hAnsi="Times New Roman"/>
                <w:b/>
                <w:i/>
                <w:iCs/>
                <w:color w:val="000000" w:themeColor="text1"/>
              </w:rPr>
            </w:pPr>
            <w:r w:rsidRPr="0058582F">
              <w:rPr>
                <w:rFonts w:ascii="Times New Roman" w:hAnsi="Times New Roman"/>
                <w:b/>
                <w:i/>
                <w:iCs/>
                <w:color w:val="000000" w:themeColor="text1"/>
              </w:rPr>
              <w:t>-</w:t>
            </w:r>
            <w:r w:rsidR="00E30B65">
              <w:rPr>
                <w:rFonts w:ascii="Times New Roman" w:hAnsi="Times New Roman"/>
                <w:b/>
                <w:i/>
                <w:iCs/>
                <w:color w:val="000000" w:themeColor="text1"/>
              </w:rPr>
              <w:t xml:space="preserve"> </w:t>
            </w:r>
            <w:r w:rsidRPr="0058582F">
              <w:rPr>
                <w:rFonts w:ascii="Times New Roman" w:hAnsi="Times New Roman"/>
                <w:b/>
                <w:i/>
                <w:iCs/>
                <w:color w:val="000000" w:themeColor="text1"/>
              </w:rPr>
              <w:t>408,6176</w:t>
            </w:r>
          </w:p>
        </w:tc>
        <w:tc>
          <w:tcPr>
            <w:tcW w:w="1126" w:type="dxa"/>
            <w:tcBorders>
              <w:top w:val="nil"/>
              <w:left w:val="nil"/>
              <w:bottom w:val="single" w:sz="4" w:space="0" w:color="000000"/>
              <w:right w:val="single" w:sz="4" w:space="0" w:color="000000"/>
            </w:tcBorders>
            <w:noWrap/>
            <w:vAlign w:val="center"/>
          </w:tcPr>
          <w:p w14:paraId="354A7E46" w14:textId="108C5561" w:rsidR="00EF2D75" w:rsidRPr="0058582F" w:rsidRDefault="0058582F" w:rsidP="00EF2D75">
            <w:pPr>
              <w:jc w:val="right"/>
              <w:rPr>
                <w:rFonts w:ascii="Times New Roman" w:hAnsi="Times New Roman"/>
                <w:b/>
                <w:color w:val="000000" w:themeColor="text1"/>
              </w:rPr>
            </w:pPr>
            <w:r w:rsidRPr="0058582F">
              <w:rPr>
                <w:rFonts w:ascii="Times New Roman" w:hAnsi="Times New Roman"/>
                <w:b/>
                <w:color w:val="000000" w:themeColor="text1"/>
              </w:rPr>
              <w:t>0,0</w:t>
            </w:r>
            <w:r w:rsidR="00942974">
              <w:rPr>
                <w:rFonts w:ascii="Times New Roman" w:hAnsi="Times New Roman"/>
                <w:b/>
                <w:color w:val="000000" w:themeColor="text1"/>
              </w:rPr>
              <w:t>3</w:t>
            </w:r>
            <w:r w:rsidR="00AF6420" w:rsidRPr="0058582F">
              <w:rPr>
                <w:rFonts w:ascii="Times New Roman" w:hAnsi="Times New Roman"/>
                <w:b/>
                <w:color w:val="000000" w:themeColor="text1"/>
              </w:rPr>
              <w:t>%</w:t>
            </w:r>
          </w:p>
        </w:tc>
        <w:tc>
          <w:tcPr>
            <w:tcW w:w="1126" w:type="dxa"/>
            <w:tcBorders>
              <w:top w:val="nil"/>
              <w:left w:val="nil"/>
              <w:bottom w:val="single" w:sz="4" w:space="0" w:color="000000"/>
              <w:right w:val="single" w:sz="4" w:space="0" w:color="000000"/>
            </w:tcBorders>
            <w:noWrap/>
            <w:vAlign w:val="center"/>
          </w:tcPr>
          <w:p w14:paraId="05DB0C1D" w14:textId="54F716BE" w:rsidR="00EF2D75" w:rsidRPr="00E30B65" w:rsidRDefault="00AF6420" w:rsidP="00EF2D75">
            <w:pPr>
              <w:jc w:val="right"/>
              <w:rPr>
                <w:rFonts w:ascii="Times New Roman" w:hAnsi="Times New Roman"/>
                <w:b/>
                <w:color w:val="000000" w:themeColor="text1"/>
              </w:rPr>
            </w:pPr>
            <w:r w:rsidRPr="00E30B65">
              <w:rPr>
                <w:rFonts w:ascii="Times New Roman" w:hAnsi="Times New Roman"/>
                <w:bCs/>
                <w:color w:val="000000" w:themeColor="text1"/>
              </w:rPr>
              <w:t>-</w:t>
            </w:r>
            <w:r w:rsidR="00E30B65" w:rsidRPr="00E30B65">
              <w:rPr>
                <w:rFonts w:ascii="Times New Roman" w:hAnsi="Times New Roman"/>
                <w:bCs/>
                <w:color w:val="000000" w:themeColor="text1"/>
              </w:rPr>
              <w:t xml:space="preserve"> </w:t>
            </w:r>
            <w:r w:rsidR="00E30B65" w:rsidRPr="00E30B65">
              <w:rPr>
                <w:rFonts w:ascii="Times New Roman" w:hAnsi="Times New Roman"/>
                <w:b/>
                <w:color w:val="000000" w:themeColor="text1"/>
              </w:rPr>
              <w:t>9,89</w:t>
            </w:r>
            <w:r w:rsidRPr="00E30B65">
              <w:rPr>
                <w:rFonts w:ascii="Times New Roman" w:hAnsi="Times New Roman"/>
                <w:b/>
                <w:color w:val="000000" w:themeColor="text1"/>
              </w:rPr>
              <w:t>%</w:t>
            </w:r>
          </w:p>
        </w:tc>
      </w:tr>
      <w:tr w:rsidR="00032C10" w:rsidRPr="00032C10" w14:paraId="2056260F" w14:textId="77777777" w:rsidTr="00527A46">
        <w:trPr>
          <w:trHeight w:val="567"/>
        </w:trPr>
        <w:tc>
          <w:tcPr>
            <w:tcW w:w="9087" w:type="dxa"/>
            <w:gridSpan w:val="8"/>
            <w:tcBorders>
              <w:top w:val="nil"/>
              <w:left w:val="nil"/>
              <w:bottom w:val="nil"/>
              <w:right w:val="nil"/>
            </w:tcBorders>
            <w:noWrap/>
            <w:vAlign w:val="center"/>
          </w:tcPr>
          <w:p w14:paraId="3DF8C017" w14:textId="31DB47DF" w:rsidR="00EF2D75" w:rsidRPr="00AD583B" w:rsidRDefault="00527A46" w:rsidP="00EF2D75">
            <w:pPr>
              <w:spacing w:line="288" w:lineRule="auto"/>
              <w:jc w:val="both"/>
              <w:rPr>
                <w:rFonts w:ascii="Times New Roman" w:hAnsi="Times New Roman"/>
                <w:color w:val="000000" w:themeColor="text1"/>
                <w:sz w:val="24"/>
                <w:szCs w:val="24"/>
              </w:rPr>
            </w:pPr>
            <w:r w:rsidRPr="00AD583B">
              <w:rPr>
                <w:color w:val="000000" w:themeColor="text1"/>
              </w:rPr>
              <w:br w:type="page"/>
            </w:r>
            <w:r w:rsidR="002C47F7" w:rsidRPr="00AD583B">
              <w:rPr>
                <w:color w:val="000000" w:themeColor="text1"/>
              </w:rPr>
              <w:br w:type="page"/>
            </w:r>
          </w:p>
          <w:p w14:paraId="528B71C4" w14:textId="235380FC" w:rsidR="004E5D36" w:rsidRPr="00AD583B" w:rsidRDefault="00EF2D75" w:rsidP="004E5D36">
            <w:pPr>
              <w:spacing w:line="360" w:lineRule="auto"/>
              <w:jc w:val="both"/>
              <w:rPr>
                <w:rFonts w:ascii="Times New Roman" w:hAnsi="Times New Roman"/>
                <w:color w:val="000000" w:themeColor="text1"/>
                <w:sz w:val="24"/>
                <w:szCs w:val="24"/>
              </w:rPr>
            </w:pPr>
            <w:r w:rsidRPr="00AD583B">
              <w:rPr>
                <w:rFonts w:ascii="Times New Roman" w:hAnsi="Times New Roman"/>
                <w:color w:val="000000" w:themeColor="text1"/>
                <w:sz w:val="24"/>
                <w:szCs w:val="24"/>
              </w:rPr>
              <w:t xml:space="preserve">Analiza struktury </w:t>
            </w:r>
            <w:proofErr w:type="spellStart"/>
            <w:r w:rsidRPr="00AD583B">
              <w:rPr>
                <w:rFonts w:ascii="Times New Roman" w:hAnsi="Times New Roman"/>
                <w:color w:val="000000" w:themeColor="text1"/>
                <w:sz w:val="24"/>
                <w:szCs w:val="24"/>
              </w:rPr>
              <w:t>RZiS</w:t>
            </w:r>
            <w:proofErr w:type="spellEnd"/>
            <w:r w:rsidRPr="00AD583B">
              <w:rPr>
                <w:rFonts w:ascii="Times New Roman" w:hAnsi="Times New Roman"/>
                <w:color w:val="000000" w:themeColor="text1"/>
                <w:sz w:val="24"/>
                <w:szCs w:val="24"/>
              </w:rPr>
              <w:t xml:space="preserve"> wskazuje na </w:t>
            </w:r>
            <w:r w:rsidR="0072663F" w:rsidRPr="00AD583B">
              <w:rPr>
                <w:rFonts w:ascii="Times New Roman" w:hAnsi="Times New Roman"/>
                <w:color w:val="000000" w:themeColor="text1"/>
                <w:sz w:val="24"/>
                <w:szCs w:val="24"/>
              </w:rPr>
              <w:t>mniejszy</w:t>
            </w:r>
            <w:r w:rsidRPr="00AD583B">
              <w:rPr>
                <w:rFonts w:ascii="Times New Roman" w:hAnsi="Times New Roman"/>
                <w:color w:val="000000" w:themeColor="text1"/>
                <w:sz w:val="24"/>
                <w:szCs w:val="24"/>
              </w:rPr>
              <w:t xml:space="preserve"> </w:t>
            </w:r>
            <w:r w:rsidR="00E30B65" w:rsidRPr="00AD583B">
              <w:rPr>
                <w:rFonts w:ascii="Times New Roman" w:hAnsi="Times New Roman"/>
                <w:color w:val="000000" w:themeColor="text1"/>
                <w:sz w:val="24"/>
                <w:szCs w:val="24"/>
              </w:rPr>
              <w:t xml:space="preserve">wzrost przychodów ze sprzedaży  </w:t>
            </w:r>
            <w:r w:rsidRPr="00AD583B">
              <w:rPr>
                <w:rFonts w:ascii="Times New Roman" w:hAnsi="Times New Roman"/>
                <w:color w:val="000000" w:themeColor="text1"/>
                <w:sz w:val="24"/>
                <w:szCs w:val="24"/>
              </w:rPr>
              <w:br/>
              <w:t>(</w:t>
            </w:r>
            <w:r w:rsidR="0072663F" w:rsidRPr="00AD583B">
              <w:rPr>
                <w:rFonts w:ascii="Times New Roman" w:hAnsi="Times New Roman"/>
                <w:color w:val="000000" w:themeColor="text1"/>
                <w:sz w:val="24"/>
                <w:szCs w:val="24"/>
              </w:rPr>
              <w:t>poniżej</w:t>
            </w:r>
            <w:r w:rsidRPr="00AD583B">
              <w:rPr>
                <w:rFonts w:ascii="Times New Roman" w:hAnsi="Times New Roman"/>
                <w:color w:val="000000" w:themeColor="text1"/>
                <w:sz w:val="24"/>
                <w:szCs w:val="24"/>
              </w:rPr>
              <w:t xml:space="preserve"> </w:t>
            </w:r>
            <w:r w:rsidR="00E30B65" w:rsidRPr="00AD583B">
              <w:rPr>
                <w:rFonts w:ascii="Times New Roman" w:hAnsi="Times New Roman"/>
                <w:color w:val="000000" w:themeColor="text1"/>
                <w:sz w:val="24"/>
                <w:szCs w:val="24"/>
              </w:rPr>
              <w:t>5</w:t>
            </w:r>
            <w:r w:rsidRPr="00AD583B">
              <w:rPr>
                <w:rFonts w:ascii="Times New Roman" w:hAnsi="Times New Roman"/>
                <w:color w:val="000000" w:themeColor="text1"/>
                <w:sz w:val="24"/>
                <w:szCs w:val="24"/>
              </w:rPr>
              <w:t xml:space="preserve">%) </w:t>
            </w:r>
            <w:r w:rsidR="0072663F" w:rsidRPr="00AD583B">
              <w:rPr>
                <w:rFonts w:ascii="Times New Roman" w:hAnsi="Times New Roman"/>
                <w:color w:val="000000" w:themeColor="text1"/>
                <w:sz w:val="24"/>
                <w:szCs w:val="24"/>
              </w:rPr>
              <w:t>niż</w:t>
            </w:r>
            <w:r w:rsidRPr="00AD583B">
              <w:rPr>
                <w:rFonts w:ascii="Times New Roman" w:hAnsi="Times New Roman"/>
                <w:color w:val="000000" w:themeColor="text1"/>
                <w:sz w:val="24"/>
                <w:szCs w:val="24"/>
              </w:rPr>
              <w:t xml:space="preserve"> </w:t>
            </w:r>
            <w:r w:rsidR="00E30B65" w:rsidRPr="00AD583B">
              <w:rPr>
                <w:rFonts w:ascii="Times New Roman" w:hAnsi="Times New Roman"/>
                <w:color w:val="000000" w:themeColor="text1"/>
                <w:sz w:val="24"/>
                <w:szCs w:val="24"/>
              </w:rPr>
              <w:t xml:space="preserve">wzrost kosztów działalności operacyjnej (ok. 8%) </w:t>
            </w:r>
            <w:r w:rsidRPr="00AD583B">
              <w:rPr>
                <w:rFonts w:ascii="Times New Roman" w:hAnsi="Times New Roman"/>
                <w:color w:val="000000" w:themeColor="text1"/>
                <w:sz w:val="24"/>
                <w:szCs w:val="24"/>
              </w:rPr>
              <w:t xml:space="preserve">co bezpośrednio wpłynęło </w:t>
            </w:r>
            <w:r w:rsidRPr="00AD583B">
              <w:rPr>
                <w:rFonts w:ascii="Times New Roman" w:hAnsi="Times New Roman"/>
                <w:color w:val="000000" w:themeColor="text1"/>
                <w:sz w:val="24"/>
                <w:szCs w:val="24"/>
              </w:rPr>
              <w:br/>
              <w:t xml:space="preserve">na </w:t>
            </w:r>
            <w:r w:rsidR="00E30B65" w:rsidRPr="00AD583B">
              <w:rPr>
                <w:rFonts w:ascii="Times New Roman" w:hAnsi="Times New Roman"/>
                <w:color w:val="000000" w:themeColor="text1"/>
                <w:sz w:val="24"/>
                <w:szCs w:val="24"/>
              </w:rPr>
              <w:t>pogorszenie</w:t>
            </w:r>
            <w:r w:rsidRPr="00AD583B">
              <w:rPr>
                <w:rFonts w:ascii="Times New Roman" w:hAnsi="Times New Roman"/>
                <w:color w:val="000000" w:themeColor="text1"/>
                <w:sz w:val="24"/>
                <w:szCs w:val="24"/>
              </w:rPr>
              <w:t xml:space="preserve"> wyniku ze sprzedaży o </w:t>
            </w:r>
            <w:r w:rsidR="003C120C" w:rsidRPr="00AD583B">
              <w:rPr>
                <w:rFonts w:ascii="Times New Roman" w:hAnsi="Times New Roman"/>
                <w:color w:val="000000" w:themeColor="text1"/>
                <w:sz w:val="24"/>
                <w:szCs w:val="24"/>
              </w:rPr>
              <w:t>ok. 3 244</w:t>
            </w:r>
            <w:r w:rsidRPr="00AD583B">
              <w:rPr>
                <w:rFonts w:ascii="Times New Roman" w:hAnsi="Times New Roman"/>
                <w:color w:val="000000" w:themeColor="text1"/>
                <w:sz w:val="24"/>
                <w:szCs w:val="24"/>
              </w:rPr>
              <w:t xml:space="preserve"> tys. zł. Pozostałe przychody operacyjne odnotowały </w:t>
            </w:r>
            <w:r w:rsidR="00C50500" w:rsidRPr="00AD583B">
              <w:rPr>
                <w:rFonts w:ascii="Times New Roman" w:hAnsi="Times New Roman"/>
                <w:color w:val="000000" w:themeColor="text1"/>
                <w:sz w:val="24"/>
                <w:szCs w:val="24"/>
              </w:rPr>
              <w:t xml:space="preserve">spadek </w:t>
            </w:r>
            <w:r w:rsidR="003C120C" w:rsidRPr="00AD583B">
              <w:rPr>
                <w:rFonts w:ascii="Times New Roman" w:hAnsi="Times New Roman"/>
                <w:color w:val="000000" w:themeColor="text1"/>
                <w:sz w:val="24"/>
                <w:szCs w:val="24"/>
              </w:rPr>
              <w:t>o ok. 8</w:t>
            </w:r>
            <w:r w:rsidRPr="00AD583B">
              <w:rPr>
                <w:rFonts w:ascii="Times New Roman" w:hAnsi="Times New Roman"/>
                <w:color w:val="000000" w:themeColor="text1"/>
                <w:sz w:val="24"/>
                <w:szCs w:val="24"/>
              </w:rPr>
              <w:t>% w porównaniu do roku poprzedniego (</w:t>
            </w:r>
            <w:r w:rsidR="003C120C" w:rsidRPr="00AD583B">
              <w:rPr>
                <w:rFonts w:ascii="Times New Roman" w:hAnsi="Times New Roman"/>
                <w:color w:val="000000" w:themeColor="text1"/>
                <w:sz w:val="24"/>
                <w:szCs w:val="24"/>
              </w:rPr>
              <w:t>-</w:t>
            </w:r>
            <w:r w:rsidRPr="00AD583B">
              <w:rPr>
                <w:rFonts w:ascii="Times New Roman" w:hAnsi="Times New Roman"/>
                <w:color w:val="000000" w:themeColor="text1"/>
                <w:sz w:val="24"/>
                <w:szCs w:val="24"/>
              </w:rPr>
              <w:t xml:space="preserve"> </w:t>
            </w:r>
            <w:r w:rsidR="003C120C" w:rsidRPr="00AD583B">
              <w:rPr>
                <w:rFonts w:ascii="Times New Roman" w:hAnsi="Times New Roman"/>
                <w:color w:val="000000" w:themeColor="text1"/>
                <w:sz w:val="24"/>
                <w:szCs w:val="24"/>
              </w:rPr>
              <w:t>495</w:t>
            </w:r>
            <w:r w:rsidRPr="00AD583B">
              <w:rPr>
                <w:rFonts w:ascii="Times New Roman" w:hAnsi="Times New Roman"/>
                <w:color w:val="000000" w:themeColor="text1"/>
                <w:sz w:val="24"/>
                <w:szCs w:val="24"/>
              </w:rPr>
              <w:t xml:space="preserve"> tys. zł)</w:t>
            </w:r>
            <w:r w:rsidR="00C50500" w:rsidRPr="00AD583B">
              <w:rPr>
                <w:rFonts w:ascii="Times New Roman" w:hAnsi="Times New Roman"/>
                <w:color w:val="000000" w:themeColor="text1"/>
                <w:sz w:val="24"/>
                <w:szCs w:val="24"/>
              </w:rPr>
              <w:t>.</w:t>
            </w:r>
            <w:r w:rsidRPr="00AD583B">
              <w:rPr>
                <w:rFonts w:ascii="Times New Roman" w:hAnsi="Times New Roman"/>
                <w:color w:val="000000" w:themeColor="text1"/>
                <w:sz w:val="24"/>
                <w:szCs w:val="24"/>
              </w:rPr>
              <w:t xml:space="preserve"> </w:t>
            </w:r>
            <w:r w:rsidR="00C50500" w:rsidRPr="00AD583B">
              <w:rPr>
                <w:rFonts w:ascii="Times New Roman" w:hAnsi="Times New Roman"/>
                <w:color w:val="000000" w:themeColor="text1"/>
                <w:sz w:val="24"/>
                <w:szCs w:val="24"/>
              </w:rPr>
              <w:t>P</w:t>
            </w:r>
            <w:r w:rsidR="0072663F" w:rsidRPr="00AD583B">
              <w:rPr>
                <w:rFonts w:ascii="Times New Roman" w:hAnsi="Times New Roman"/>
                <w:color w:val="000000" w:themeColor="text1"/>
                <w:sz w:val="24"/>
                <w:szCs w:val="24"/>
              </w:rPr>
              <w:t>ozostałe koszty operacyjne</w:t>
            </w:r>
            <w:r w:rsidR="003C120C" w:rsidRPr="00AD583B">
              <w:rPr>
                <w:rFonts w:ascii="Times New Roman" w:hAnsi="Times New Roman"/>
                <w:color w:val="000000" w:themeColor="text1"/>
                <w:sz w:val="24"/>
                <w:szCs w:val="24"/>
              </w:rPr>
              <w:t xml:space="preserve"> wzro</w:t>
            </w:r>
            <w:r w:rsidR="00C50500" w:rsidRPr="00AD583B">
              <w:rPr>
                <w:rFonts w:ascii="Times New Roman" w:hAnsi="Times New Roman"/>
                <w:color w:val="000000" w:themeColor="text1"/>
                <w:sz w:val="24"/>
                <w:szCs w:val="24"/>
              </w:rPr>
              <w:t>sły</w:t>
            </w:r>
            <w:r w:rsidR="003C120C" w:rsidRPr="00AD583B">
              <w:rPr>
                <w:rFonts w:ascii="Times New Roman" w:hAnsi="Times New Roman"/>
                <w:color w:val="000000" w:themeColor="text1"/>
                <w:sz w:val="24"/>
                <w:szCs w:val="24"/>
              </w:rPr>
              <w:t xml:space="preserve"> </w:t>
            </w:r>
            <w:r w:rsidR="0072663F" w:rsidRPr="00AD583B">
              <w:rPr>
                <w:rFonts w:ascii="Times New Roman" w:hAnsi="Times New Roman"/>
                <w:color w:val="000000" w:themeColor="text1"/>
                <w:sz w:val="24"/>
                <w:szCs w:val="24"/>
              </w:rPr>
              <w:t xml:space="preserve">o </w:t>
            </w:r>
            <w:r w:rsidR="003C120C" w:rsidRPr="00AD583B">
              <w:rPr>
                <w:rFonts w:ascii="Times New Roman" w:hAnsi="Times New Roman"/>
                <w:color w:val="000000" w:themeColor="text1"/>
                <w:sz w:val="24"/>
                <w:szCs w:val="24"/>
              </w:rPr>
              <w:t>2</w:t>
            </w:r>
            <w:r w:rsidR="00C50500" w:rsidRPr="00AD583B">
              <w:rPr>
                <w:rFonts w:ascii="Times New Roman" w:hAnsi="Times New Roman"/>
                <w:color w:val="000000" w:themeColor="text1"/>
                <w:sz w:val="24"/>
                <w:szCs w:val="24"/>
              </w:rPr>
              <w:t> </w:t>
            </w:r>
            <w:r w:rsidR="003C120C" w:rsidRPr="00AD583B">
              <w:rPr>
                <w:rFonts w:ascii="Times New Roman" w:hAnsi="Times New Roman"/>
                <w:color w:val="000000" w:themeColor="text1"/>
                <w:sz w:val="24"/>
                <w:szCs w:val="24"/>
              </w:rPr>
              <w:t>197</w:t>
            </w:r>
            <w:r w:rsidR="00C50500" w:rsidRPr="00AD583B">
              <w:rPr>
                <w:rFonts w:ascii="Times New Roman" w:hAnsi="Times New Roman"/>
                <w:color w:val="000000" w:themeColor="text1"/>
                <w:sz w:val="24"/>
                <w:szCs w:val="24"/>
              </w:rPr>
              <w:t>,2</w:t>
            </w:r>
            <w:r w:rsidR="0072663F" w:rsidRPr="00AD583B">
              <w:rPr>
                <w:rFonts w:ascii="Times New Roman" w:hAnsi="Times New Roman"/>
                <w:color w:val="000000" w:themeColor="text1"/>
                <w:sz w:val="24"/>
                <w:szCs w:val="24"/>
              </w:rPr>
              <w:t xml:space="preserve"> tys. zł</w:t>
            </w:r>
            <w:r w:rsidR="00C50500" w:rsidRPr="00AD583B">
              <w:rPr>
                <w:rFonts w:ascii="Times New Roman" w:hAnsi="Times New Roman"/>
                <w:color w:val="000000" w:themeColor="text1"/>
                <w:sz w:val="24"/>
                <w:szCs w:val="24"/>
              </w:rPr>
              <w:t>,</w:t>
            </w:r>
            <w:r w:rsidR="0072663F" w:rsidRPr="00AD583B">
              <w:rPr>
                <w:rFonts w:ascii="Times New Roman" w:hAnsi="Times New Roman"/>
                <w:color w:val="000000" w:themeColor="text1"/>
                <w:sz w:val="24"/>
                <w:szCs w:val="24"/>
              </w:rPr>
              <w:t xml:space="preserve"> </w:t>
            </w:r>
            <w:r w:rsidR="00C50500" w:rsidRPr="00AD583B">
              <w:rPr>
                <w:rFonts w:ascii="Times New Roman" w:hAnsi="Times New Roman"/>
                <w:color w:val="000000" w:themeColor="text1"/>
                <w:sz w:val="24"/>
                <w:szCs w:val="24"/>
              </w:rPr>
              <w:t xml:space="preserve">co spowodowane było </w:t>
            </w:r>
            <w:r w:rsidR="004E5D36">
              <w:rPr>
                <w:rFonts w:ascii="Times New Roman" w:hAnsi="Times New Roman"/>
                <w:color w:val="000000" w:themeColor="text1"/>
                <w:sz w:val="24"/>
                <w:szCs w:val="24"/>
              </w:rPr>
              <w:t>utworzeniem</w:t>
            </w:r>
            <w:r w:rsidR="00C50500" w:rsidRPr="00AD583B">
              <w:rPr>
                <w:rFonts w:ascii="Times New Roman" w:hAnsi="Times New Roman"/>
                <w:color w:val="000000" w:themeColor="text1"/>
                <w:sz w:val="24"/>
                <w:szCs w:val="24"/>
              </w:rPr>
              <w:t xml:space="preserve"> rezerwy </w:t>
            </w:r>
            <w:r w:rsidR="004E5D36">
              <w:rPr>
                <w:rFonts w:ascii="Times New Roman" w:hAnsi="Times New Roman"/>
                <w:color w:val="000000" w:themeColor="text1"/>
                <w:sz w:val="24"/>
                <w:szCs w:val="24"/>
              </w:rPr>
              <w:br/>
            </w:r>
            <w:r w:rsidR="00C50500" w:rsidRPr="00AD583B">
              <w:rPr>
                <w:rFonts w:ascii="Times New Roman" w:hAnsi="Times New Roman"/>
                <w:color w:val="000000" w:themeColor="text1"/>
                <w:sz w:val="24"/>
                <w:szCs w:val="24"/>
              </w:rPr>
              <w:t>na bezumowne korzystanie z gruntu.</w:t>
            </w:r>
            <w:r w:rsidRPr="00AD583B">
              <w:rPr>
                <w:rFonts w:ascii="Times New Roman" w:hAnsi="Times New Roman"/>
                <w:color w:val="000000" w:themeColor="text1"/>
                <w:sz w:val="24"/>
                <w:szCs w:val="24"/>
              </w:rPr>
              <w:t xml:space="preserve"> Zauważalny jest także wzrost </w:t>
            </w:r>
            <w:r w:rsidR="003C120C" w:rsidRPr="00AD583B">
              <w:rPr>
                <w:rFonts w:ascii="Times New Roman" w:hAnsi="Times New Roman"/>
                <w:color w:val="000000" w:themeColor="text1"/>
                <w:sz w:val="24"/>
                <w:szCs w:val="24"/>
              </w:rPr>
              <w:t xml:space="preserve">przychodów finansowych </w:t>
            </w:r>
            <w:r w:rsidR="003C120C" w:rsidRPr="00AD583B">
              <w:rPr>
                <w:rFonts w:ascii="Times New Roman" w:hAnsi="Times New Roman"/>
                <w:color w:val="000000" w:themeColor="text1"/>
                <w:sz w:val="24"/>
                <w:szCs w:val="24"/>
              </w:rPr>
              <w:lastRenderedPageBreak/>
              <w:t xml:space="preserve">o ponad 26 tys. zł, </w:t>
            </w:r>
            <w:r w:rsidR="00C50500" w:rsidRPr="00AD583B">
              <w:rPr>
                <w:rFonts w:ascii="Times New Roman" w:hAnsi="Times New Roman"/>
                <w:color w:val="000000" w:themeColor="text1"/>
                <w:sz w:val="24"/>
                <w:szCs w:val="24"/>
              </w:rPr>
              <w:t>i znaczny wzrost</w:t>
            </w:r>
            <w:r w:rsidR="003C120C" w:rsidRPr="00AD583B">
              <w:rPr>
                <w:rFonts w:ascii="Times New Roman" w:hAnsi="Times New Roman"/>
                <w:color w:val="000000" w:themeColor="text1"/>
                <w:sz w:val="24"/>
                <w:szCs w:val="24"/>
              </w:rPr>
              <w:t xml:space="preserve"> </w:t>
            </w:r>
            <w:r w:rsidRPr="00AD583B">
              <w:rPr>
                <w:rFonts w:ascii="Times New Roman" w:hAnsi="Times New Roman"/>
                <w:color w:val="000000" w:themeColor="text1"/>
                <w:sz w:val="24"/>
                <w:szCs w:val="24"/>
              </w:rPr>
              <w:t xml:space="preserve">kosztów finansowych o </w:t>
            </w:r>
            <w:r w:rsidR="00C50500" w:rsidRPr="00AD583B">
              <w:rPr>
                <w:rFonts w:ascii="Times New Roman" w:hAnsi="Times New Roman"/>
                <w:color w:val="000000" w:themeColor="text1"/>
                <w:sz w:val="24"/>
                <w:szCs w:val="24"/>
              </w:rPr>
              <w:t xml:space="preserve">kwotę </w:t>
            </w:r>
            <w:r w:rsidRPr="00AD583B">
              <w:rPr>
                <w:rFonts w:ascii="Times New Roman" w:hAnsi="Times New Roman"/>
                <w:color w:val="000000" w:themeColor="text1"/>
                <w:sz w:val="24"/>
                <w:szCs w:val="24"/>
              </w:rPr>
              <w:t xml:space="preserve">ponad </w:t>
            </w:r>
            <w:r w:rsidR="003C120C" w:rsidRPr="00AD583B">
              <w:rPr>
                <w:rFonts w:ascii="Times New Roman" w:hAnsi="Times New Roman"/>
                <w:color w:val="000000" w:themeColor="text1"/>
                <w:sz w:val="24"/>
                <w:szCs w:val="24"/>
              </w:rPr>
              <w:t>2 417,3</w:t>
            </w:r>
            <w:r w:rsidRPr="00AD583B">
              <w:rPr>
                <w:rFonts w:ascii="Times New Roman" w:hAnsi="Times New Roman"/>
                <w:color w:val="000000" w:themeColor="text1"/>
                <w:sz w:val="24"/>
                <w:szCs w:val="24"/>
              </w:rPr>
              <w:t xml:space="preserve"> tys. zł</w:t>
            </w:r>
            <w:r w:rsidR="008440C7" w:rsidRPr="00AD583B">
              <w:rPr>
                <w:rFonts w:ascii="Times New Roman" w:hAnsi="Times New Roman"/>
                <w:color w:val="000000" w:themeColor="text1"/>
                <w:sz w:val="24"/>
                <w:szCs w:val="24"/>
              </w:rPr>
              <w:t xml:space="preserve"> wynikający z </w:t>
            </w:r>
            <w:r w:rsidR="00C50500" w:rsidRPr="00AD583B">
              <w:rPr>
                <w:rFonts w:ascii="Times New Roman" w:hAnsi="Times New Roman"/>
                <w:color w:val="000000" w:themeColor="text1"/>
                <w:sz w:val="24"/>
                <w:szCs w:val="24"/>
              </w:rPr>
              <w:t>naliczenia na dzień 31.12.2023 roku odsetek od rezerw za bezumowne korzystani</w:t>
            </w:r>
            <w:r w:rsidR="004E5D36">
              <w:rPr>
                <w:rFonts w:ascii="Times New Roman" w:hAnsi="Times New Roman"/>
                <w:color w:val="000000" w:themeColor="text1"/>
                <w:sz w:val="24"/>
                <w:szCs w:val="24"/>
              </w:rPr>
              <w:t>e</w:t>
            </w:r>
            <w:r w:rsidR="00C50500" w:rsidRPr="00AD583B">
              <w:rPr>
                <w:rFonts w:ascii="Times New Roman" w:hAnsi="Times New Roman"/>
                <w:color w:val="000000" w:themeColor="text1"/>
                <w:sz w:val="24"/>
                <w:szCs w:val="24"/>
              </w:rPr>
              <w:t xml:space="preserve"> z gruntu oraz </w:t>
            </w:r>
            <w:r w:rsidR="004E5D36" w:rsidRPr="00AD583B">
              <w:rPr>
                <w:rFonts w:ascii="Times New Roman" w:hAnsi="Times New Roman"/>
                <w:color w:val="000000" w:themeColor="text1"/>
                <w:sz w:val="24"/>
                <w:szCs w:val="24"/>
              </w:rPr>
              <w:t xml:space="preserve">odsetek od rezerw </w:t>
            </w:r>
            <w:r w:rsidR="004E5D36">
              <w:rPr>
                <w:rFonts w:ascii="Times New Roman" w:hAnsi="Times New Roman"/>
                <w:color w:val="000000" w:themeColor="text1"/>
                <w:sz w:val="24"/>
                <w:szCs w:val="24"/>
              </w:rPr>
              <w:t xml:space="preserve">pozwu </w:t>
            </w:r>
            <w:r w:rsidR="00C50500" w:rsidRPr="00AD583B">
              <w:rPr>
                <w:rFonts w:ascii="Times New Roman" w:hAnsi="Times New Roman"/>
                <w:color w:val="000000" w:themeColor="text1"/>
                <w:sz w:val="24"/>
                <w:szCs w:val="24"/>
              </w:rPr>
              <w:t>z powództwa grupy zawodowej</w:t>
            </w:r>
            <w:r w:rsidR="004E5D36">
              <w:rPr>
                <w:rFonts w:ascii="Times New Roman" w:hAnsi="Times New Roman"/>
                <w:color w:val="000000" w:themeColor="text1"/>
                <w:sz w:val="24"/>
                <w:szCs w:val="24"/>
              </w:rPr>
              <w:t xml:space="preserve">  </w:t>
            </w:r>
            <w:r w:rsidR="00C50500" w:rsidRPr="00AD583B">
              <w:rPr>
                <w:rFonts w:ascii="Times New Roman" w:hAnsi="Times New Roman"/>
                <w:color w:val="000000" w:themeColor="text1"/>
                <w:sz w:val="24"/>
                <w:szCs w:val="24"/>
              </w:rPr>
              <w:t>pielęgniarek.</w:t>
            </w:r>
          </w:p>
          <w:p w14:paraId="364B96FE" w14:textId="27950635" w:rsidR="00EF2D75" w:rsidRPr="00AD583B" w:rsidRDefault="00EF2D75" w:rsidP="00EF2D75">
            <w:pPr>
              <w:spacing w:line="360" w:lineRule="auto"/>
              <w:jc w:val="both"/>
              <w:rPr>
                <w:rFonts w:ascii="Times New Roman" w:hAnsi="Times New Roman"/>
                <w:color w:val="000000" w:themeColor="text1"/>
                <w:sz w:val="24"/>
                <w:szCs w:val="24"/>
              </w:rPr>
            </w:pPr>
            <w:r w:rsidRPr="00AD583B">
              <w:rPr>
                <w:rFonts w:ascii="Times New Roman" w:hAnsi="Times New Roman"/>
                <w:color w:val="000000" w:themeColor="text1"/>
                <w:sz w:val="24"/>
                <w:szCs w:val="24"/>
              </w:rPr>
              <w:t xml:space="preserve">W </w:t>
            </w:r>
            <w:r w:rsidR="00527A46" w:rsidRPr="00AD583B">
              <w:rPr>
                <w:rFonts w:ascii="Times New Roman" w:hAnsi="Times New Roman"/>
                <w:color w:val="000000" w:themeColor="text1"/>
                <w:sz w:val="24"/>
                <w:szCs w:val="24"/>
              </w:rPr>
              <w:t>poniższej</w:t>
            </w:r>
            <w:r w:rsidRPr="00AD583B">
              <w:rPr>
                <w:rFonts w:ascii="Times New Roman" w:hAnsi="Times New Roman"/>
                <w:color w:val="000000" w:themeColor="text1"/>
                <w:sz w:val="24"/>
                <w:szCs w:val="24"/>
              </w:rPr>
              <w:t xml:space="preserve"> tabeli przedstawiono dynamikę i strukturę głównych pozycji bilansu jednostki</w:t>
            </w:r>
            <w:r w:rsidR="00527A46" w:rsidRPr="00AD583B">
              <w:rPr>
                <w:rFonts w:ascii="Times New Roman" w:hAnsi="Times New Roman"/>
                <w:color w:val="000000" w:themeColor="text1"/>
                <w:sz w:val="24"/>
                <w:szCs w:val="24"/>
              </w:rPr>
              <w:t>:</w:t>
            </w:r>
          </w:p>
          <w:p w14:paraId="5EDD453C" w14:textId="12984120" w:rsidR="0015215F" w:rsidRDefault="00EF2D75" w:rsidP="00D72B10">
            <w:pPr>
              <w:spacing w:after="240" w:line="360" w:lineRule="auto"/>
              <w:jc w:val="both"/>
              <w:rPr>
                <w:rFonts w:ascii="Times New Roman" w:hAnsi="Times New Roman"/>
                <w:color w:val="000000" w:themeColor="text1"/>
                <w:sz w:val="24"/>
                <w:szCs w:val="24"/>
              </w:rPr>
            </w:pPr>
            <w:r w:rsidRPr="00AD583B">
              <w:rPr>
                <w:rFonts w:ascii="Times New Roman" w:hAnsi="Times New Roman"/>
                <w:color w:val="000000" w:themeColor="text1"/>
                <w:sz w:val="24"/>
                <w:szCs w:val="24"/>
              </w:rPr>
              <w:t xml:space="preserve">Wzrost wartości </w:t>
            </w:r>
            <w:r w:rsidRPr="00AD583B">
              <w:rPr>
                <w:rFonts w:ascii="Times New Roman" w:hAnsi="Times New Roman"/>
                <w:i/>
                <w:iCs/>
                <w:color w:val="000000" w:themeColor="text1"/>
                <w:sz w:val="24"/>
                <w:szCs w:val="24"/>
              </w:rPr>
              <w:t>aktywów trwałych</w:t>
            </w:r>
            <w:r w:rsidRPr="00AD583B">
              <w:rPr>
                <w:rFonts w:ascii="Times New Roman" w:hAnsi="Times New Roman"/>
                <w:color w:val="000000" w:themeColor="text1"/>
                <w:sz w:val="24"/>
                <w:szCs w:val="24"/>
              </w:rPr>
              <w:t xml:space="preserve"> wynika z zrealizowanych w jednostce inwestycji </w:t>
            </w:r>
            <w:r w:rsidR="0000765F" w:rsidRPr="00AD583B">
              <w:rPr>
                <w:rFonts w:ascii="Times New Roman" w:hAnsi="Times New Roman"/>
                <w:color w:val="000000" w:themeColor="text1"/>
                <w:sz w:val="24"/>
                <w:szCs w:val="24"/>
              </w:rPr>
              <w:t>–</w:t>
            </w:r>
            <w:r w:rsidRPr="00AD583B">
              <w:rPr>
                <w:rFonts w:ascii="Times New Roman" w:hAnsi="Times New Roman"/>
                <w:color w:val="000000" w:themeColor="text1"/>
                <w:sz w:val="24"/>
                <w:szCs w:val="24"/>
              </w:rPr>
              <w:t xml:space="preserve"> szczegółowy opis przeprowadzonych inwestycji i zakupu sprzętu przedstawiono w dalsz</w:t>
            </w:r>
            <w:r w:rsidR="003B7D80" w:rsidRPr="00AD583B">
              <w:rPr>
                <w:rFonts w:ascii="Times New Roman" w:hAnsi="Times New Roman"/>
                <w:color w:val="000000" w:themeColor="text1"/>
                <w:sz w:val="24"/>
                <w:szCs w:val="24"/>
              </w:rPr>
              <w:t xml:space="preserve">ej części </w:t>
            </w:r>
            <w:r w:rsidRPr="00AD583B">
              <w:rPr>
                <w:rFonts w:ascii="Times New Roman" w:hAnsi="Times New Roman"/>
                <w:color w:val="000000" w:themeColor="text1"/>
                <w:sz w:val="24"/>
                <w:szCs w:val="24"/>
              </w:rPr>
              <w:t xml:space="preserve">niniejszego opracowania. </w:t>
            </w:r>
          </w:p>
          <w:tbl>
            <w:tblPr>
              <w:tblW w:w="8900" w:type="dxa"/>
              <w:jc w:val="center"/>
              <w:tblLayout w:type="fixed"/>
              <w:tblCellMar>
                <w:left w:w="70" w:type="dxa"/>
                <w:right w:w="70" w:type="dxa"/>
              </w:tblCellMar>
              <w:tblLook w:val="00A0" w:firstRow="1" w:lastRow="0" w:firstColumn="1" w:lastColumn="0" w:noHBand="0" w:noVBand="0"/>
            </w:tblPr>
            <w:tblGrid>
              <w:gridCol w:w="2116"/>
              <w:gridCol w:w="1696"/>
              <w:gridCol w:w="1696"/>
              <w:gridCol w:w="1166"/>
              <w:gridCol w:w="1112"/>
              <w:gridCol w:w="1114"/>
            </w:tblGrid>
            <w:tr w:rsidR="004E5D36" w:rsidRPr="00AD583B" w14:paraId="1601B959" w14:textId="77777777" w:rsidTr="00C3428F">
              <w:trPr>
                <w:trHeight w:val="825"/>
                <w:jc w:val="center"/>
              </w:trPr>
              <w:tc>
                <w:tcPr>
                  <w:tcW w:w="21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14:paraId="6A6A0CAF" w14:textId="77777777" w:rsidR="004E5D36" w:rsidRPr="00AD583B" w:rsidRDefault="004E5D36" w:rsidP="004E5D36">
                  <w:pPr>
                    <w:jc w:val="center"/>
                    <w:rPr>
                      <w:rFonts w:ascii="Times New Roman" w:hAnsi="Times New Roman"/>
                      <w:b/>
                      <w:bCs/>
                      <w:color w:val="000000" w:themeColor="text1"/>
                    </w:rPr>
                  </w:pPr>
                  <w:r w:rsidRPr="00AD583B">
                    <w:rPr>
                      <w:rFonts w:ascii="Times New Roman" w:hAnsi="Times New Roman"/>
                      <w:b/>
                      <w:bCs/>
                      <w:color w:val="000000" w:themeColor="text1"/>
                    </w:rPr>
                    <w:t>Pozycja</w:t>
                  </w:r>
                </w:p>
              </w:tc>
              <w:tc>
                <w:tcPr>
                  <w:tcW w:w="1696"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14:paraId="017580BA" w14:textId="77777777" w:rsidR="004E5D36" w:rsidRPr="00AD583B" w:rsidRDefault="004E5D36" w:rsidP="004E5D36">
                  <w:pPr>
                    <w:jc w:val="center"/>
                    <w:rPr>
                      <w:rFonts w:ascii="Times New Roman" w:hAnsi="Times New Roman"/>
                      <w:b/>
                      <w:bCs/>
                      <w:color w:val="000000" w:themeColor="text1"/>
                    </w:rPr>
                  </w:pPr>
                  <w:r w:rsidRPr="00AD583B">
                    <w:rPr>
                      <w:rFonts w:ascii="Times New Roman" w:hAnsi="Times New Roman"/>
                      <w:b/>
                      <w:bCs/>
                      <w:color w:val="000000" w:themeColor="text1"/>
                    </w:rPr>
                    <w:t>Rok 2021</w:t>
                  </w:r>
                </w:p>
              </w:tc>
              <w:tc>
                <w:tcPr>
                  <w:tcW w:w="1696"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14:paraId="13D8094F" w14:textId="77777777" w:rsidR="004E5D36" w:rsidRPr="00AD583B" w:rsidRDefault="004E5D36" w:rsidP="004E5D36">
                  <w:pPr>
                    <w:jc w:val="center"/>
                    <w:rPr>
                      <w:rFonts w:ascii="Times New Roman" w:hAnsi="Times New Roman"/>
                      <w:b/>
                      <w:bCs/>
                      <w:color w:val="000000" w:themeColor="text1"/>
                    </w:rPr>
                  </w:pPr>
                  <w:r w:rsidRPr="00AD583B">
                    <w:rPr>
                      <w:rFonts w:ascii="Times New Roman" w:hAnsi="Times New Roman"/>
                      <w:b/>
                      <w:bCs/>
                      <w:color w:val="000000" w:themeColor="text1"/>
                    </w:rPr>
                    <w:t>Rok 2022</w:t>
                  </w:r>
                </w:p>
              </w:tc>
              <w:tc>
                <w:tcPr>
                  <w:tcW w:w="1166"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14:paraId="61E9D5D8" w14:textId="77777777" w:rsidR="004E5D36" w:rsidRPr="00AD583B" w:rsidRDefault="004E5D36" w:rsidP="004E5D36">
                  <w:pPr>
                    <w:jc w:val="center"/>
                    <w:rPr>
                      <w:rFonts w:ascii="Times New Roman" w:hAnsi="Times New Roman"/>
                      <w:b/>
                      <w:bCs/>
                      <w:color w:val="000000" w:themeColor="text1"/>
                    </w:rPr>
                  </w:pPr>
                  <w:r w:rsidRPr="00AD583B">
                    <w:rPr>
                      <w:rFonts w:ascii="Times New Roman" w:hAnsi="Times New Roman"/>
                      <w:b/>
                      <w:bCs/>
                      <w:color w:val="000000" w:themeColor="text1"/>
                    </w:rPr>
                    <w:t>Dynamika</w:t>
                  </w:r>
                </w:p>
              </w:tc>
              <w:tc>
                <w:tcPr>
                  <w:tcW w:w="1112"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62BDA302" w14:textId="77777777" w:rsidR="004E5D36" w:rsidRPr="00AD583B" w:rsidRDefault="004E5D36" w:rsidP="004E5D36">
                  <w:pPr>
                    <w:jc w:val="center"/>
                    <w:rPr>
                      <w:rFonts w:ascii="Times New Roman" w:hAnsi="Times New Roman"/>
                      <w:b/>
                      <w:bCs/>
                      <w:color w:val="000000" w:themeColor="text1"/>
                    </w:rPr>
                  </w:pPr>
                  <w:r w:rsidRPr="00AD583B">
                    <w:rPr>
                      <w:rFonts w:ascii="Times New Roman" w:hAnsi="Times New Roman"/>
                      <w:b/>
                      <w:bCs/>
                      <w:color w:val="000000" w:themeColor="text1"/>
                    </w:rPr>
                    <w:t xml:space="preserve">Struktura </w:t>
                  </w:r>
                </w:p>
                <w:p w14:paraId="20237CAA" w14:textId="77777777" w:rsidR="004E5D36" w:rsidRPr="00AD583B" w:rsidRDefault="004E5D36" w:rsidP="004E5D36">
                  <w:pPr>
                    <w:jc w:val="center"/>
                    <w:rPr>
                      <w:rFonts w:ascii="Times New Roman" w:hAnsi="Times New Roman"/>
                      <w:b/>
                      <w:bCs/>
                      <w:color w:val="000000" w:themeColor="text1"/>
                    </w:rPr>
                  </w:pPr>
                  <w:r w:rsidRPr="00AD583B">
                    <w:rPr>
                      <w:rFonts w:ascii="Times New Roman" w:hAnsi="Times New Roman"/>
                      <w:b/>
                      <w:bCs/>
                      <w:color w:val="000000" w:themeColor="text1"/>
                    </w:rPr>
                    <w:t>(rok 2021)</w:t>
                  </w:r>
                </w:p>
              </w:tc>
              <w:tc>
                <w:tcPr>
                  <w:tcW w:w="1114"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0C723FAE" w14:textId="77777777" w:rsidR="004E5D36" w:rsidRPr="00AD583B" w:rsidRDefault="004E5D36" w:rsidP="004E5D36">
                  <w:pPr>
                    <w:jc w:val="center"/>
                    <w:rPr>
                      <w:rFonts w:ascii="Times New Roman" w:hAnsi="Times New Roman"/>
                      <w:b/>
                      <w:bCs/>
                      <w:color w:val="000000" w:themeColor="text1"/>
                    </w:rPr>
                  </w:pPr>
                  <w:r w:rsidRPr="00AD583B">
                    <w:rPr>
                      <w:rFonts w:ascii="Times New Roman" w:hAnsi="Times New Roman"/>
                      <w:b/>
                      <w:bCs/>
                      <w:color w:val="000000" w:themeColor="text1"/>
                    </w:rPr>
                    <w:t>Struktura (rok 2022)</w:t>
                  </w:r>
                </w:p>
              </w:tc>
            </w:tr>
            <w:tr w:rsidR="004E5D36" w:rsidRPr="00AD583B" w14:paraId="69362B35" w14:textId="77777777" w:rsidTr="00C3428F">
              <w:trPr>
                <w:trHeight w:val="281"/>
                <w:jc w:val="center"/>
              </w:trPr>
              <w:tc>
                <w:tcPr>
                  <w:tcW w:w="8900" w:type="dxa"/>
                  <w:gridSpan w:val="6"/>
                  <w:tcBorders>
                    <w:top w:val="nil"/>
                    <w:left w:val="single" w:sz="4" w:space="0" w:color="000000"/>
                    <w:bottom w:val="single" w:sz="4" w:space="0" w:color="000000"/>
                    <w:right w:val="single" w:sz="4" w:space="0" w:color="000000"/>
                  </w:tcBorders>
                  <w:shd w:val="clear" w:color="auto" w:fill="D9D9D9" w:themeFill="background1" w:themeFillShade="D9"/>
                  <w:noWrap/>
                  <w:vAlign w:val="center"/>
                </w:tcPr>
                <w:p w14:paraId="5B305B94" w14:textId="77777777" w:rsidR="004E5D36" w:rsidRPr="00AD583B" w:rsidRDefault="004E5D36" w:rsidP="004E5D36">
                  <w:pPr>
                    <w:jc w:val="center"/>
                    <w:rPr>
                      <w:rFonts w:ascii="Times New Roman" w:hAnsi="Times New Roman"/>
                      <w:b/>
                      <w:bCs/>
                      <w:color w:val="000000" w:themeColor="text1"/>
                    </w:rPr>
                  </w:pPr>
                  <w:r w:rsidRPr="00AD583B">
                    <w:rPr>
                      <w:rFonts w:ascii="Times New Roman" w:hAnsi="Times New Roman"/>
                      <w:b/>
                      <w:bCs/>
                      <w:color w:val="000000" w:themeColor="text1"/>
                    </w:rPr>
                    <w:t>AKTYWA</w:t>
                  </w:r>
                </w:p>
              </w:tc>
            </w:tr>
            <w:tr w:rsidR="004E5D36" w:rsidRPr="00AD583B" w14:paraId="6EB09EF9" w14:textId="77777777" w:rsidTr="00C3428F">
              <w:trPr>
                <w:trHeight w:val="498"/>
                <w:jc w:val="center"/>
              </w:trPr>
              <w:tc>
                <w:tcPr>
                  <w:tcW w:w="2116" w:type="dxa"/>
                  <w:tcBorders>
                    <w:top w:val="nil"/>
                    <w:left w:val="single" w:sz="4" w:space="0" w:color="000000"/>
                    <w:bottom w:val="single" w:sz="4" w:space="0" w:color="000000"/>
                    <w:right w:val="single" w:sz="4" w:space="0" w:color="000000"/>
                  </w:tcBorders>
                  <w:noWrap/>
                  <w:vAlign w:val="center"/>
                </w:tcPr>
                <w:p w14:paraId="5E24866A" w14:textId="77777777" w:rsidR="004E5D36" w:rsidRPr="00AD583B" w:rsidRDefault="004E5D36" w:rsidP="004E5D36">
                  <w:pPr>
                    <w:rPr>
                      <w:rFonts w:ascii="Times New Roman" w:hAnsi="Times New Roman"/>
                      <w:color w:val="000000" w:themeColor="text1"/>
                    </w:rPr>
                  </w:pPr>
                  <w:r w:rsidRPr="00AD583B">
                    <w:rPr>
                      <w:rFonts w:ascii="Times New Roman" w:hAnsi="Times New Roman"/>
                      <w:color w:val="000000" w:themeColor="text1"/>
                    </w:rPr>
                    <w:t>Aktywa trwałe</w:t>
                  </w:r>
                </w:p>
              </w:tc>
              <w:tc>
                <w:tcPr>
                  <w:tcW w:w="1696" w:type="dxa"/>
                  <w:tcBorders>
                    <w:top w:val="nil"/>
                    <w:left w:val="nil"/>
                    <w:bottom w:val="single" w:sz="4" w:space="0" w:color="000000"/>
                    <w:right w:val="single" w:sz="4" w:space="0" w:color="000000"/>
                  </w:tcBorders>
                  <w:noWrap/>
                  <w:vAlign w:val="center"/>
                </w:tcPr>
                <w:p w14:paraId="3A457B82" w14:textId="77777777" w:rsidR="004E5D36" w:rsidRPr="00AD583B" w:rsidRDefault="004E5D36" w:rsidP="004E5D36">
                  <w:pPr>
                    <w:jc w:val="right"/>
                    <w:rPr>
                      <w:rFonts w:ascii="Times New Roman" w:hAnsi="Times New Roman"/>
                      <w:color w:val="000000" w:themeColor="text1"/>
                    </w:rPr>
                  </w:pPr>
                  <w:r w:rsidRPr="00AD583B">
                    <w:rPr>
                      <w:rFonts w:ascii="Times New Roman" w:hAnsi="Times New Roman"/>
                      <w:color w:val="000000" w:themeColor="text1"/>
                    </w:rPr>
                    <w:t>46 040 187,58</w:t>
                  </w:r>
                </w:p>
              </w:tc>
              <w:tc>
                <w:tcPr>
                  <w:tcW w:w="1696" w:type="dxa"/>
                  <w:tcBorders>
                    <w:top w:val="nil"/>
                    <w:left w:val="nil"/>
                    <w:bottom w:val="single" w:sz="4" w:space="0" w:color="000000"/>
                    <w:right w:val="single" w:sz="4" w:space="0" w:color="000000"/>
                  </w:tcBorders>
                  <w:noWrap/>
                  <w:vAlign w:val="center"/>
                </w:tcPr>
                <w:p w14:paraId="169FEC64" w14:textId="77777777" w:rsidR="004E5D36" w:rsidRPr="00AD583B" w:rsidRDefault="004E5D36" w:rsidP="004E5D36">
                  <w:pPr>
                    <w:jc w:val="right"/>
                    <w:rPr>
                      <w:rFonts w:ascii="Times New Roman" w:hAnsi="Times New Roman"/>
                      <w:color w:val="000000" w:themeColor="text1"/>
                    </w:rPr>
                  </w:pPr>
                  <w:r w:rsidRPr="00AD583B">
                    <w:rPr>
                      <w:rFonts w:ascii="Times New Roman" w:hAnsi="Times New Roman"/>
                      <w:color w:val="000000" w:themeColor="text1"/>
                    </w:rPr>
                    <w:t>47 122 716,17</w:t>
                  </w:r>
                </w:p>
              </w:tc>
              <w:tc>
                <w:tcPr>
                  <w:tcW w:w="1166" w:type="dxa"/>
                  <w:tcBorders>
                    <w:top w:val="nil"/>
                    <w:left w:val="nil"/>
                    <w:bottom w:val="single" w:sz="4" w:space="0" w:color="000000"/>
                    <w:right w:val="single" w:sz="4" w:space="0" w:color="000000"/>
                  </w:tcBorders>
                  <w:noWrap/>
                  <w:vAlign w:val="center"/>
                </w:tcPr>
                <w:p w14:paraId="103C7AB8" w14:textId="77777777" w:rsidR="004E5D36" w:rsidRPr="00AD583B" w:rsidRDefault="004E5D36" w:rsidP="004E5D36">
                  <w:pPr>
                    <w:jc w:val="right"/>
                    <w:rPr>
                      <w:rFonts w:ascii="Times New Roman" w:hAnsi="Times New Roman"/>
                      <w:i/>
                      <w:color w:val="000000" w:themeColor="text1"/>
                    </w:rPr>
                  </w:pPr>
                  <w:r w:rsidRPr="00AD583B">
                    <w:rPr>
                      <w:rFonts w:ascii="Times New Roman" w:hAnsi="Times New Roman"/>
                      <w:i/>
                      <w:color w:val="000000" w:themeColor="text1"/>
                    </w:rPr>
                    <w:t>1,0235</w:t>
                  </w:r>
                </w:p>
              </w:tc>
              <w:tc>
                <w:tcPr>
                  <w:tcW w:w="1112" w:type="dxa"/>
                  <w:tcBorders>
                    <w:top w:val="nil"/>
                    <w:left w:val="nil"/>
                    <w:bottom w:val="single" w:sz="4" w:space="0" w:color="000000"/>
                    <w:right w:val="single" w:sz="4" w:space="0" w:color="000000"/>
                  </w:tcBorders>
                  <w:noWrap/>
                  <w:vAlign w:val="center"/>
                </w:tcPr>
                <w:p w14:paraId="7B3C95C5" w14:textId="77777777" w:rsidR="004E5D36" w:rsidRPr="00AD583B" w:rsidRDefault="004E5D36" w:rsidP="004E5D36">
                  <w:pPr>
                    <w:jc w:val="right"/>
                    <w:rPr>
                      <w:rFonts w:ascii="Times New Roman" w:hAnsi="Times New Roman"/>
                      <w:color w:val="000000" w:themeColor="text1"/>
                    </w:rPr>
                  </w:pPr>
                  <w:r w:rsidRPr="00AD583B">
                    <w:rPr>
                      <w:rFonts w:ascii="Times New Roman" w:hAnsi="Times New Roman"/>
                      <w:color w:val="000000" w:themeColor="text1"/>
                    </w:rPr>
                    <w:t>84,13</w:t>
                  </w:r>
                </w:p>
              </w:tc>
              <w:tc>
                <w:tcPr>
                  <w:tcW w:w="1114" w:type="dxa"/>
                  <w:tcBorders>
                    <w:top w:val="nil"/>
                    <w:left w:val="nil"/>
                    <w:bottom w:val="single" w:sz="4" w:space="0" w:color="000000"/>
                    <w:right w:val="single" w:sz="4" w:space="0" w:color="000000"/>
                  </w:tcBorders>
                  <w:noWrap/>
                  <w:vAlign w:val="center"/>
                </w:tcPr>
                <w:p w14:paraId="5E4A97DB" w14:textId="77777777" w:rsidR="004E5D36" w:rsidRPr="00AD583B" w:rsidRDefault="004E5D36" w:rsidP="004E5D36">
                  <w:pPr>
                    <w:jc w:val="right"/>
                    <w:rPr>
                      <w:rFonts w:ascii="Times New Roman" w:hAnsi="Times New Roman"/>
                      <w:color w:val="000000" w:themeColor="text1"/>
                    </w:rPr>
                  </w:pPr>
                  <w:r w:rsidRPr="00AD583B">
                    <w:rPr>
                      <w:rFonts w:ascii="Times New Roman" w:hAnsi="Times New Roman"/>
                      <w:color w:val="000000" w:themeColor="text1"/>
                    </w:rPr>
                    <w:t>80,84</w:t>
                  </w:r>
                </w:p>
              </w:tc>
            </w:tr>
            <w:tr w:rsidR="004E5D36" w:rsidRPr="00AD583B" w14:paraId="2DC6C25E" w14:textId="77777777" w:rsidTr="00C3428F">
              <w:trPr>
                <w:trHeight w:val="498"/>
                <w:jc w:val="center"/>
              </w:trPr>
              <w:tc>
                <w:tcPr>
                  <w:tcW w:w="2116" w:type="dxa"/>
                  <w:tcBorders>
                    <w:top w:val="nil"/>
                    <w:left w:val="single" w:sz="4" w:space="0" w:color="000000"/>
                    <w:bottom w:val="single" w:sz="4" w:space="0" w:color="000000"/>
                    <w:right w:val="single" w:sz="4" w:space="0" w:color="000000"/>
                  </w:tcBorders>
                  <w:noWrap/>
                  <w:vAlign w:val="center"/>
                </w:tcPr>
                <w:p w14:paraId="08CF9E50" w14:textId="77777777" w:rsidR="004E5D36" w:rsidRPr="00AD583B" w:rsidRDefault="004E5D36" w:rsidP="004E5D36">
                  <w:pPr>
                    <w:rPr>
                      <w:rFonts w:ascii="Times New Roman" w:hAnsi="Times New Roman"/>
                      <w:color w:val="000000" w:themeColor="text1"/>
                    </w:rPr>
                  </w:pPr>
                  <w:r w:rsidRPr="00AD583B">
                    <w:rPr>
                      <w:rFonts w:ascii="Times New Roman" w:hAnsi="Times New Roman"/>
                      <w:color w:val="000000" w:themeColor="text1"/>
                    </w:rPr>
                    <w:t>Aktywa obrotowe</w:t>
                  </w:r>
                </w:p>
              </w:tc>
              <w:tc>
                <w:tcPr>
                  <w:tcW w:w="1696" w:type="dxa"/>
                  <w:tcBorders>
                    <w:top w:val="nil"/>
                    <w:left w:val="nil"/>
                    <w:bottom w:val="single" w:sz="4" w:space="0" w:color="000000"/>
                    <w:right w:val="single" w:sz="4" w:space="0" w:color="000000"/>
                  </w:tcBorders>
                  <w:noWrap/>
                  <w:vAlign w:val="center"/>
                </w:tcPr>
                <w:p w14:paraId="1FF90D40" w14:textId="77777777" w:rsidR="004E5D36" w:rsidRPr="00AD583B" w:rsidRDefault="004E5D36" w:rsidP="004E5D36">
                  <w:pPr>
                    <w:jc w:val="right"/>
                    <w:rPr>
                      <w:rFonts w:ascii="Times New Roman" w:hAnsi="Times New Roman"/>
                      <w:color w:val="000000" w:themeColor="text1"/>
                    </w:rPr>
                  </w:pPr>
                  <w:r w:rsidRPr="00AD583B">
                    <w:rPr>
                      <w:rFonts w:ascii="Times New Roman" w:hAnsi="Times New Roman"/>
                      <w:color w:val="000000" w:themeColor="text1"/>
                    </w:rPr>
                    <w:t>8 687 366,95</w:t>
                  </w:r>
                </w:p>
              </w:tc>
              <w:tc>
                <w:tcPr>
                  <w:tcW w:w="1696" w:type="dxa"/>
                  <w:tcBorders>
                    <w:top w:val="nil"/>
                    <w:left w:val="nil"/>
                    <w:bottom w:val="single" w:sz="4" w:space="0" w:color="000000"/>
                    <w:right w:val="single" w:sz="4" w:space="0" w:color="000000"/>
                  </w:tcBorders>
                  <w:noWrap/>
                  <w:vAlign w:val="center"/>
                </w:tcPr>
                <w:p w14:paraId="307E0DD8" w14:textId="77777777" w:rsidR="004E5D36" w:rsidRPr="00AD583B" w:rsidRDefault="004E5D36" w:rsidP="004E5D36">
                  <w:pPr>
                    <w:jc w:val="right"/>
                    <w:rPr>
                      <w:rFonts w:ascii="Times New Roman" w:hAnsi="Times New Roman"/>
                      <w:color w:val="000000" w:themeColor="text1"/>
                    </w:rPr>
                  </w:pPr>
                  <w:r w:rsidRPr="00AD583B">
                    <w:rPr>
                      <w:rFonts w:ascii="Times New Roman" w:hAnsi="Times New Roman"/>
                      <w:color w:val="000000" w:themeColor="text1"/>
                    </w:rPr>
                    <w:t>11 169 494,63</w:t>
                  </w:r>
                </w:p>
              </w:tc>
              <w:tc>
                <w:tcPr>
                  <w:tcW w:w="1166" w:type="dxa"/>
                  <w:tcBorders>
                    <w:top w:val="nil"/>
                    <w:left w:val="nil"/>
                    <w:bottom w:val="single" w:sz="4" w:space="0" w:color="000000"/>
                    <w:right w:val="single" w:sz="4" w:space="0" w:color="000000"/>
                  </w:tcBorders>
                  <w:noWrap/>
                  <w:vAlign w:val="center"/>
                </w:tcPr>
                <w:p w14:paraId="6EE5D6C8" w14:textId="77777777" w:rsidR="004E5D36" w:rsidRPr="00AD583B" w:rsidRDefault="004E5D36" w:rsidP="004E5D36">
                  <w:pPr>
                    <w:jc w:val="right"/>
                    <w:rPr>
                      <w:rFonts w:ascii="Times New Roman" w:hAnsi="Times New Roman"/>
                      <w:i/>
                      <w:color w:val="000000" w:themeColor="text1"/>
                    </w:rPr>
                  </w:pPr>
                  <w:r w:rsidRPr="00AD583B">
                    <w:rPr>
                      <w:rFonts w:ascii="Times New Roman" w:hAnsi="Times New Roman"/>
                      <w:i/>
                      <w:color w:val="000000" w:themeColor="text1"/>
                    </w:rPr>
                    <w:t>1,2857</w:t>
                  </w:r>
                </w:p>
              </w:tc>
              <w:tc>
                <w:tcPr>
                  <w:tcW w:w="1112" w:type="dxa"/>
                  <w:tcBorders>
                    <w:top w:val="nil"/>
                    <w:left w:val="nil"/>
                    <w:bottom w:val="single" w:sz="4" w:space="0" w:color="000000"/>
                    <w:right w:val="single" w:sz="4" w:space="0" w:color="000000"/>
                  </w:tcBorders>
                  <w:noWrap/>
                  <w:vAlign w:val="center"/>
                </w:tcPr>
                <w:p w14:paraId="026DA328" w14:textId="77777777" w:rsidR="004E5D36" w:rsidRPr="00AD583B" w:rsidRDefault="004E5D36" w:rsidP="004E5D36">
                  <w:pPr>
                    <w:jc w:val="right"/>
                    <w:rPr>
                      <w:rFonts w:ascii="Times New Roman" w:hAnsi="Times New Roman"/>
                      <w:color w:val="000000" w:themeColor="text1"/>
                    </w:rPr>
                  </w:pPr>
                  <w:r w:rsidRPr="00AD583B">
                    <w:rPr>
                      <w:rFonts w:ascii="Times New Roman" w:hAnsi="Times New Roman"/>
                      <w:color w:val="000000" w:themeColor="text1"/>
                    </w:rPr>
                    <w:t>15,87</w:t>
                  </w:r>
                </w:p>
              </w:tc>
              <w:tc>
                <w:tcPr>
                  <w:tcW w:w="1114" w:type="dxa"/>
                  <w:tcBorders>
                    <w:top w:val="nil"/>
                    <w:left w:val="nil"/>
                    <w:bottom w:val="single" w:sz="4" w:space="0" w:color="000000"/>
                    <w:right w:val="single" w:sz="4" w:space="0" w:color="000000"/>
                  </w:tcBorders>
                  <w:noWrap/>
                  <w:vAlign w:val="center"/>
                </w:tcPr>
                <w:p w14:paraId="4318E99B" w14:textId="77777777" w:rsidR="004E5D36" w:rsidRPr="00AD583B" w:rsidRDefault="004E5D36" w:rsidP="004E5D36">
                  <w:pPr>
                    <w:jc w:val="right"/>
                    <w:rPr>
                      <w:rFonts w:ascii="Times New Roman" w:hAnsi="Times New Roman"/>
                      <w:color w:val="000000" w:themeColor="text1"/>
                    </w:rPr>
                  </w:pPr>
                  <w:r w:rsidRPr="00AD583B">
                    <w:rPr>
                      <w:rFonts w:ascii="Times New Roman" w:hAnsi="Times New Roman"/>
                      <w:color w:val="000000" w:themeColor="text1"/>
                    </w:rPr>
                    <w:t>19,16</w:t>
                  </w:r>
                </w:p>
              </w:tc>
            </w:tr>
            <w:tr w:rsidR="004E5D36" w:rsidRPr="00AD583B" w14:paraId="41CA9C7C" w14:textId="77777777" w:rsidTr="00C3428F">
              <w:trPr>
                <w:trHeight w:val="498"/>
                <w:jc w:val="center"/>
              </w:trPr>
              <w:tc>
                <w:tcPr>
                  <w:tcW w:w="2116"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tcPr>
                <w:p w14:paraId="3D1B5F93" w14:textId="77777777" w:rsidR="004E5D36" w:rsidRPr="00AD583B" w:rsidRDefault="004E5D36" w:rsidP="004E5D36">
                  <w:pPr>
                    <w:rPr>
                      <w:rFonts w:ascii="Times New Roman" w:hAnsi="Times New Roman"/>
                      <w:color w:val="000000" w:themeColor="text1"/>
                    </w:rPr>
                  </w:pPr>
                  <w:r w:rsidRPr="00AD583B">
                    <w:rPr>
                      <w:rFonts w:ascii="Times New Roman" w:hAnsi="Times New Roman"/>
                      <w:b/>
                      <w:color w:val="000000" w:themeColor="text1"/>
                    </w:rPr>
                    <w:t>Suma bilansowa</w:t>
                  </w:r>
                </w:p>
              </w:tc>
              <w:tc>
                <w:tcPr>
                  <w:tcW w:w="1696" w:type="dxa"/>
                  <w:tcBorders>
                    <w:top w:val="nil"/>
                    <w:left w:val="nil"/>
                    <w:bottom w:val="single" w:sz="4" w:space="0" w:color="000000"/>
                    <w:right w:val="single" w:sz="4" w:space="0" w:color="000000"/>
                  </w:tcBorders>
                  <w:shd w:val="clear" w:color="auto" w:fill="D9D9D9" w:themeFill="background1" w:themeFillShade="D9"/>
                  <w:noWrap/>
                  <w:vAlign w:val="center"/>
                </w:tcPr>
                <w:p w14:paraId="5E2E528F" w14:textId="77777777" w:rsidR="004E5D36" w:rsidRPr="00AD583B" w:rsidRDefault="004E5D36" w:rsidP="004E5D36">
                  <w:pPr>
                    <w:jc w:val="right"/>
                    <w:rPr>
                      <w:rFonts w:ascii="Times New Roman" w:hAnsi="Times New Roman"/>
                      <w:color w:val="000000" w:themeColor="text1"/>
                    </w:rPr>
                  </w:pPr>
                  <w:r w:rsidRPr="00AD583B">
                    <w:rPr>
                      <w:rFonts w:ascii="Times New Roman" w:hAnsi="Times New Roman"/>
                      <w:b/>
                      <w:color w:val="000000" w:themeColor="text1"/>
                    </w:rPr>
                    <w:t>54 727 554,53</w:t>
                  </w:r>
                </w:p>
              </w:tc>
              <w:tc>
                <w:tcPr>
                  <w:tcW w:w="1696" w:type="dxa"/>
                  <w:tcBorders>
                    <w:top w:val="nil"/>
                    <w:left w:val="nil"/>
                    <w:bottom w:val="single" w:sz="4" w:space="0" w:color="000000"/>
                    <w:right w:val="single" w:sz="4" w:space="0" w:color="000000"/>
                  </w:tcBorders>
                  <w:shd w:val="clear" w:color="auto" w:fill="D9D9D9" w:themeFill="background1" w:themeFillShade="D9"/>
                  <w:noWrap/>
                  <w:vAlign w:val="center"/>
                </w:tcPr>
                <w:p w14:paraId="32220EB8" w14:textId="77777777" w:rsidR="004E5D36" w:rsidRPr="00AD583B" w:rsidRDefault="004E5D36" w:rsidP="004E5D36">
                  <w:pPr>
                    <w:jc w:val="right"/>
                    <w:rPr>
                      <w:rFonts w:ascii="Times New Roman" w:hAnsi="Times New Roman"/>
                      <w:color w:val="000000" w:themeColor="text1"/>
                    </w:rPr>
                  </w:pPr>
                  <w:r w:rsidRPr="00AD583B">
                    <w:rPr>
                      <w:rFonts w:ascii="Times New Roman" w:hAnsi="Times New Roman"/>
                      <w:b/>
                      <w:color w:val="000000" w:themeColor="text1"/>
                    </w:rPr>
                    <w:t>58 292 210,80</w:t>
                  </w:r>
                </w:p>
              </w:tc>
              <w:tc>
                <w:tcPr>
                  <w:tcW w:w="1166" w:type="dxa"/>
                  <w:tcBorders>
                    <w:top w:val="nil"/>
                    <w:left w:val="nil"/>
                    <w:bottom w:val="single" w:sz="4" w:space="0" w:color="000000"/>
                    <w:right w:val="single" w:sz="4" w:space="0" w:color="000000"/>
                  </w:tcBorders>
                  <w:shd w:val="clear" w:color="auto" w:fill="D9D9D9" w:themeFill="background1" w:themeFillShade="D9"/>
                  <w:noWrap/>
                  <w:vAlign w:val="center"/>
                </w:tcPr>
                <w:p w14:paraId="5F9B695B" w14:textId="77777777" w:rsidR="004E5D36" w:rsidRPr="00AD583B" w:rsidRDefault="004E5D36" w:rsidP="004E5D36">
                  <w:pPr>
                    <w:jc w:val="right"/>
                    <w:rPr>
                      <w:rFonts w:ascii="Times New Roman" w:hAnsi="Times New Roman"/>
                      <w:b/>
                      <w:bCs/>
                      <w:i/>
                      <w:color w:val="000000" w:themeColor="text1"/>
                    </w:rPr>
                  </w:pPr>
                  <w:r w:rsidRPr="00AD583B">
                    <w:rPr>
                      <w:rFonts w:ascii="Times New Roman" w:hAnsi="Times New Roman"/>
                      <w:b/>
                      <w:bCs/>
                      <w:i/>
                      <w:color w:val="000000" w:themeColor="text1"/>
                    </w:rPr>
                    <w:t>1,0651</w:t>
                  </w:r>
                </w:p>
              </w:tc>
              <w:tc>
                <w:tcPr>
                  <w:tcW w:w="1112" w:type="dxa"/>
                  <w:tcBorders>
                    <w:top w:val="nil"/>
                    <w:left w:val="nil"/>
                    <w:bottom w:val="single" w:sz="4" w:space="0" w:color="000000"/>
                    <w:right w:val="single" w:sz="4" w:space="0" w:color="000000"/>
                  </w:tcBorders>
                  <w:shd w:val="clear" w:color="auto" w:fill="D9D9D9" w:themeFill="background1" w:themeFillShade="D9"/>
                  <w:noWrap/>
                  <w:vAlign w:val="center"/>
                </w:tcPr>
                <w:p w14:paraId="6825B0F5" w14:textId="77777777" w:rsidR="004E5D36" w:rsidRPr="00AD583B" w:rsidRDefault="004E5D36" w:rsidP="004E5D36">
                  <w:pPr>
                    <w:jc w:val="right"/>
                    <w:rPr>
                      <w:rFonts w:ascii="Times New Roman" w:hAnsi="Times New Roman"/>
                      <w:b/>
                      <w:bCs/>
                      <w:color w:val="000000" w:themeColor="text1"/>
                    </w:rPr>
                  </w:pPr>
                  <w:r w:rsidRPr="00AD583B">
                    <w:rPr>
                      <w:rFonts w:ascii="Times New Roman" w:hAnsi="Times New Roman"/>
                      <w:b/>
                      <w:bCs/>
                      <w:color w:val="000000" w:themeColor="text1"/>
                    </w:rPr>
                    <w:t>100,00</w:t>
                  </w:r>
                </w:p>
              </w:tc>
              <w:tc>
                <w:tcPr>
                  <w:tcW w:w="1114" w:type="dxa"/>
                  <w:tcBorders>
                    <w:top w:val="nil"/>
                    <w:left w:val="nil"/>
                    <w:bottom w:val="single" w:sz="4" w:space="0" w:color="000000"/>
                    <w:right w:val="single" w:sz="4" w:space="0" w:color="000000"/>
                  </w:tcBorders>
                  <w:shd w:val="clear" w:color="auto" w:fill="D9D9D9" w:themeFill="background1" w:themeFillShade="D9"/>
                  <w:noWrap/>
                  <w:vAlign w:val="center"/>
                </w:tcPr>
                <w:p w14:paraId="09028C3C" w14:textId="77777777" w:rsidR="004E5D36" w:rsidRPr="00AD583B" w:rsidRDefault="004E5D36" w:rsidP="004E5D36">
                  <w:pPr>
                    <w:jc w:val="right"/>
                    <w:rPr>
                      <w:rFonts w:ascii="Times New Roman" w:hAnsi="Times New Roman"/>
                      <w:color w:val="000000" w:themeColor="text1"/>
                    </w:rPr>
                  </w:pPr>
                  <w:r w:rsidRPr="00AD583B">
                    <w:rPr>
                      <w:rFonts w:ascii="Times New Roman" w:hAnsi="Times New Roman"/>
                      <w:b/>
                      <w:color w:val="000000" w:themeColor="text1"/>
                    </w:rPr>
                    <w:t>100,00</w:t>
                  </w:r>
                </w:p>
              </w:tc>
            </w:tr>
            <w:tr w:rsidR="004E5D36" w:rsidRPr="00AD583B" w14:paraId="3F3A1EA4" w14:textId="77777777" w:rsidTr="00C3428F">
              <w:trPr>
                <w:trHeight w:val="281"/>
                <w:jc w:val="center"/>
              </w:trPr>
              <w:tc>
                <w:tcPr>
                  <w:tcW w:w="8900" w:type="dxa"/>
                  <w:gridSpan w:val="6"/>
                  <w:tcBorders>
                    <w:top w:val="nil"/>
                    <w:left w:val="single" w:sz="4" w:space="0" w:color="000000"/>
                    <w:bottom w:val="single" w:sz="4" w:space="0" w:color="000000"/>
                    <w:right w:val="single" w:sz="4" w:space="0" w:color="000000"/>
                  </w:tcBorders>
                  <w:shd w:val="clear" w:color="auto" w:fill="D9D9D9" w:themeFill="background1" w:themeFillShade="D9"/>
                  <w:noWrap/>
                  <w:vAlign w:val="center"/>
                </w:tcPr>
                <w:p w14:paraId="14E20DDA" w14:textId="77777777" w:rsidR="004E5D36" w:rsidRPr="00AD583B" w:rsidRDefault="004E5D36" w:rsidP="004E5D36">
                  <w:pPr>
                    <w:jc w:val="center"/>
                    <w:rPr>
                      <w:rFonts w:ascii="Times New Roman" w:hAnsi="Times New Roman"/>
                      <w:b/>
                      <w:bCs/>
                      <w:color w:val="000000" w:themeColor="text1"/>
                    </w:rPr>
                  </w:pPr>
                  <w:r w:rsidRPr="00AD583B">
                    <w:rPr>
                      <w:rFonts w:ascii="Times New Roman" w:hAnsi="Times New Roman"/>
                      <w:b/>
                      <w:bCs/>
                      <w:color w:val="000000" w:themeColor="text1"/>
                    </w:rPr>
                    <w:t>PASYWA</w:t>
                  </w:r>
                </w:p>
              </w:tc>
            </w:tr>
            <w:tr w:rsidR="004E5D36" w:rsidRPr="00AD583B" w14:paraId="21005492" w14:textId="77777777" w:rsidTr="00C3428F">
              <w:trPr>
                <w:trHeight w:val="498"/>
                <w:jc w:val="center"/>
              </w:trPr>
              <w:tc>
                <w:tcPr>
                  <w:tcW w:w="2116" w:type="dxa"/>
                  <w:tcBorders>
                    <w:top w:val="nil"/>
                    <w:left w:val="single" w:sz="4" w:space="0" w:color="000000"/>
                    <w:bottom w:val="single" w:sz="4" w:space="0" w:color="000000"/>
                    <w:right w:val="single" w:sz="4" w:space="0" w:color="000000"/>
                  </w:tcBorders>
                  <w:noWrap/>
                  <w:vAlign w:val="center"/>
                </w:tcPr>
                <w:p w14:paraId="33B64721" w14:textId="77777777" w:rsidR="004E5D36" w:rsidRPr="00AD583B" w:rsidRDefault="004E5D36" w:rsidP="004E5D36">
                  <w:pPr>
                    <w:rPr>
                      <w:rFonts w:ascii="Times New Roman" w:hAnsi="Times New Roman"/>
                      <w:color w:val="000000" w:themeColor="text1"/>
                    </w:rPr>
                  </w:pPr>
                  <w:r w:rsidRPr="00AD583B">
                    <w:rPr>
                      <w:rFonts w:ascii="Times New Roman" w:hAnsi="Times New Roman"/>
                      <w:color w:val="000000" w:themeColor="text1"/>
                    </w:rPr>
                    <w:t>Kapitał (fundusz) własny</w:t>
                  </w:r>
                </w:p>
              </w:tc>
              <w:tc>
                <w:tcPr>
                  <w:tcW w:w="1696" w:type="dxa"/>
                  <w:tcBorders>
                    <w:top w:val="nil"/>
                    <w:left w:val="nil"/>
                    <w:bottom w:val="single" w:sz="4" w:space="0" w:color="000000"/>
                    <w:right w:val="single" w:sz="4" w:space="0" w:color="000000"/>
                  </w:tcBorders>
                  <w:noWrap/>
                  <w:vAlign w:val="center"/>
                </w:tcPr>
                <w:p w14:paraId="72D396C0" w14:textId="77777777" w:rsidR="004E5D36" w:rsidRPr="00AD583B" w:rsidRDefault="004E5D36" w:rsidP="004E5D36">
                  <w:pPr>
                    <w:jc w:val="right"/>
                    <w:rPr>
                      <w:rFonts w:ascii="Times New Roman" w:hAnsi="Times New Roman"/>
                      <w:color w:val="000000" w:themeColor="text1"/>
                    </w:rPr>
                  </w:pPr>
                  <w:r w:rsidRPr="00AD583B">
                    <w:rPr>
                      <w:rFonts w:ascii="Times New Roman" w:hAnsi="Times New Roman"/>
                      <w:color w:val="000000" w:themeColor="text1"/>
                    </w:rPr>
                    <w:t>5 191 341,92</w:t>
                  </w:r>
                </w:p>
              </w:tc>
              <w:tc>
                <w:tcPr>
                  <w:tcW w:w="1696" w:type="dxa"/>
                  <w:tcBorders>
                    <w:top w:val="nil"/>
                    <w:left w:val="nil"/>
                    <w:bottom w:val="single" w:sz="4" w:space="0" w:color="000000"/>
                    <w:right w:val="single" w:sz="4" w:space="0" w:color="000000"/>
                  </w:tcBorders>
                  <w:noWrap/>
                  <w:vAlign w:val="center"/>
                </w:tcPr>
                <w:p w14:paraId="3A4B34D1" w14:textId="77777777" w:rsidR="004E5D36" w:rsidRPr="00AD583B" w:rsidRDefault="004E5D36" w:rsidP="004E5D36">
                  <w:pPr>
                    <w:jc w:val="right"/>
                    <w:rPr>
                      <w:rFonts w:ascii="Times New Roman" w:hAnsi="Times New Roman"/>
                      <w:color w:val="000000" w:themeColor="text1"/>
                    </w:rPr>
                  </w:pPr>
                  <w:r w:rsidRPr="00AD583B">
                    <w:rPr>
                      <w:rFonts w:ascii="Times New Roman" w:hAnsi="Times New Roman"/>
                      <w:b/>
                      <w:bCs/>
                      <w:color w:val="000000" w:themeColor="text1"/>
                    </w:rPr>
                    <w:t>-</w:t>
                  </w:r>
                  <w:r w:rsidRPr="00AD583B">
                    <w:rPr>
                      <w:rFonts w:ascii="Times New Roman" w:hAnsi="Times New Roman"/>
                      <w:color w:val="000000" w:themeColor="text1"/>
                    </w:rPr>
                    <w:t xml:space="preserve"> 3 089 229,02</w:t>
                  </w:r>
                </w:p>
              </w:tc>
              <w:tc>
                <w:tcPr>
                  <w:tcW w:w="1166" w:type="dxa"/>
                  <w:tcBorders>
                    <w:top w:val="nil"/>
                    <w:left w:val="nil"/>
                    <w:bottom w:val="single" w:sz="4" w:space="0" w:color="000000"/>
                    <w:right w:val="single" w:sz="4" w:space="0" w:color="000000"/>
                  </w:tcBorders>
                  <w:noWrap/>
                  <w:vAlign w:val="center"/>
                </w:tcPr>
                <w:p w14:paraId="72361382" w14:textId="77777777" w:rsidR="004E5D36" w:rsidRPr="00AD583B" w:rsidRDefault="004E5D36" w:rsidP="004E5D36">
                  <w:pPr>
                    <w:jc w:val="right"/>
                    <w:rPr>
                      <w:rFonts w:ascii="Times New Roman" w:hAnsi="Times New Roman"/>
                      <w:i/>
                      <w:color w:val="000000" w:themeColor="text1"/>
                    </w:rPr>
                  </w:pPr>
                  <w:r w:rsidRPr="00AD583B">
                    <w:rPr>
                      <w:rFonts w:ascii="Times New Roman" w:hAnsi="Times New Roman"/>
                      <w:i/>
                      <w:color w:val="000000" w:themeColor="text1"/>
                    </w:rPr>
                    <w:t>0,5950</w:t>
                  </w:r>
                </w:p>
              </w:tc>
              <w:tc>
                <w:tcPr>
                  <w:tcW w:w="1112" w:type="dxa"/>
                  <w:tcBorders>
                    <w:top w:val="nil"/>
                    <w:left w:val="nil"/>
                    <w:bottom w:val="single" w:sz="4" w:space="0" w:color="000000"/>
                    <w:right w:val="single" w:sz="4" w:space="0" w:color="000000"/>
                  </w:tcBorders>
                  <w:noWrap/>
                  <w:vAlign w:val="center"/>
                </w:tcPr>
                <w:p w14:paraId="1F975D69" w14:textId="77777777" w:rsidR="004E5D36" w:rsidRPr="00AD583B" w:rsidRDefault="004E5D36" w:rsidP="004E5D36">
                  <w:pPr>
                    <w:jc w:val="right"/>
                    <w:rPr>
                      <w:rFonts w:ascii="Times New Roman" w:hAnsi="Times New Roman"/>
                      <w:color w:val="000000" w:themeColor="text1"/>
                    </w:rPr>
                  </w:pPr>
                  <w:r w:rsidRPr="00AD583B">
                    <w:rPr>
                      <w:rFonts w:ascii="Times New Roman" w:hAnsi="Times New Roman"/>
                      <w:color w:val="000000" w:themeColor="text1"/>
                    </w:rPr>
                    <w:t>9,49</w:t>
                  </w:r>
                </w:p>
              </w:tc>
              <w:tc>
                <w:tcPr>
                  <w:tcW w:w="1114" w:type="dxa"/>
                  <w:tcBorders>
                    <w:top w:val="nil"/>
                    <w:left w:val="nil"/>
                    <w:bottom w:val="single" w:sz="4" w:space="0" w:color="000000"/>
                    <w:right w:val="single" w:sz="4" w:space="0" w:color="000000"/>
                  </w:tcBorders>
                  <w:noWrap/>
                  <w:vAlign w:val="center"/>
                </w:tcPr>
                <w:p w14:paraId="0CE7504D" w14:textId="77777777" w:rsidR="004E5D36" w:rsidRPr="00AD583B" w:rsidRDefault="004E5D36" w:rsidP="004E5D36">
                  <w:pPr>
                    <w:jc w:val="right"/>
                    <w:rPr>
                      <w:rFonts w:ascii="Times New Roman" w:hAnsi="Times New Roman"/>
                      <w:color w:val="000000" w:themeColor="text1"/>
                    </w:rPr>
                  </w:pPr>
                  <w:r w:rsidRPr="00AD583B">
                    <w:rPr>
                      <w:rFonts w:ascii="Times New Roman" w:hAnsi="Times New Roman"/>
                      <w:b/>
                      <w:bCs/>
                      <w:color w:val="000000" w:themeColor="text1"/>
                    </w:rPr>
                    <w:t>-</w:t>
                  </w:r>
                  <w:r w:rsidRPr="00AD583B">
                    <w:rPr>
                      <w:rFonts w:ascii="Times New Roman" w:hAnsi="Times New Roman"/>
                      <w:color w:val="000000" w:themeColor="text1"/>
                    </w:rPr>
                    <w:t xml:space="preserve"> 5,30</w:t>
                  </w:r>
                </w:p>
              </w:tc>
            </w:tr>
            <w:tr w:rsidR="004E5D36" w:rsidRPr="00AD583B" w14:paraId="297A80BD" w14:textId="77777777" w:rsidTr="00C3428F">
              <w:trPr>
                <w:trHeight w:val="498"/>
                <w:jc w:val="center"/>
              </w:trPr>
              <w:tc>
                <w:tcPr>
                  <w:tcW w:w="2116" w:type="dxa"/>
                  <w:tcBorders>
                    <w:top w:val="nil"/>
                    <w:left w:val="single" w:sz="4" w:space="0" w:color="000000"/>
                    <w:bottom w:val="single" w:sz="4" w:space="0" w:color="000000"/>
                    <w:right w:val="single" w:sz="4" w:space="0" w:color="000000"/>
                  </w:tcBorders>
                  <w:vAlign w:val="center"/>
                </w:tcPr>
                <w:p w14:paraId="24B91A2A" w14:textId="77777777" w:rsidR="004E5D36" w:rsidRPr="00AD583B" w:rsidRDefault="004E5D36" w:rsidP="004E5D36">
                  <w:pPr>
                    <w:rPr>
                      <w:rFonts w:ascii="Times New Roman" w:hAnsi="Times New Roman"/>
                      <w:color w:val="000000" w:themeColor="text1"/>
                    </w:rPr>
                  </w:pPr>
                  <w:r w:rsidRPr="00AD583B">
                    <w:rPr>
                      <w:rFonts w:ascii="Times New Roman" w:hAnsi="Times New Roman"/>
                      <w:color w:val="000000" w:themeColor="text1"/>
                    </w:rPr>
                    <w:t xml:space="preserve">Zobowiązania </w:t>
                  </w:r>
                  <w:r w:rsidRPr="00AD583B">
                    <w:rPr>
                      <w:rFonts w:ascii="Times New Roman" w:hAnsi="Times New Roman"/>
                      <w:color w:val="000000" w:themeColor="text1"/>
                    </w:rPr>
                    <w:br/>
                    <w:t>i rezerwy na zobowiązania</w:t>
                  </w:r>
                </w:p>
              </w:tc>
              <w:tc>
                <w:tcPr>
                  <w:tcW w:w="1696" w:type="dxa"/>
                  <w:tcBorders>
                    <w:top w:val="nil"/>
                    <w:left w:val="nil"/>
                    <w:bottom w:val="single" w:sz="4" w:space="0" w:color="000000"/>
                    <w:right w:val="single" w:sz="4" w:space="0" w:color="000000"/>
                  </w:tcBorders>
                  <w:noWrap/>
                  <w:vAlign w:val="center"/>
                </w:tcPr>
                <w:p w14:paraId="6C2D8EC7" w14:textId="77777777" w:rsidR="004E5D36" w:rsidRPr="00AD583B" w:rsidRDefault="004E5D36" w:rsidP="004E5D36">
                  <w:pPr>
                    <w:jc w:val="right"/>
                    <w:rPr>
                      <w:rFonts w:ascii="Times New Roman" w:hAnsi="Times New Roman"/>
                      <w:color w:val="000000" w:themeColor="text1"/>
                    </w:rPr>
                  </w:pPr>
                  <w:r w:rsidRPr="00AD583B">
                    <w:rPr>
                      <w:rFonts w:ascii="Times New Roman" w:hAnsi="Times New Roman"/>
                      <w:color w:val="000000" w:themeColor="text1"/>
                    </w:rPr>
                    <w:t>49 536 212,61</w:t>
                  </w:r>
                </w:p>
              </w:tc>
              <w:tc>
                <w:tcPr>
                  <w:tcW w:w="1696" w:type="dxa"/>
                  <w:tcBorders>
                    <w:top w:val="nil"/>
                    <w:left w:val="nil"/>
                    <w:bottom w:val="single" w:sz="4" w:space="0" w:color="000000"/>
                    <w:right w:val="single" w:sz="4" w:space="0" w:color="000000"/>
                  </w:tcBorders>
                  <w:noWrap/>
                  <w:vAlign w:val="center"/>
                </w:tcPr>
                <w:p w14:paraId="2ACB5A1C" w14:textId="77777777" w:rsidR="004E5D36" w:rsidRPr="00AD583B" w:rsidRDefault="004E5D36" w:rsidP="004E5D36">
                  <w:pPr>
                    <w:jc w:val="right"/>
                    <w:rPr>
                      <w:rFonts w:ascii="Times New Roman" w:hAnsi="Times New Roman"/>
                      <w:color w:val="000000" w:themeColor="text1"/>
                    </w:rPr>
                  </w:pPr>
                  <w:r w:rsidRPr="00AD583B">
                    <w:rPr>
                      <w:rFonts w:ascii="Times New Roman" w:hAnsi="Times New Roman"/>
                      <w:color w:val="000000" w:themeColor="text1"/>
                    </w:rPr>
                    <w:t>61 381 439,82</w:t>
                  </w:r>
                </w:p>
              </w:tc>
              <w:tc>
                <w:tcPr>
                  <w:tcW w:w="1166" w:type="dxa"/>
                  <w:tcBorders>
                    <w:top w:val="nil"/>
                    <w:left w:val="nil"/>
                    <w:bottom w:val="single" w:sz="4" w:space="0" w:color="000000"/>
                    <w:right w:val="single" w:sz="4" w:space="0" w:color="000000"/>
                  </w:tcBorders>
                  <w:noWrap/>
                  <w:vAlign w:val="center"/>
                </w:tcPr>
                <w:p w14:paraId="564CBAB7" w14:textId="77777777" w:rsidR="004E5D36" w:rsidRPr="00AD583B" w:rsidRDefault="004E5D36" w:rsidP="004E5D36">
                  <w:pPr>
                    <w:jc w:val="right"/>
                    <w:rPr>
                      <w:rFonts w:ascii="Times New Roman" w:hAnsi="Times New Roman"/>
                      <w:i/>
                      <w:color w:val="000000" w:themeColor="text1"/>
                    </w:rPr>
                  </w:pPr>
                  <w:r w:rsidRPr="00AD583B">
                    <w:rPr>
                      <w:rFonts w:ascii="Times New Roman" w:hAnsi="Times New Roman"/>
                      <w:i/>
                      <w:color w:val="000000" w:themeColor="text1"/>
                    </w:rPr>
                    <w:t>1,2391</w:t>
                  </w:r>
                </w:p>
              </w:tc>
              <w:tc>
                <w:tcPr>
                  <w:tcW w:w="1112" w:type="dxa"/>
                  <w:tcBorders>
                    <w:top w:val="nil"/>
                    <w:left w:val="nil"/>
                    <w:bottom w:val="single" w:sz="4" w:space="0" w:color="000000"/>
                    <w:right w:val="single" w:sz="4" w:space="0" w:color="000000"/>
                  </w:tcBorders>
                  <w:noWrap/>
                  <w:vAlign w:val="center"/>
                </w:tcPr>
                <w:p w14:paraId="58A3D073" w14:textId="77777777" w:rsidR="004E5D36" w:rsidRPr="00AD583B" w:rsidRDefault="004E5D36" w:rsidP="004E5D36">
                  <w:pPr>
                    <w:jc w:val="right"/>
                    <w:rPr>
                      <w:rFonts w:ascii="Times New Roman" w:hAnsi="Times New Roman"/>
                      <w:color w:val="000000" w:themeColor="text1"/>
                    </w:rPr>
                  </w:pPr>
                  <w:r w:rsidRPr="00AD583B">
                    <w:rPr>
                      <w:rFonts w:ascii="Times New Roman" w:hAnsi="Times New Roman"/>
                      <w:color w:val="000000" w:themeColor="text1"/>
                    </w:rPr>
                    <w:t>90,51</w:t>
                  </w:r>
                </w:p>
              </w:tc>
              <w:tc>
                <w:tcPr>
                  <w:tcW w:w="1114" w:type="dxa"/>
                  <w:tcBorders>
                    <w:top w:val="nil"/>
                    <w:left w:val="nil"/>
                    <w:bottom w:val="single" w:sz="4" w:space="0" w:color="000000"/>
                    <w:right w:val="single" w:sz="4" w:space="0" w:color="000000"/>
                  </w:tcBorders>
                  <w:noWrap/>
                  <w:vAlign w:val="center"/>
                </w:tcPr>
                <w:p w14:paraId="1F80C10B" w14:textId="77777777" w:rsidR="004E5D36" w:rsidRPr="00AD583B" w:rsidRDefault="004E5D36" w:rsidP="004E5D36">
                  <w:pPr>
                    <w:jc w:val="right"/>
                    <w:rPr>
                      <w:rFonts w:ascii="Times New Roman" w:hAnsi="Times New Roman"/>
                      <w:color w:val="000000" w:themeColor="text1"/>
                    </w:rPr>
                  </w:pPr>
                  <w:r w:rsidRPr="00AD583B">
                    <w:rPr>
                      <w:rFonts w:ascii="Times New Roman" w:hAnsi="Times New Roman"/>
                      <w:color w:val="000000" w:themeColor="text1"/>
                    </w:rPr>
                    <w:t>105,30</w:t>
                  </w:r>
                </w:p>
              </w:tc>
            </w:tr>
            <w:tr w:rsidR="004E5D36" w:rsidRPr="00AD583B" w14:paraId="546EC6CC" w14:textId="77777777" w:rsidTr="00C3428F">
              <w:trPr>
                <w:trHeight w:val="498"/>
                <w:jc w:val="center"/>
              </w:trPr>
              <w:tc>
                <w:tcPr>
                  <w:tcW w:w="2116"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tcPr>
                <w:p w14:paraId="5BA99FE9" w14:textId="77777777" w:rsidR="004E5D36" w:rsidRPr="00AD583B" w:rsidRDefault="004E5D36" w:rsidP="004E5D36">
                  <w:pPr>
                    <w:rPr>
                      <w:rFonts w:ascii="Times New Roman" w:hAnsi="Times New Roman"/>
                      <w:b/>
                      <w:color w:val="000000" w:themeColor="text1"/>
                    </w:rPr>
                  </w:pPr>
                  <w:r w:rsidRPr="00AD583B">
                    <w:rPr>
                      <w:rFonts w:ascii="Times New Roman" w:hAnsi="Times New Roman"/>
                      <w:b/>
                      <w:color w:val="000000" w:themeColor="text1"/>
                    </w:rPr>
                    <w:t>Suma bilansowa</w:t>
                  </w:r>
                </w:p>
              </w:tc>
              <w:tc>
                <w:tcPr>
                  <w:tcW w:w="1696" w:type="dxa"/>
                  <w:tcBorders>
                    <w:top w:val="nil"/>
                    <w:left w:val="nil"/>
                    <w:bottom w:val="single" w:sz="4" w:space="0" w:color="000000"/>
                    <w:right w:val="single" w:sz="4" w:space="0" w:color="000000"/>
                  </w:tcBorders>
                  <w:shd w:val="clear" w:color="auto" w:fill="D9D9D9" w:themeFill="background1" w:themeFillShade="D9"/>
                  <w:noWrap/>
                  <w:vAlign w:val="center"/>
                </w:tcPr>
                <w:p w14:paraId="156891E7" w14:textId="77777777" w:rsidR="004E5D36" w:rsidRPr="00AD583B" w:rsidRDefault="004E5D36" w:rsidP="004E5D36">
                  <w:pPr>
                    <w:jc w:val="right"/>
                    <w:rPr>
                      <w:rFonts w:ascii="Times New Roman" w:hAnsi="Times New Roman"/>
                      <w:b/>
                      <w:color w:val="000000" w:themeColor="text1"/>
                    </w:rPr>
                  </w:pPr>
                  <w:r w:rsidRPr="00AD583B">
                    <w:rPr>
                      <w:rFonts w:ascii="Times New Roman" w:hAnsi="Times New Roman"/>
                      <w:b/>
                      <w:color w:val="000000" w:themeColor="text1"/>
                    </w:rPr>
                    <w:t>54 727 554,53</w:t>
                  </w:r>
                </w:p>
              </w:tc>
              <w:tc>
                <w:tcPr>
                  <w:tcW w:w="1696" w:type="dxa"/>
                  <w:tcBorders>
                    <w:top w:val="nil"/>
                    <w:left w:val="nil"/>
                    <w:bottom w:val="single" w:sz="4" w:space="0" w:color="000000"/>
                    <w:right w:val="single" w:sz="4" w:space="0" w:color="000000"/>
                  </w:tcBorders>
                  <w:shd w:val="clear" w:color="auto" w:fill="D9D9D9" w:themeFill="background1" w:themeFillShade="D9"/>
                  <w:noWrap/>
                  <w:vAlign w:val="center"/>
                </w:tcPr>
                <w:p w14:paraId="67B1FFBE" w14:textId="77777777" w:rsidR="004E5D36" w:rsidRPr="00AD583B" w:rsidRDefault="004E5D36" w:rsidP="004E5D36">
                  <w:pPr>
                    <w:jc w:val="right"/>
                    <w:rPr>
                      <w:rFonts w:ascii="Times New Roman" w:hAnsi="Times New Roman"/>
                      <w:b/>
                      <w:color w:val="000000" w:themeColor="text1"/>
                    </w:rPr>
                  </w:pPr>
                  <w:r w:rsidRPr="00AD583B">
                    <w:rPr>
                      <w:rFonts w:ascii="Times New Roman" w:hAnsi="Times New Roman"/>
                      <w:b/>
                      <w:color w:val="000000" w:themeColor="text1"/>
                    </w:rPr>
                    <w:t>58 292 210,80</w:t>
                  </w:r>
                </w:p>
              </w:tc>
              <w:tc>
                <w:tcPr>
                  <w:tcW w:w="1166" w:type="dxa"/>
                  <w:tcBorders>
                    <w:top w:val="nil"/>
                    <w:left w:val="nil"/>
                    <w:bottom w:val="single" w:sz="4" w:space="0" w:color="000000"/>
                    <w:right w:val="single" w:sz="4" w:space="0" w:color="000000"/>
                  </w:tcBorders>
                  <w:shd w:val="clear" w:color="auto" w:fill="D9D9D9" w:themeFill="background1" w:themeFillShade="D9"/>
                  <w:noWrap/>
                  <w:vAlign w:val="center"/>
                </w:tcPr>
                <w:p w14:paraId="32ACF809" w14:textId="77777777" w:rsidR="004E5D36" w:rsidRPr="00AD583B" w:rsidRDefault="004E5D36" w:rsidP="004E5D36">
                  <w:pPr>
                    <w:jc w:val="right"/>
                    <w:rPr>
                      <w:rFonts w:ascii="Times New Roman" w:hAnsi="Times New Roman"/>
                      <w:b/>
                      <w:i/>
                      <w:color w:val="000000" w:themeColor="text1"/>
                    </w:rPr>
                  </w:pPr>
                  <w:r w:rsidRPr="00AD583B">
                    <w:rPr>
                      <w:rFonts w:ascii="Times New Roman" w:hAnsi="Times New Roman"/>
                      <w:b/>
                      <w:i/>
                      <w:color w:val="000000" w:themeColor="text1"/>
                    </w:rPr>
                    <w:t>1,0651</w:t>
                  </w:r>
                </w:p>
              </w:tc>
              <w:tc>
                <w:tcPr>
                  <w:tcW w:w="1112" w:type="dxa"/>
                  <w:tcBorders>
                    <w:top w:val="nil"/>
                    <w:left w:val="nil"/>
                    <w:bottom w:val="single" w:sz="4" w:space="0" w:color="000000"/>
                    <w:right w:val="single" w:sz="4" w:space="0" w:color="000000"/>
                  </w:tcBorders>
                  <w:shd w:val="clear" w:color="auto" w:fill="D9D9D9" w:themeFill="background1" w:themeFillShade="D9"/>
                  <w:noWrap/>
                  <w:vAlign w:val="center"/>
                </w:tcPr>
                <w:p w14:paraId="30B44D35" w14:textId="77777777" w:rsidR="004E5D36" w:rsidRPr="00AD583B" w:rsidRDefault="004E5D36" w:rsidP="004E5D36">
                  <w:pPr>
                    <w:jc w:val="right"/>
                    <w:rPr>
                      <w:rFonts w:ascii="Times New Roman" w:hAnsi="Times New Roman"/>
                      <w:b/>
                      <w:color w:val="000000" w:themeColor="text1"/>
                    </w:rPr>
                  </w:pPr>
                  <w:r w:rsidRPr="00AD583B">
                    <w:rPr>
                      <w:rFonts w:ascii="Times New Roman" w:hAnsi="Times New Roman"/>
                      <w:b/>
                      <w:color w:val="000000" w:themeColor="text1"/>
                    </w:rPr>
                    <w:t>100,00</w:t>
                  </w:r>
                </w:p>
              </w:tc>
              <w:tc>
                <w:tcPr>
                  <w:tcW w:w="1114" w:type="dxa"/>
                  <w:tcBorders>
                    <w:top w:val="nil"/>
                    <w:left w:val="nil"/>
                    <w:bottom w:val="single" w:sz="4" w:space="0" w:color="000000"/>
                    <w:right w:val="single" w:sz="4" w:space="0" w:color="000000"/>
                  </w:tcBorders>
                  <w:shd w:val="clear" w:color="auto" w:fill="D9D9D9" w:themeFill="background1" w:themeFillShade="D9"/>
                  <w:noWrap/>
                  <w:vAlign w:val="center"/>
                </w:tcPr>
                <w:p w14:paraId="1002BF3A" w14:textId="77777777" w:rsidR="004E5D36" w:rsidRPr="00AD583B" w:rsidRDefault="004E5D36" w:rsidP="004E5D36">
                  <w:pPr>
                    <w:jc w:val="right"/>
                    <w:rPr>
                      <w:rFonts w:ascii="Times New Roman" w:hAnsi="Times New Roman"/>
                      <w:b/>
                      <w:color w:val="000000" w:themeColor="text1"/>
                    </w:rPr>
                  </w:pPr>
                  <w:r w:rsidRPr="00AD583B">
                    <w:rPr>
                      <w:rFonts w:ascii="Times New Roman" w:hAnsi="Times New Roman"/>
                      <w:b/>
                      <w:color w:val="000000" w:themeColor="text1"/>
                    </w:rPr>
                    <w:t>100,00</w:t>
                  </w:r>
                </w:p>
              </w:tc>
            </w:tr>
          </w:tbl>
          <w:p w14:paraId="611E77D7" w14:textId="76072C35" w:rsidR="00EF2D75" w:rsidRPr="00AD583B" w:rsidRDefault="00EF2D75" w:rsidP="00B920B1">
            <w:pPr>
              <w:spacing w:before="240" w:after="240" w:line="360" w:lineRule="auto"/>
              <w:jc w:val="both"/>
              <w:rPr>
                <w:rFonts w:ascii="Times New Roman" w:hAnsi="Times New Roman"/>
                <w:color w:val="000000" w:themeColor="text1"/>
                <w:sz w:val="24"/>
                <w:szCs w:val="24"/>
              </w:rPr>
            </w:pPr>
            <w:r w:rsidRPr="00AD583B">
              <w:rPr>
                <w:rFonts w:ascii="Times New Roman" w:hAnsi="Times New Roman"/>
                <w:color w:val="000000" w:themeColor="text1"/>
                <w:sz w:val="24"/>
                <w:szCs w:val="24"/>
              </w:rPr>
              <w:t>Z</w:t>
            </w:r>
            <w:r w:rsidR="00D72B10" w:rsidRPr="00AD583B">
              <w:rPr>
                <w:rFonts w:ascii="Times New Roman" w:hAnsi="Times New Roman"/>
                <w:color w:val="000000" w:themeColor="text1"/>
                <w:sz w:val="24"/>
                <w:szCs w:val="24"/>
              </w:rPr>
              <w:t>większe</w:t>
            </w:r>
            <w:r w:rsidRPr="00AD583B">
              <w:rPr>
                <w:rFonts w:ascii="Times New Roman" w:hAnsi="Times New Roman"/>
                <w:color w:val="000000" w:themeColor="text1"/>
                <w:sz w:val="24"/>
                <w:szCs w:val="24"/>
              </w:rPr>
              <w:t xml:space="preserve">nie wartości </w:t>
            </w:r>
            <w:r w:rsidRPr="00AD583B">
              <w:rPr>
                <w:rFonts w:ascii="Times New Roman" w:hAnsi="Times New Roman"/>
                <w:i/>
                <w:iCs/>
                <w:color w:val="000000" w:themeColor="text1"/>
                <w:sz w:val="24"/>
                <w:szCs w:val="24"/>
              </w:rPr>
              <w:t xml:space="preserve">aktywów obrotowych </w:t>
            </w:r>
            <w:r w:rsidRPr="00AD583B">
              <w:rPr>
                <w:rFonts w:ascii="Times New Roman" w:hAnsi="Times New Roman"/>
                <w:color w:val="000000" w:themeColor="text1"/>
                <w:sz w:val="24"/>
                <w:szCs w:val="24"/>
              </w:rPr>
              <w:t>jest spowodowane w głównej mierze z</w:t>
            </w:r>
            <w:r w:rsidR="006F1227" w:rsidRPr="00AD583B">
              <w:rPr>
                <w:rFonts w:ascii="Times New Roman" w:hAnsi="Times New Roman"/>
                <w:color w:val="000000" w:themeColor="text1"/>
                <w:sz w:val="24"/>
                <w:szCs w:val="24"/>
              </w:rPr>
              <w:t>większeniem</w:t>
            </w:r>
            <w:r w:rsidRPr="00AD583B">
              <w:rPr>
                <w:rFonts w:ascii="Times New Roman" w:hAnsi="Times New Roman"/>
                <w:color w:val="000000" w:themeColor="text1"/>
                <w:sz w:val="24"/>
                <w:szCs w:val="24"/>
              </w:rPr>
              <w:t xml:space="preserve"> wartości</w:t>
            </w:r>
            <w:r w:rsidR="006F1227" w:rsidRPr="00AD583B">
              <w:rPr>
                <w:rFonts w:ascii="Times New Roman" w:hAnsi="Times New Roman"/>
                <w:color w:val="000000" w:themeColor="text1"/>
                <w:sz w:val="24"/>
                <w:szCs w:val="24"/>
              </w:rPr>
              <w:t xml:space="preserve"> </w:t>
            </w:r>
            <w:r w:rsidR="00EE737D" w:rsidRPr="00AD583B">
              <w:rPr>
                <w:rFonts w:ascii="Times New Roman" w:hAnsi="Times New Roman"/>
                <w:color w:val="000000" w:themeColor="text1"/>
                <w:sz w:val="24"/>
                <w:szCs w:val="24"/>
              </w:rPr>
              <w:t xml:space="preserve">należności krótkoterminowych </w:t>
            </w:r>
            <w:r w:rsidR="006F1227" w:rsidRPr="00AD583B">
              <w:rPr>
                <w:rFonts w:ascii="Times New Roman" w:hAnsi="Times New Roman"/>
                <w:color w:val="000000" w:themeColor="text1"/>
                <w:sz w:val="24"/>
                <w:szCs w:val="24"/>
              </w:rPr>
              <w:t>oraz</w:t>
            </w:r>
            <w:r w:rsidRPr="00AD583B">
              <w:rPr>
                <w:rFonts w:ascii="Times New Roman" w:hAnsi="Times New Roman"/>
                <w:color w:val="000000" w:themeColor="text1"/>
                <w:sz w:val="24"/>
                <w:szCs w:val="24"/>
              </w:rPr>
              <w:t xml:space="preserve"> </w:t>
            </w:r>
            <w:r w:rsidR="00EE737D" w:rsidRPr="00AD583B">
              <w:rPr>
                <w:rFonts w:ascii="Times New Roman" w:hAnsi="Times New Roman"/>
                <w:color w:val="000000" w:themeColor="text1"/>
                <w:sz w:val="24"/>
                <w:szCs w:val="24"/>
              </w:rPr>
              <w:t xml:space="preserve">zapasów </w:t>
            </w:r>
            <w:r w:rsidRPr="00AD583B">
              <w:rPr>
                <w:rFonts w:ascii="Times New Roman" w:hAnsi="Times New Roman"/>
                <w:color w:val="000000" w:themeColor="text1"/>
                <w:sz w:val="24"/>
                <w:szCs w:val="24"/>
              </w:rPr>
              <w:t>na koniec roku obrotowego.</w:t>
            </w:r>
          </w:p>
          <w:p w14:paraId="405E3C2E" w14:textId="4774E507" w:rsidR="00C6323D" w:rsidRPr="00AD583B" w:rsidRDefault="00EF2D75" w:rsidP="00C6323D">
            <w:pPr>
              <w:spacing w:line="360" w:lineRule="auto"/>
              <w:jc w:val="both"/>
              <w:rPr>
                <w:rFonts w:ascii="Times New Roman" w:hAnsi="Times New Roman"/>
                <w:color w:val="000000" w:themeColor="text1"/>
                <w:sz w:val="24"/>
                <w:szCs w:val="24"/>
              </w:rPr>
            </w:pPr>
            <w:r w:rsidRPr="00AD583B">
              <w:rPr>
                <w:rFonts w:ascii="Times New Roman" w:hAnsi="Times New Roman"/>
                <w:color w:val="000000" w:themeColor="text1"/>
                <w:sz w:val="24"/>
                <w:szCs w:val="24"/>
              </w:rPr>
              <w:t xml:space="preserve">Struktura pasywów zmieniła się na niekorzyść jednostki, nastąpiło zmniejszenie </w:t>
            </w:r>
            <w:r w:rsidRPr="00AD583B">
              <w:rPr>
                <w:rFonts w:ascii="Times New Roman" w:hAnsi="Times New Roman"/>
                <w:i/>
                <w:iCs/>
                <w:color w:val="000000" w:themeColor="text1"/>
                <w:sz w:val="24"/>
                <w:szCs w:val="24"/>
              </w:rPr>
              <w:t>kapitału własnego</w:t>
            </w:r>
            <w:r w:rsidRPr="00AD583B">
              <w:rPr>
                <w:rFonts w:ascii="Times New Roman" w:hAnsi="Times New Roman"/>
                <w:color w:val="000000" w:themeColor="text1"/>
                <w:sz w:val="24"/>
                <w:szCs w:val="24"/>
              </w:rPr>
              <w:t xml:space="preserve"> w związku z wygenerowaniem straty w 20</w:t>
            </w:r>
            <w:r w:rsidR="006F1227" w:rsidRPr="00AD583B">
              <w:rPr>
                <w:rFonts w:ascii="Times New Roman" w:hAnsi="Times New Roman"/>
                <w:color w:val="000000" w:themeColor="text1"/>
                <w:sz w:val="24"/>
                <w:szCs w:val="24"/>
              </w:rPr>
              <w:t>2</w:t>
            </w:r>
            <w:r w:rsidR="00EE737D" w:rsidRPr="00AD583B">
              <w:rPr>
                <w:rFonts w:ascii="Times New Roman" w:hAnsi="Times New Roman"/>
                <w:color w:val="000000" w:themeColor="text1"/>
                <w:sz w:val="24"/>
                <w:szCs w:val="24"/>
              </w:rPr>
              <w:t>2</w:t>
            </w:r>
            <w:r w:rsidRPr="00AD583B">
              <w:rPr>
                <w:rFonts w:ascii="Times New Roman" w:hAnsi="Times New Roman"/>
                <w:color w:val="000000" w:themeColor="text1"/>
                <w:sz w:val="24"/>
                <w:szCs w:val="24"/>
              </w:rPr>
              <w:t xml:space="preserve"> roku (</w:t>
            </w:r>
            <w:r w:rsidR="003B7D80" w:rsidRPr="00AD583B">
              <w:rPr>
                <w:rFonts w:ascii="Times New Roman" w:hAnsi="Times New Roman"/>
                <w:color w:val="000000" w:themeColor="text1"/>
                <w:sz w:val="24"/>
                <w:szCs w:val="24"/>
              </w:rPr>
              <w:t>-</w:t>
            </w:r>
            <w:r w:rsidR="00EE737D" w:rsidRPr="00AD583B">
              <w:rPr>
                <w:rFonts w:ascii="Times New Roman" w:hAnsi="Times New Roman"/>
                <w:color w:val="000000" w:themeColor="text1"/>
                <w:sz w:val="24"/>
                <w:szCs w:val="24"/>
              </w:rPr>
              <w:t>8 280,6</w:t>
            </w:r>
            <w:r w:rsidRPr="00AD583B">
              <w:rPr>
                <w:rFonts w:ascii="Times New Roman" w:hAnsi="Times New Roman"/>
                <w:color w:val="000000" w:themeColor="text1"/>
                <w:sz w:val="24"/>
                <w:szCs w:val="24"/>
              </w:rPr>
              <w:t xml:space="preserve"> tys. zł). Zwiększona wartość </w:t>
            </w:r>
            <w:r w:rsidRPr="00AD583B">
              <w:rPr>
                <w:rFonts w:ascii="Times New Roman" w:hAnsi="Times New Roman"/>
                <w:i/>
                <w:iCs/>
                <w:color w:val="000000" w:themeColor="text1"/>
                <w:sz w:val="24"/>
                <w:szCs w:val="24"/>
              </w:rPr>
              <w:t>zobowiązań i rezerw na zobowiązania</w:t>
            </w:r>
            <w:r w:rsidRPr="00AD583B">
              <w:rPr>
                <w:rFonts w:ascii="Times New Roman" w:hAnsi="Times New Roman"/>
                <w:color w:val="000000" w:themeColor="text1"/>
                <w:sz w:val="24"/>
                <w:szCs w:val="24"/>
              </w:rPr>
              <w:t xml:space="preserve"> to skutek wzrostu</w:t>
            </w:r>
            <w:r w:rsidR="006F1227" w:rsidRPr="00AD583B">
              <w:rPr>
                <w:rFonts w:ascii="Times New Roman" w:hAnsi="Times New Roman"/>
                <w:color w:val="000000" w:themeColor="text1"/>
                <w:sz w:val="24"/>
                <w:szCs w:val="24"/>
              </w:rPr>
              <w:t xml:space="preserve"> rezerw </w:t>
            </w:r>
            <w:r w:rsidR="006F1227" w:rsidRPr="00AD583B">
              <w:rPr>
                <w:rFonts w:ascii="Times New Roman" w:hAnsi="Times New Roman"/>
                <w:color w:val="000000" w:themeColor="text1"/>
                <w:sz w:val="24"/>
                <w:szCs w:val="24"/>
              </w:rPr>
              <w:br/>
              <w:t xml:space="preserve">o </w:t>
            </w:r>
            <w:r w:rsidR="00EE737D" w:rsidRPr="00AD583B">
              <w:rPr>
                <w:rFonts w:ascii="Times New Roman" w:hAnsi="Times New Roman"/>
                <w:color w:val="000000" w:themeColor="text1"/>
                <w:sz w:val="24"/>
                <w:szCs w:val="24"/>
              </w:rPr>
              <w:t>9 458,1</w:t>
            </w:r>
            <w:r w:rsidR="006F1227" w:rsidRPr="00AD583B">
              <w:rPr>
                <w:rFonts w:ascii="Times New Roman" w:hAnsi="Times New Roman"/>
                <w:color w:val="000000" w:themeColor="text1"/>
                <w:sz w:val="24"/>
                <w:szCs w:val="24"/>
              </w:rPr>
              <w:t xml:space="preserve"> tys. zł</w:t>
            </w:r>
            <w:r w:rsidRPr="00AD583B">
              <w:rPr>
                <w:rFonts w:ascii="Times New Roman" w:hAnsi="Times New Roman"/>
                <w:color w:val="000000" w:themeColor="text1"/>
                <w:sz w:val="24"/>
                <w:szCs w:val="24"/>
              </w:rPr>
              <w:t xml:space="preserve"> oraz zobowiązań krótkoterminowych o </w:t>
            </w:r>
            <w:r w:rsidR="00EE737D" w:rsidRPr="00AD583B">
              <w:rPr>
                <w:rFonts w:ascii="Times New Roman" w:hAnsi="Times New Roman"/>
                <w:color w:val="000000" w:themeColor="text1"/>
                <w:sz w:val="24"/>
                <w:szCs w:val="24"/>
              </w:rPr>
              <w:t>2 455,8</w:t>
            </w:r>
            <w:r w:rsidRPr="00AD583B">
              <w:rPr>
                <w:rFonts w:ascii="Times New Roman" w:hAnsi="Times New Roman"/>
                <w:color w:val="000000" w:themeColor="text1"/>
                <w:sz w:val="24"/>
                <w:szCs w:val="24"/>
              </w:rPr>
              <w:t xml:space="preserve"> tys. zł. </w:t>
            </w:r>
          </w:p>
          <w:p w14:paraId="68E85675" w14:textId="6EC0E47B" w:rsidR="00EF2D75" w:rsidRPr="00AD583B" w:rsidRDefault="00EF2D75" w:rsidP="00D72B10">
            <w:pPr>
              <w:spacing w:after="240" w:line="360" w:lineRule="auto"/>
              <w:jc w:val="both"/>
              <w:rPr>
                <w:rFonts w:ascii="Times New Roman" w:hAnsi="Times New Roman"/>
                <w:color w:val="000000" w:themeColor="text1"/>
                <w:sz w:val="24"/>
                <w:szCs w:val="24"/>
              </w:rPr>
            </w:pPr>
            <w:r w:rsidRPr="00AD583B">
              <w:rPr>
                <w:rFonts w:ascii="Times New Roman" w:hAnsi="Times New Roman"/>
                <w:color w:val="000000" w:themeColor="text1"/>
                <w:sz w:val="24"/>
                <w:szCs w:val="24"/>
              </w:rPr>
              <w:t xml:space="preserve">Natomiast odnotowano zwiększenie rozliczeń międzyokresowych (tj. otrzymane dotacje inwestycyjne oraz darowizny środków trwałych) na łączną kwotę ok. </w:t>
            </w:r>
            <w:r w:rsidR="00EE737D" w:rsidRPr="00AD583B">
              <w:rPr>
                <w:rFonts w:ascii="Times New Roman" w:hAnsi="Times New Roman"/>
                <w:color w:val="000000" w:themeColor="text1"/>
                <w:sz w:val="24"/>
                <w:szCs w:val="24"/>
              </w:rPr>
              <w:t>4</w:t>
            </w:r>
            <w:r w:rsidR="005349AE" w:rsidRPr="00AD583B">
              <w:rPr>
                <w:rFonts w:ascii="Times New Roman" w:hAnsi="Times New Roman"/>
                <w:color w:val="000000" w:themeColor="text1"/>
                <w:sz w:val="24"/>
                <w:szCs w:val="24"/>
              </w:rPr>
              <w:t xml:space="preserve"> 279,6 </w:t>
            </w:r>
            <w:r w:rsidRPr="00AD583B">
              <w:rPr>
                <w:rFonts w:ascii="Times New Roman" w:hAnsi="Times New Roman"/>
                <w:color w:val="000000" w:themeColor="text1"/>
                <w:sz w:val="24"/>
                <w:szCs w:val="24"/>
              </w:rPr>
              <w:t>tys. zł.</w:t>
            </w:r>
          </w:p>
          <w:p w14:paraId="16841531" w14:textId="77777777" w:rsidR="00527A46" w:rsidRPr="00AD583B" w:rsidRDefault="00527A46" w:rsidP="00EF2D75">
            <w:pPr>
              <w:spacing w:line="360" w:lineRule="auto"/>
              <w:jc w:val="both"/>
              <w:rPr>
                <w:rFonts w:ascii="Times New Roman" w:hAnsi="Times New Roman"/>
                <w:color w:val="000000" w:themeColor="text1"/>
                <w:sz w:val="24"/>
                <w:szCs w:val="24"/>
              </w:rPr>
            </w:pPr>
          </w:p>
          <w:p w14:paraId="4B1984B8" w14:textId="77777777" w:rsidR="00527A46" w:rsidRPr="00AD583B" w:rsidRDefault="00527A46" w:rsidP="00EF2D75">
            <w:pPr>
              <w:spacing w:line="360" w:lineRule="auto"/>
              <w:jc w:val="both"/>
              <w:rPr>
                <w:rFonts w:ascii="Times New Roman" w:hAnsi="Times New Roman"/>
                <w:color w:val="000000" w:themeColor="text1"/>
                <w:sz w:val="24"/>
                <w:szCs w:val="24"/>
              </w:rPr>
            </w:pPr>
          </w:p>
          <w:p w14:paraId="3449C12A" w14:textId="0A1F49E9" w:rsidR="00EF2D75" w:rsidRPr="00AD583B" w:rsidRDefault="00EF2D75" w:rsidP="00EF2D75">
            <w:pPr>
              <w:spacing w:line="360" w:lineRule="auto"/>
              <w:jc w:val="both"/>
              <w:rPr>
                <w:rFonts w:ascii="Times New Roman" w:hAnsi="Times New Roman"/>
                <w:color w:val="000000" w:themeColor="text1"/>
                <w:sz w:val="24"/>
                <w:szCs w:val="24"/>
              </w:rPr>
            </w:pPr>
            <w:r w:rsidRPr="00AD583B">
              <w:rPr>
                <w:rFonts w:ascii="Times New Roman" w:hAnsi="Times New Roman"/>
                <w:color w:val="000000" w:themeColor="text1"/>
                <w:sz w:val="24"/>
                <w:szCs w:val="24"/>
              </w:rPr>
              <w:lastRenderedPageBreak/>
              <w:t xml:space="preserve">Szczegółową strukturę i dynamikę </w:t>
            </w:r>
            <w:r w:rsidRPr="00AD583B">
              <w:rPr>
                <w:rFonts w:ascii="Times New Roman" w:hAnsi="Times New Roman"/>
                <w:i/>
                <w:color w:val="000000" w:themeColor="text1"/>
                <w:sz w:val="24"/>
                <w:szCs w:val="24"/>
              </w:rPr>
              <w:t>przychodów</w:t>
            </w:r>
            <w:r w:rsidRPr="00AD583B">
              <w:rPr>
                <w:rFonts w:ascii="Times New Roman" w:hAnsi="Times New Roman"/>
                <w:color w:val="000000" w:themeColor="text1"/>
                <w:sz w:val="24"/>
                <w:szCs w:val="24"/>
              </w:rPr>
              <w:t xml:space="preserve"> jednostki w latach 20</w:t>
            </w:r>
            <w:r w:rsidR="00ED659E" w:rsidRPr="00AD583B">
              <w:rPr>
                <w:rFonts w:ascii="Times New Roman" w:hAnsi="Times New Roman"/>
                <w:color w:val="000000" w:themeColor="text1"/>
                <w:sz w:val="24"/>
                <w:szCs w:val="24"/>
              </w:rPr>
              <w:t>21</w:t>
            </w:r>
            <w:r w:rsidR="00256993" w:rsidRPr="00AD583B">
              <w:rPr>
                <w:rFonts w:ascii="Times New Roman" w:hAnsi="Times New Roman"/>
                <w:color w:val="000000" w:themeColor="text1"/>
                <w:sz w:val="24"/>
                <w:szCs w:val="24"/>
              </w:rPr>
              <w:t xml:space="preserve"> – </w:t>
            </w:r>
            <w:r w:rsidRPr="00AD583B">
              <w:rPr>
                <w:rFonts w:ascii="Times New Roman" w:hAnsi="Times New Roman"/>
                <w:color w:val="000000" w:themeColor="text1"/>
                <w:sz w:val="24"/>
                <w:szCs w:val="24"/>
              </w:rPr>
              <w:t>20</w:t>
            </w:r>
            <w:r w:rsidR="00C6323D" w:rsidRPr="00AD583B">
              <w:rPr>
                <w:rFonts w:ascii="Times New Roman" w:hAnsi="Times New Roman"/>
                <w:color w:val="000000" w:themeColor="text1"/>
                <w:sz w:val="24"/>
                <w:szCs w:val="24"/>
              </w:rPr>
              <w:t>2</w:t>
            </w:r>
            <w:r w:rsidR="00ED659E" w:rsidRPr="00AD583B">
              <w:rPr>
                <w:rFonts w:ascii="Times New Roman" w:hAnsi="Times New Roman"/>
                <w:color w:val="000000" w:themeColor="text1"/>
                <w:sz w:val="24"/>
                <w:szCs w:val="24"/>
              </w:rPr>
              <w:t>2</w:t>
            </w:r>
            <w:r w:rsidRPr="00AD583B">
              <w:rPr>
                <w:rFonts w:ascii="Times New Roman" w:hAnsi="Times New Roman"/>
                <w:color w:val="000000" w:themeColor="text1"/>
                <w:sz w:val="24"/>
                <w:szCs w:val="24"/>
              </w:rPr>
              <w:t xml:space="preserve"> obrazuje tabela poniżej:</w:t>
            </w:r>
          </w:p>
          <w:tbl>
            <w:tblPr>
              <w:tblStyle w:val="Tabela-Siatka"/>
              <w:tblW w:w="8931" w:type="dxa"/>
              <w:tblLayout w:type="fixed"/>
              <w:tblLook w:val="04A0" w:firstRow="1" w:lastRow="0" w:firstColumn="1" w:lastColumn="0" w:noHBand="0" w:noVBand="1"/>
            </w:tblPr>
            <w:tblGrid>
              <w:gridCol w:w="1986"/>
              <w:gridCol w:w="1559"/>
              <w:gridCol w:w="1559"/>
              <w:gridCol w:w="1276"/>
              <w:gridCol w:w="1276"/>
              <w:gridCol w:w="1275"/>
            </w:tblGrid>
            <w:tr w:rsidR="00AD583B" w:rsidRPr="00AD583B" w14:paraId="0D4758F2" w14:textId="77777777" w:rsidTr="006212F7">
              <w:trPr>
                <w:trHeight w:val="851"/>
              </w:trPr>
              <w:tc>
                <w:tcPr>
                  <w:tcW w:w="1986" w:type="dxa"/>
                  <w:shd w:val="clear" w:color="auto" w:fill="D9D9D9" w:themeFill="background1" w:themeFillShade="D9"/>
                  <w:vAlign w:val="center"/>
                </w:tcPr>
                <w:p w14:paraId="0C842900" w14:textId="77777777" w:rsidR="00EF2D75" w:rsidRPr="00AD583B" w:rsidRDefault="00EF2D75" w:rsidP="00EF2D75">
                  <w:pPr>
                    <w:jc w:val="center"/>
                    <w:rPr>
                      <w:rFonts w:ascii="Times New Roman" w:hAnsi="Times New Roman"/>
                      <w:b/>
                      <w:bCs/>
                      <w:color w:val="000000" w:themeColor="text1"/>
                      <w:sz w:val="22"/>
                      <w:szCs w:val="22"/>
                    </w:rPr>
                  </w:pPr>
                  <w:r w:rsidRPr="00AD583B">
                    <w:rPr>
                      <w:rFonts w:ascii="Times New Roman" w:hAnsi="Times New Roman"/>
                      <w:b/>
                      <w:bCs/>
                      <w:color w:val="000000" w:themeColor="text1"/>
                      <w:sz w:val="22"/>
                      <w:szCs w:val="22"/>
                    </w:rPr>
                    <w:t>Przychody</w:t>
                  </w:r>
                </w:p>
              </w:tc>
              <w:tc>
                <w:tcPr>
                  <w:tcW w:w="1559" w:type="dxa"/>
                  <w:shd w:val="clear" w:color="auto" w:fill="D9D9D9" w:themeFill="background1" w:themeFillShade="D9"/>
                  <w:vAlign w:val="center"/>
                </w:tcPr>
                <w:p w14:paraId="45259614" w14:textId="4C3B606E" w:rsidR="00EF2D75" w:rsidRPr="00AD583B" w:rsidRDefault="00EF2D75" w:rsidP="00EF2D75">
                  <w:pPr>
                    <w:jc w:val="center"/>
                    <w:rPr>
                      <w:rFonts w:ascii="Times New Roman" w:hAnsi="Times New Roman"/>
                      <w:b/>
                      <w:bCs/>
                      <w:color w:val="000000" w:themeColor="text1"/>
                      <w:sz w:val="22"/>
                      <w:szCs w:val="22"/>
                    </w:rPr>
                  </w:pPr>
                  <w:r w:rsidRPr="00AD583B">
                    <w:rPr>
                      <w:rFonts w:ascii="Times New Roman" w:hAnsi="Times New Roman"/>
                      <w:b/>
                      <w:bCs/>
                      <w:color w:val="000000" w:themeColor="text1"/>
                      <w:sz w:val="22"/>
                      <w:szCs w:val="22"/>
                    </w:rPr>
                    <w:t>20</w:t>
                  </w:r>
                  <w:r w:rsidR="00ED659E" w:rsidRPr="00AD583B">
                    <w:rPr>
                      <w:rFonts w:ascii="Times New Roman" w:hAnsi="Times New Roman"/>
                      <w:b/>
                      <w:bCs/>
                      <w:color w:val="000000" w:themeColor="text1"/>
                      <w:sz w:val="22"/>
                      <w:szCs w:val="22"/>
                    </w:rPr>
                    <w:t>21</w:t>
                  </w:r>
                  <w:r w:rsidRPr="00AD583B">
                    <w:rPr>
                      <w:rFonts w:ascii="Times New Roman" w:hAnsi="Times New Roman"/>
                      <w:b/>
                      <w:bCs/>
                      <w:color w:val="000000" w:themeColor="text1"/>
                      <w:sz w:val="22"/>
                      <w:szCs w:val="22"/>
                    </w:rPr>
                    <w:t xml:space="preserve"> rok</w:t>
                  </w:r>
                </w:p>
              </w:tc>
              <w:tc>
                <w:tcPr>
                  <w:tcW w:w="1559" w:type="dxa"/>
                  <w:shd w:val="clear" w:color="auto" w:fill="D9D9D9" w:themeFill="background1" w:themeFillShade="D9"/>
                  <w:vAlign w:val="center"/>
                </w:tcPr>
                <w:p w14:paraId="4DFB5621" w14:textId="202668B1" w:rsidR="00EF2D75" w:rsidRPr="00AD583B" w:rsidRDefault="00EF2D75" w:rsidP="00EF2D75">
                  <w:pPr>
                    <w:jc w:val="center"/>
                    <w:rPr>
                      <w:rFonts w:ascii="Times New Roman" w:hAnsi="Times New Roman"/>
                      <w:b/>
                      <w:bCs/>
                      <w:color w:val="000000" w:themeColor="text1"/>
                      <w:sz w:val="22"/>
                      <w:szCs w:val="22"/>
                    </w:rPr>
                  </w:pPr>
                  <w:r w:rsidRPr="00AD583B">
                    <w:rPr>
                      <w:rFonts w:ascii="Times New Roman" w:hAnsi="Times New Roman"/>
                      <w:b/>
                      <w:bCs/>
                      <w:color w:val="000000" w:themeColor="text1"/>
                      <w:sz w:val="22"/>
                      <w:szCs w:val="22"/>
                    </w:rPr>
                    <w:t>20</w:t>
                  </w:r>
                  <w:r w:rsidR="00C6323D" w:rsidRPr="00AD583B">
                    <w:rPr>
                      <w:rFonts w:ascii="Times New Roman" w:hAnsi="Times New Roman"/>
                      <w:b/>
                      <w:bCs/>
                      <w:color w:val="000000" w:themeColor="text1"/>
                      <w:sz w:val="22"/>
                      <w:szCs w:val="22"/>
                    </w:rPr>
                    <w:t>2</w:t>
                  </w:r>
                  <w:r w:rsidR="00ED659E" w:rsidRPr="00AD583B">
                    <w:rPr>
                      <w:rFonts w:ascii="Times New Roman" w:hAnsi="Times New Roman"/>
                      <w:b/>
                      <w:bCs/>
                      <w:color w:val="000000" w:themeColor="text1"/>
                      <w:sz w:val="22"/>
                      <w:szCs w:val="22"/>
                    </w:rPr>
                    <w:t>2</w:t>
                  </w:r>
                  <w:r w:rsidRPr="00AD583B">
                    <w:rPr>
                      <w:rFonts w:ascii="Times New Roman" w:hAnsi="Times New Roman"/>
                      <w:b/>
                      <w:bCs/>
                      <w:color w:val="000000" w:themeColor="text1"/>
                      <w:sz w:val="22"/>
                      <w:szCs w:val="22"/>
                    </w:rPr>
                    <w:t xml:space="preserve"> rok</w:t>
                  </w:r>
                </w:p>
              </w:tc>
              <w:tc>
                <w:tcPr>
                  <w:tcW w:w="1276" w:type="dxa"/>
                  <w:shd w:val="clear" w:color="auto" w:fill="D9D9D9" w:themeFill="background1" w:themeFillShade="D9"/>
                  <w:vAlign w:val="center"/>
                </w:tcPr>
                <w:p w14:paraId="3E241A29" w14:textId="77777777" w:rsidR="00EF2D75" w:rsidRPr="00AD583B" w:rsidRDefault="00EF2D75" w:rsidP="00EF2D75">
                  <w:pPr>
                    <w:jc w:val="center"/>
                    <w:rPr>
                      <w:rFonts w:ascii="Times New Roman" w:hAnsi="Times New Roman"/>
                      <w:b/>
                      <w:bCs/>
                      <w:color w:val="000000" w:themeColor="text1"/>
                      <w:sz w:val="22"/>
                      <w:szCs w:val="22"/>
                    </w:rPr>
                  </w:pPr>
                  <w:r w:rsidRPr="00AD583B">
                    <w:rPr>
                      <w:rFonts w:ascii="Times New Roman" w:hAnsi="Times New Roman"/>
                      <w:b/>
                      <w:bCs/>
                      <w:color w:val="000000" w:themeColor="text1"/>
                      <w:sz w:val="22"/>
                      <w:szCs w:val="22"/>
                    </w:rPr>
                    <w:t>Dynamika</w:t>
                  </w:r>
                </w:p>
              </w:tc>
              <w:tc>
                <w:tcPr>
                  <w:tcW w:w="1276" w:type="dxa"/>
                  <w:shd w:val="clear" w:color="auto" w:fill="D9D9D9" w:themeFill="background1" w:themeFillShade="D9"/>
                  <w:vAlign w:val="center"/>
                </w:tcPr>
                <w:p w14:paraId="0A0C7F7F" w14:textId="5454B225" w:rsidR="00EF2D75" w:rsidRPr="00AD583B" w:rsidRDefault="00EF2D75" w:rsidP="00EF2D75">
                  <w:pPr>
                    <w:jc w:val="center"/>
                    <w:rPr>
                      <w:rFonts w:ascii="Times New Roman" w:hAnsi="Times New Roman"/>
                      <w:b/>
                      <w:bCs/>
                      <w:color w:val="000000" w:themeColor="text1"/>
                      <w:sz w:val="22"/>
                      <w:szCs w:val="22"/>
                    </w:rPr>
                  </w:pPr>
                  <w:r w:rsidRPr="00AD583B">
                    <w:rPr>
                      <w:rFonts w:ascii="Times New Roman" w:hAnsi="Times New Roman"/>
                      <w:b/>
                      <w:bCs/>
                      <w:color w:val="000000" w:themeColor="text1"/>
                      <w:sz w:val="22"/>
                      <w:szCs w:val="22"/>
                    </w:rPr>
                    <w:t xml:space="preserve">Struktura </w:t>
                  </w:r>
                  <w:r w:rsidR="00945B1B" w:rsidRPr="00AD583B">
                    <w:rPr>
                      <w:rFonts w:ascii="Times New Roman" w:hAnsi="Times New Roman"/>
                      <w:b/>
                      <w:bCs/>
                      <w:color w:val="000000" w:themeColor="text1"/>
                      <w:sz w:val="22"/>
                      <w:szCs w:val="22"/>
                    </w:rPr>
                    <w:t xml:space="preserve">(rok </w:t>
                  </w:r>
                  <w:r w:rsidRPr="00AD583B">
                    <w:rPr>
                      <w:rFonts w:ascii="Times New Roman" w:hAnsi="Times New Roman"/>
                      <w:b/>
                      <w:bCs/>
                      <w:color w:val="000000" w:themeColor="text1"/>
                      <w:sz w:val="22"/>
                      <w:szCs w:val="22"/>
                    </w:rPr>
                    <w:t>20</w:t>
                  </w:r>
                  <w:r w:rsidR="00ED659E" w:rsidRPr="00AD583B">
                    <w:rPr>
                      <w:rFonts w:ascii="Times New Roman" w:hAnsi="Times New Roman"/>
                      <w:b/>
                      <w:bCs/>
                      <w:color w:val="000000" w:themeColor="text1"/>
                      <w:sz w:val="22"/>
                      <w:szCs w:val="22"/>
                    </w:rPr>
                    <w:t>21</w:t>
                  </w:r>
                  <w:r w:rsidR="00945B1B" w:rsidRPr="00AD583B">
                    <w:rPr>
                      <w:rFonts w:ascii="Times New Roman" w:hAnsi="Times New Roman"/>
                      <w:b/>
                      <w:bCs/>
                      <w:color w:val="000000" w:themeColor="text1"/>
                      <w:sz w:val="22"/>
                      <w:szCs w:val="22"/>
                    </w:rPr>
                    <w:t>)</w:t>
                  </w:r>
                </w:p>
              </w:tc>
              <w:tc>
                <w:tcPr>
                  <w:tcW w:w="1275" w:type="dxa"/>
                  <w:shd w:val="clear" w:color="auto" w:fill="D9D9D9" w:themeFill="background1" w:themeFillShade="D9"/>
                  <w:vAlign w:val="center"/>
                </w:tcPr>
                <w:p w14:paraId="1C83F47E" w14:textId="4A6669DB" w:rsidR="00EF2D75" w:rsidRPr="00AD583B" w:rsidRDefault="00EF2D75" w:rsidP="00EF2D75">
                  <w:pPr>
                    <w:jc w:val="center"/>
                    <w:rPr>
                      <w:rFonts w:ascii="Times New Roman" w:hAnsi="Times New Roman"/>
                      <w:b/>
                      <w:bCs/>
                      <w:color w:val="000000" w:themeColor="text1"/>
                      <w:sz w:val="22"/>
                      <w:szCs w:val="22"/>
                    </w:rPr>
                  </w:pPr>
                  <w:r w:rsidRPr="00AD583B">
                    <w:rPr>
                      <w:rFonts w:ascii="Times New Roman" w:hAnsi="Times New Roman"/>
                      <w:b/>
                      <w:bCs/>
                      <w:color w:val="000000" w:themeColor="text1"/>
                      <w:sz w:val="22"/>
                      <w:szCs w:val="22"/>
                    </w:rPr>
                    <w:t xml:space="preserve">Struktura </w:t>
                  </w:r>
                  <w:r w:rsidR="00945B1B" w:rsidRPr="00AD583B">
                    <w:rPr>
                      <w:rFonts w:ascii="Times New Roman" w:hAnsi="Times New Roman"/>
                      <w:b/>
                      <w:bCs/>
                      <w:color w:val="000000" w:themeColor="text1"/>
                      <w:sz w:val="22"/>
                      <w:szCs w:val="22"/>
                    </w:rPr>
                    <w:t xml:space="preserve">(rok </w:t>
                  </w:r>
                  <w:r w:rsidRPr="00AD583B">
                    <w:rPr>
                      <w:rFonts w:ascii="Times New Roman" w:hAnsi="Times New Roman"/>
                      <w:b/>
                      <w:bCs/>
                      <w:color w:val="000000" w:themeColor="text1"/>
                      <w:sz w:val="22"/>
                      <w:szCs w:val="22"/>
                    </w:rPr>
                    <w:t>20</w:t>
                  </w:r>
                  <w:r w:rsidR="00ED659E" w:rsidRPr="00AD583B">
                    <w:rPr>
                      <w:rFonts w:ascii="Times New Roman" w:hAnsi="Times New Roman"/>
                      <w:b/>
                      <w:bCs/>
                      <w:color w:val="000000" w:themeColor="text1"/>
                      <w:sz w:val="22"/>
                      <w:szCs w:val="22"/>
                    </w:rPr>
                    <w:t>22</w:t>
                  </w:r>
                  <w:r w:rsidR="00945B1B" w:rsidRPr="00AD583B">
                    <w:rPr>
                      <w:rFonts w:ascii="Times New Roman" w:hAnsi="Times New Roman"/>
                      <w:b/>
                      <w:bCs/>
                      <w:color w:val="000000" w:themeColor="text1"/>
                      <w:sz w:val="22"/>
                      <w:szCs w:val="22"/>
                    </w:rPr>
                    <w:t>)</w:t>
                  </w:r>
                </w:p>
              </w:tc>
            </w:tr>
            <w:tr w:rsidR="00AD583B" w:rsidRPr="00AD583B" w14:paraId="52595A21" w14:textId="77777777" w:rsidTr="006212F7">
              <w:trPr>
                <w:trHeight w:val="567"/>
              </w:trPr>
              <w:tc>
                <w:tcPr>
                  <w:tcW w:w="1986" w:type="dxa"/>
                  <w:vAlign w:val="center"/>
                </w:tcPr>
                <w:p w14:paraId="052C0739" w14:textId="77777777" w:rsidR="00C6323D" w:rsidRPr="00AD583B" w:rsidRDefault="00C6323D" w:rsidP="00C6323D">
                  <w:pPr>
                    <w:rPr>
                      <w:rFonts w:ascii="Times New Roman" w:hAnsi="Times New Roman"/>
                      <w:color w:val="000000" w:themeColor="text1"/>
                      <w:sz w:val="22"/>
                      <w:szCs w:val="22"/>
                    </w:rPr>
                  </w:pPr>
                  <w:r w:rsidRPr="00AD583B">
                    <w:rPr>
                      <w:rFonts w:ascii="Times New Roman" w:hAnsi="Times New Roman"/>
                      <w:color w:val="000000" w:themeColor="text1"/>
                      <w:sz w:val="22"/>
                      <w:szCs w:val="22"/>
                    </w:rPr>
                    <w:t>Świadczenia opieki zdrowotnej – NFZ</w:t>
                  </w:r>
                </w:p>
              </w:tc>
              <w:tc>
                <w:tcPr>
                  <w:tcW w:w="1559" w:type="dxa"/>
                  <w:vAlign w:val="center"/>
                </w:tcPr>
                <w:p w14:paraId="051DB7E1" w14:textId="59B51C44" w:rsidR="00C6323D" w:rsidRPr="00AD583B" w:rsidRDefault="00A80D86" w:rsidP="00C6323D">
                  <w:pPr>
                    <w:jc w:val="right"/>
                    <w:rPr>
                      <w:rFonts w:ascii="Times New Roman" w:hAnsi="Times New Roman"/>
                      <w:color w:val="000000" w:themeColor="text1"/>
                      <w:sz w:val="22"/>
                      <w:szCs w:val="22"/>
                    </w:rPr>
                  </w:pPr>
                  <w:r w:rsidRPr="00AD583B">
                    <w:rPr>
                      <w:rFonts w:ascii="Times New Roman" w:hAnsi="Times New Roman"/>
                      <w:color w:val="000000" w:themeColor="text1"/>
                      <w:sz w:val="22"/>
                      <w:szCs w:val="22"/>
                    </w:rPr>
                    <w:t>71 870 912,79</w:t>
                  </w:r>
                </w:p>
              </w:tc>
              <w:tc>
                <w:tcPr>
                  <w:tcW w:w="1559" w:type="dxa"/>
                  <w:vAlign w:val="center"/>
                </w:tcPr>
                <w:p w14:paraId="6023DF9E" w14:textId="1B43CB3E" w:rsidR="00C6323D" w:rsidRPr="00AD583B" w:rsidRDefault="00E86FD7" w:rsidP="00C6323D">
                  <w:pPr>
                    <w:jc w:val="right"/>
                    <w:rPr>
                      <w:rFonts w:ascii="Times New Roman" w:hAnsi="Times New Roman"/>
                      <w:color w:val="000000" w:themeColor="text1"/>
                      <w:sz w:val="22"/>
                      <w:szCs w:val="22"/>
                    </w:rPr>
                  </w:pPr>
                  <w:r w:rsidRPr="00AD583B">
                    <w:rPr>
                      <w:rFonts w:ascii="Times New Roman" w:hAnsi="Times New Roman"/>
                      <w:color w:val="000000" w:themeColor="text1"/>
                      <w:sz w:val="22"/>
                      <w:szCs w:val="22"/>
                    </w:rPr>
                    <w:t>78 035 502,24</w:t>
                  </w:r>
                </w:p>
              </w:tc>
              <w:tc>
                <w:tcPr>
                  <w:tcW w:w="1276" w:type="dxa"/>
                  <w:vAlign w:val="center"/>
                </w:tcPr>
                <w:p w14:paraId="5B46A908" w14:textId="1C1C413B" w:rsidR="00C6323D" w:rsidRPr="00AD583B" w:rsidRDefault="00B729A1" w:rsidP="00C6323D">
                  <w:pPr>
                    <w:jc w:val="right"/>
                    <w:rPr>
                      <w:rFonts w:ascii="Times New Roman" w:hAnsi="Times New Roman"/>
                      <w:i/>
                      <w:iCs/>
                      <w:color w:val="000000" w:themeColor="text1"/>
                      <w:sz w:val="22"/>
                      <w:szCs w:val="22"/>
                    </w:rPr>
                  </w:pPr>
                  <w:r w:rsidRPr="00AD583B">
                    <w:rPr>
                      <w:rFonts w:ascii="Times New Roman" w:hAnsi="Times New Roman"/>
                      <w:i/>
                      <w:iCs/>
                      <w:color w:val="000000" w:themeColor="text1"/>
                      <w:sz w:val="22"/>
                      <w:szCs w:val="22"/>
                    </w:rPr>
                    <w:t>1,0858</w:t>
                  </w:r>
                </w:p>
              </w:tc>
              <w:tc>
                <w:tcPr>
                  <w:tcW w:w="1276" w:type="dxa"/>
                  <w:vAlign w:val="center"/>
                </w:tcPr>
                <w:p w14:paraId="40CF82AE" w14:textId="0B879CA0" w:rsidR="00C6323D" w:rsidRPr="00AD583B" w:rsidRDefault="00C6323D" w:rsidP="00C6323D">
                  <w:pPr>
                    <w:jc w:val="right"/>
                    <w:rPr>
                      <w:rFonts w:ascii="Times New Roman" w:hAnsi="Times New Roman"/>
                      <w:color w:val="000000" w:themeColor="text1"/>
                      <w:sz w:val="22"/>
                      <w:szCs w:val="22"/>
                    </w:rPr>
                  </w:pPr>
                  <w:r w:rsidRPr="00AD583B">
                    <w:rPr>
                      <w:rFonts w:ascii="Times New Roman" w:hAnsi="Times New Roman"/>
                      <w:color w:val="000000" w:themeColor="text1"/>
                      <w:sz w:val="22"/>
                      <w:szCs w:val="22"/>
                    </w:rPr>
                    <w:t>83,</w:t>
                  </w:r>
                  <w:r w:rsidR="00B729A1" w:rsidRPr="00AD583B">
                    <w:rPr>
                      <w:rFonts w:ascii="Times New Roman" w:hAnsi="Times New Roman"/>
                      <w:color w:val="000000" w:themeColor="text1"/>
                      <w:sz w:val="22"/>
                      <w:szCs w:val="22"/>
                    </w:rPr>
                    <w:t>3</w:t>
                  </w:r>
                  <w:r w:rsidRPr="00AD583B">
                    <w:rPr>
                      <w:rFonts w:ascii="Times New Roman" w:hAnsi="Times New Roman"/>
                      <w:color w:val="000000" w:themeColor="text1"/>
                      <w:sz w:val="22"/>
                      <w:szCs w:val="22"/>
                    </w:rPr>
                    <w:t>3%</w:t>
                  </w:r>
                </w:p>
              </w:tc>
              <w:tc>
                <w:tcPr>
                  <w:tcW w:w="1275" w:type="dxa"/>
                  <w:vAlign w:val="center"/>
                </w:tcPr>
                <w:p w14:paraId="73D520D4" w14:textId="6DC371D5" w:rsidR="00C6323D" w:rsidRPr="00AD583B" w:rsidRDefault="003B7D80" w:rsidP="003B7D80">
                  <w:pPr>
                    <w:spacing w:line="360" w:lineRule="auto"/>
                    <w:rPr>
                      <w:rFonts w:ascii="Times New Roman" w:hAnsi="Times New Roman"/>
                      <w:color w:val="000000" w:themeColor="text1"/>
                      <w:sz w:val="22"/>
                      <w:szCs w:val="22"/>
                    </w:rPr>
                  </w:pPr>
                  <w:r w:rsidRPr="00AD583B">
                    <w:rPr>
                      <w:rFonts w:ascii="Times New Roman" w:hAnsi="Times New Roman"/>
                      <w:color w:val="000000" w:themeColor="text1"/>
                      <w:sz w:val="22"/>
                      <w:szCs w:val="22"/>
                    </w:rPr>
                    <w:t xml:space="preserve">      </w:t>
                  </w:r>
                  <w:r w:rsidR="00F2171E" w:rsidRPr="00AD583B">
                    <w:rPr>
                      <w:rFonts w:ascii="Times New Roman" w:hAnsi="Times New Roman"/>
                      <w:color w:val="000000" w:themeColor="text1"/>
                      <w:sz w:val="22"/>
                      <w:szCs w:val="22"/>
                    </w:rPr>
                    <w:t>83,</w:t>
                  </w:r>
                  <w:r w:rsidR="00B729A1" w:rsidRPr="00AD583B">
                    <w:rPr>
                      <w:rFonts w:ascii="Times New Roman" w:hAnsi="Times New Roman"/>
                      <w:color w:val="000000" w:themeColor="text1"/>
                      <w:sz w:val="22"/>
                      <w:szCs w:val="22"/>
                    </w:rPr>
                    <w:t>87</w:t>
                  </w:r>
                  <w:r w:rsidR="00F2171E" w:rsidRPr="00AD583B">
                    <w:rPr>
                      <w:rFonts w:ascii="Times New Roman" w:hAnsi="Times New Roman"/>
                      <w:color w:val="000000" w:themeColor="text1"/>
                      <w:sz w:val="22"/>
                      <w:szCs w:val="22"/>
                    </w:rPr>
                    <w:t>%</w:t>
                  </w:r>
                </w:p>
              </w:tc>
            </w:tr>
            <w:tr w:rsidR="00AD583B" w:rsidRPr="00AD583B" w14:paraId="5B868AAF" w14:textId="77777777" w:rsidTr="006212F7">
              <w:tc>
                <w:tcPr>
                  <w:tcW w:w="1986" w:type="dxa"/>
                  <w:vAlign w:val="center"/>
                </w:tcPr>
                <w:p w14:paraId="48E37A3B" w14:textId="77777777" w:rsidR="00C6323D" w:rsidRPr="00AD583B" w:rsidRDefault="00C6323D" w:rsidP="00C6323D">
                  <w:pPr>
                    <w:rPr>
                      <w:rFonts w:ascii="Times New Roman" w:hAnsi="Times New Roman"/>
                      <w:color w:val="000000" w:themeColor="text1"/>
                      <w:sz w:val="22"/>
                      <w:szCs w:val="22"/>
                    </w:rPr>
                  </w:pPr>
                  <w:r w:rsidRPr="00AD583B">
                    <w:rPr>
                      <w:rFonts w:ascii="Times New Roman" w:hAnsi="Times New Roman"/>
                      <w:color w:val="000000" w:themeColor="text1"/>
                      <w:sz w:val="22"/>
                      <w:szCs w:val="22"/>
                    </w:rPr>
                    <w:t>Pozostałe świadczenia (ratownictwo medyczne -podwykonawstwo „</w:t>
                  </w:r>
                  <w:proofErr w:type="spellStart"/>
                  <w:r w:rsidRPr="00AD583B">
                    <w:rPr>
                      <w:rFonts w:ascii="Times New Roman" w:hAnsi="Times New Roman"/>
                      <w:color w:val="000000" w:themeColor="text1"/>
                      <w:sz w:val="22"/>
                      <w:szCs w:val="22"/>
                    </w:rPr>
                    <w:t>Meditrans</w:t>
                  </w:r>
                  <w:proofErr w:type="spellEnd"/>
                  <w:r w:rsidRPr="00AD583B">
                    <w:rPr>
                      <w:rFonts w:ascii="Times New Roman" w:hAnsi="Times New Roman"/>
                      <w:color w:val="000000" w:themeColor="text1"/>
                      <w:sz w:val="22"/>
                      <w:szCs w:val="22"/>
                    </w:rPr>
                    <w:t xml:space="preserve"> Ostrołęka”)</w:t>
                  </w:r>
                </w:p>
              </w:tc>
              <w:tc>
                <w:tcPr>
                  <w:tcW w:w="1559" w:type="dxa"/>
                  <w:vAlign w:val="center"/>
                </w:tcPr>
                <w:p w14:paraId="59D505E5" w14:textId="5D182635" w:rsidR="00C6323D" w:rsidRPr="00AD583B" w:rsidRDefault="00A80D86" w:rsidP="00C6323D">
                  <w:pPr>
                    <w:jc w:val="right"/>
                    <w:rPr>
                      <w:rFonts w:ascii="Times New Roman" w:hAnsi="Times New Roman"/>
                      <w:color w:val="000000" w:themeColor="text1"/>
                      <w:sz w:val="22"/>
                      <w:szCs w:val="22"/>
                    </w:rPr>
                  </w:pPr>
                  <w:r w:rsidRPr="00AD583B">
                    <w:rPr>
                      <w:rFonts w:ascii="Times New Roman" w:hAnsi="Times New Roman"/>
                      <w:color w:val="000000" w:themeColor="text1"/>
                      <w:sz w:val="22"/>
                      <w:szCs w:val="22"/>
                    </w:rPr>
                    <w:t>5 446 291,44</w:t>
                  </w:r>
                </w:p>
              </w:tc>
              <w:tc>
                <w:tcPr>
                  <w:tcW w:w="1559" w:type="dxa"/>
                  <w:vAlign w:val="center"/>
                </w:tcPr>
                <w:p w14:paraId="5C500193" w14:textId="33027747" w:rsidR="00C6323D" w:rsidRPr="00AD583B" w:rsidRDefault="00E86FD7" w:rsidP="00C6323D">
                  <w:pPr>
                    <w:jc w:val="right"/>
                    <w:rPr>
                      <w:rFonts w:ascii="Times New Roman" w:hAnsi="Times New Roman"/>
                      <w:color w:val="000000" w:themeColor="text1"/>
                      <w:sz w:val="22"/>
                      <w:szCs w:val="22"/>
                    </w:rPr>
                  </w:pPr>
                  <w:r w:rsidRPr="00AD583B">
                    <w:rPr>
                      <w:rFonts w:ascii="Times New Roman" w:hAnsi="Times New Roman"/>
                      <w:color w:val="000000" w:themeColor="text1"/>
                      <w:sz w:val="22"/>
                      <w:szCs w:val="22"/>
                    </w:rPr>
                    <w:t>6 247 537,50</w:t>
                  </w:r>
                </w:p>
              </w:tc>
              <w:tc>
                <w:tcPr>
                  <w:tcW w:w="1276" w:type="dxa"/>
                  <w:vAlign w:val="center"/>
                </w:tcPr>
                <w:p w14:paraId="04594703" w14:textId="795916B2" w:rsidR="00C6323D" w:rsidRPr="00AD583B" w:rsidRDefault="00B729A1" w:rsidP="00C6323D">
                  <w:pPr>
                    <w:jc w:val="right"/>
                    <w:rPr>
                      <w:rFonts w:ascii="Times New Roman" w:hAnsi="Times New Roman"/>
                      <w:i/>
                      <w:iCs/>
                      <w:color w:val="000000" w:themeColor="text1"/>
                      <w:sz w:val="22"/>
                      <w:szCs w:val="22"/>
                    </w:rPr>
                  </w:pPr>
                  <w:r w:rsidRPr="00AD583B">
                    <w:rPr>
                      <w:rFonts w:ascii="Times New Roman" w:hAnsi="Times New Roman"/>
                      <w:i/>
                      <w:iCs/>
                      <w:color w:val="000000" w:themeColor="text1"/>
                      <w:sz w:val="22"/>
                      <w:szCs w:val="22"/>
                    </w:rPr>
                    <w:t>1,1471</w:t>
                  </w:r>
                </w:p>
              </w:tc>
              <w:tc>
                <w:tcPr>
                  <w:tcW w:w="1276" w:type="dxa"/>
                  <w:vAlign w:val="center"/>
                </w:tcPr>
                <w:p w14:paraId="7005F310" w14:textId="4061B44D" w:rsidR="00C6323D" w:rsidRPr="00AD583B" w:rsidRDefault="00C6323D" w:rsidP="00C6323D">
                  <w:pPr>
                    <w:jc w:val="right"/>
                    <w:rPr>
                      <w:rFonts w:ascii="Times New Roman" w:hAnsi="Times New Roman"/>
                      <w:color w:val="000000" w:themeColor="text1"/>
                      <w:sz w:val="22"/>
                      <w:szCs w:val="22"/>
                    </w:rPr>
                  </w:pPr>
                  <w:r w:rsidRPr="00AD583B">
                    <w:rPr>
                      <w:rFonts w:ascii="Times New Roman" w:hAnsi="Times New Roman"/>
                      <w:color w:val="000000" w:themeColor="text1"/>
                      <w:sz w:val="22"/>
                      <w:szCs w:val="22"/>
                    </w:rPr>
                    <w:t>6,</w:t>
                  </w:r>
                  <w:r w:rsidR="00B729A1" w:rsidRPr="00AD583B">
                    <w:rPr>
                      <w:rFonts w:ascii="Times New Roman" w:hAnsi="Times New Roman"/>
                      <w:color w:val="000000" w:themeColor="text1"/>
                      <w:sz w:val="22"/>
                      <w:szCs w:val="22"/>
                    </w:rPr>
                    <w:t>3</w:t>
                  </w:r>
                  <w:r w:rsidR="0087312F">
                    <w:rPr>
                      <w:rFonts w:ascii="Times New Roman" w:hAnsi="Times New Roman"/>
                      <w:color w:val="000000" w:themeColor="text1"/>
                      <w:sz w:val="22"/>
                      <w:szCs w:val="22"/>
                    </w:rPr>
                    <w:t>2</w:t>
                  </w:r>
                  <w:r w:rsidRPr="00AD583B">
                    <w:rPr>
                      <w:rFonts w:ascii="Times New Roman" w:hAnsi="Times New Roman"/>
                      <w:color w:val="000000" w:themeColor="text1"/>
                      <w:sz w:val="22"/>
                      <w:szCs w:val="22"/>
                    </w:rPr>
                    <w:t>%</w:t>
                  </w:r>
                </w:p>
              </w:tc>
              <w:tc>
                <w:tcPr>
                  <w:tcW w:w="1275" w:type="dxa"/>
                  <w:vAlign w:val="center"/>
                </w:tcPr>
                <w:p w14:paraId="2F4A96C3" w14:textId="77299957" w:rsidR="00C6323D" w:rsidRPr="00AD583B" w:rsidRDefault="00F2171E" w:rsidP="00C6323D">
                  <w:pPr>
                    <w:jc w:val="right"/>
                    <w:rPr>
                      <w:rFonts w:ascii="Times New Roman" w:hAnsi="Times New Roman"/>
                      <w:color w:val="000000" w:themeColor="text1"/>
                      <w:sz w:val="22"/>
                      <w:szCs w:val="22"/>
                    </w:rPr>
                  </w:pPr>
                  <w:r w:rsidRPr="00AD583B">
                    <w:rPr>
                      <w:rFonts w:ascii="Times New Roman" w:hAnsi="Times New Roman"/>
                      <w:color w:val="000000" w:themeColor="text1"/>
                      <w:sz w:val="22"/>
                      <w:szCs w:val="22"/>
                    </w:rPr>
                    <w:t>6,</w:t>
                  </w:r>
                  <w:r w:rsidR="00B729A1" w:rsidRPr="00AD583B">
                    <w:rPr>
                      <w:rFonts w:ascii="Times New Roman" w:hAnsi="Times New Roman"/>
                      <w:color w:val="000000" w:themeColor="text1"/>
                      <w:sz w:val="22"/>
                      <w:szCs w:val="22"/>
                    </w:rPr>
                    <w:t>71</w:t>
                  </w:r>
                  <w:r w:rsidRPr="00AD583B">
                    <w:rPr>
                      <w:rFonts w:ascii="Times New Roman" w:hAnsi="Times New Roman"/>
                      <w:color w:val="000000" w:themeColor="text1"/>
                      <w:sz w:val="22"/>
                      <w:szCs w:val="22"/>
                    </w:rPr>
                    <w:t>%</w:t>
                  </w:r>
                </w:p>
              </w:tc>
            </w:tr>
            <w:tr w:rsidR="00AD583B" w:rsidRPr="00AD583B" w14:paraId="22B9B3D5" w14:textId="77777777" w:rsidTr="006212F7">
              <w:tc>
                <w:tcPr>
                  <w:tcW w:w="1986" w:type="dxa"/>
                  <w:vAlign w:val="center"/>
                </w:tcPr>
                <w:p w14:paraId="53833F3A" w14:textId="77777777" w:rsidR="00C6323D" w:rsidRPr="00AD583B" w:rsidRDefault="00C6323D" w:rsidP="00C6323D">
                  <w:pPr>
                    <w:rPr>
                      <w:rFonts w:ascii="Times New Roman" w:hAnsi="Times New Roman"/>
                      <w:color w:val="000000" w:themeColor="text1"/>
                      <w:sz w:val="22"/>
                      <w:szCs w:val="22"/>
                    </w:rPr>
                  </w:pPr>
                  <w:r w:rsidRPr="00AD583B">
                    <w:rPr>
                      <w:rFonts w:ascii="Times New Roman" w:hAnsi="Times New Roman"/>
                      <w:color w:val="000000" w:themeColor="text1"/>
                      <w:sz w:val="22"/>
                      <w:szCs w:val="22"/>
                    </w:rPr>
                    <w:t>Pozostała działalność lecznicza</w:t>
                  </w:r>
                </w:p>
              </w:tc>
              <w:tc>
                <w:tcPr>
                  <w:tcW w:w="1559" w:type="dxa"/>
                  <w:vAlign w:val="center"/>
                </w:tcPr>
                <w:p w14:paraId="6D1D843C" w14:textId="7E20318D" w:rsidR="00C6323D" w:rsidRPr="00AD583B" w:rsidRDefault="00702B76" w:rsidP="00C6323D">
                  <w:pPr>
                    <w:jc w:val="right"/>
                    <w:rPr>
                      <w:rFonts w:ascii="Times New Roman" w:hAnsi="Times New Roman"/>
                      <w:color w:val="000000" w:themeColor="text1"/>
                      <w:sz w:val="22"/>
                      <w:szCs w:val="22"/>
                    </w:rPr>
                  </w:pPr>
                  <w:r w:rsidRPr="00AD583B">
                    <w:rPr>
                      <w:rFonts w:ascii="Times New Roman" w:hAnsi="Times New Roman"/>
                      <w:color w:val="000000" w:themeColor="text1"/>
                      <w:sz w:val="22"/>
                      <w:szCs w:val="22"/>
                    </w:rPr>
                    <w:t>2 230 801,45</w:t>
                  </w:r>
                </w:p>
              </w:tc>
              <w:tc>
                <w:tcPr>
                  <w:tcW w:w="1559" w:type="dxa"/>
                  <w:vAlign w:val="center"/>
                </w:tcPr>
                <w:p w14:paraId="2066EEC8" w14:textId="40A7A3D8" w:rsidR="00C6323D" w:rsidRPr="00AD583B" w:rsidRDefault="00702B76" w:rsidP="00C6323D">
                  <w:pPr>
                    <w:jc w:val="right"/>
                    <w:rPr>
                      <w:rFonts w:ascii="Times New Roman" w:hAnsi="Times New Roman"/>
                      <w:color w:val="000000" w:themeColor="text1"/>
                      <w:sz w:val="22"/>
                      <w:szCs w:val="22"/>
                    </w:rPr>
                  </w:pPr>
                  <w:r w:rsidRPr="00AD583B">
                    <w:rPr>
                      <w:rFonts w:ascii="Times New Roman" w:hAnsi="Times New Roman"/>
                      <w:color w:val="000000" w:themeColor="text1"/>
                      <w:sz w:val="22"/>
                      <w:szCs w:val="22"/>
                    </w:rPr>
                    <w:t>2 264 083,26</w:t>
                  </w:r>
                </w:p>
              </w:tc>
              <w:tc>
                <w:tcPr>
                  <w:tcW w:w="1276" w:type="dxa"/>
                  <w:vAlign w:val="center"/>
                </w:tcPr>
                <w:p w14:paraId="27E3213C" w14:textId="64A74D41" w:rsidR="00C6323D" w:rsidRPr="00AD583B" w:rsidRDefault="00B729A1" w:rsidP="00C6323D">
                  <w:pPr>
                    <w:jc w:val="right"/>
                    <w:rPr>
                      <w:rFonts w:ascii="Times New Roman" w:hAnsi="Times New Roman"/>
                      <w:i/>
                      <w:iCs/>
                      <w:color w:val="000000" w:themeColor="text1"/>
                      <w:sz w:val="22"/>
                      <w:szCs w:val="22"/>
                    </w:rPr>
                  </w:pPr>
                  <w:r w:rsidRPr="00AD583B">
                    <w:rPr>
                      <w:rFonts w:ascii="Times New Roman" w:hAnsi="Times New Roman"/>
                      <w:i/>
                      <w:iCs/>
                      <w:color w:val="000000" w:themeColor="text1"/>
                      <w:sz w:val="22"/>
                      <w:szCs w:val="22"/>
                    </w:rPr>
                    <w:t>1,0149</w:t>
                  </w:r>
                </w:p>
              </w:tc>
              <w:tc>
                <w:tcPr>
                  <w:tcW w:w="1276" w:type="dxa"/>
                  <w:vAlign w:val="center"/>
                </w:tcPr>
                <w:p w14:paraId="4F7EC593" w14:textId="3824D7D0" w:rsidR="00C6323D" w:rsidRPr="00AD583B" w:rsidRDefault="00B729A1" w:rsidP="00C6323D">
                  <w:pPr>
                    <w:jc w:val="right"/>
                    <w:rPr>
                      <w:rFonts w:ascii="Times New Roman" w:hAnsi="Times New Roman"/>
                      <w:color w:val="000000" w:themeColor="text1"/>
                      <w:sz w:val="22"/>
                      <w:szCs w:val="22"/>
                    </w:rPr>
                  </w:pPr>
                  <w:r w:rsidRPr="00AD583B">
                    <w:rPr>
                      <w:rFonts w:ascii="Times New Roman" w:hAnsi="Times New Roman"/>
                      <w:color w:val="000000" w:themeColor="text1"/>
                      <w:sz w:val="22"/>
                      <w:szCs w:val="22"/>
                    </w:rPr>
                    <w:t>2,58</w:t>
                  </w:r>
                  <w:r w:rsidR="00C6323D" w:rsidRPr="00AD583B">
                    <w:rPr>
                      <w:rFonts w:ascii="Times New Roman" w:hAnsi="Times New Roman"/>
                      <w:color w:val="000000" w:themeColor="text1"/>
                      <w:sz w:val="22"/>
                      <w:szCs w:val="22"/>
                    </w:rPr>
                    <w:t>%</w:t>
                  </w:r>
                </w:p>
              </w:tc>
              <w:tc>
                <w:tcPr>
                  <w:tcW w:w="1275" w:type="dxa"/>
                  <w:vAlign w:val="center"/>
                </w:tcPr>
                <w:p w14:paraId="4D6E7CE1" w14:textId="68A86ABF" w:rsidR="00C6323D" w:rsidRPr="00AD583B" w:rsidRDefault="00F2171E" w:rsidP="00C6323D">
                  <w:pPr>
                    <w:jc w:val="right"/>
                    <w:rPr>
                      <w:rFonts w:ascii="Times New Roman" w:hAnsi="Times New Roman"/>
                      <w:color w:val="000000" w:themeColor="text1"/>
                      <w:sz w:val="22"/>
                      <w:szCs w:val="22"/>
                    </w:rPr>
                  </w:pPr>
                  <w:r w:rsidRPr="00AD583B">
                    <w:rPr>
                      <w:rFonts w:ascii="Times New Roman" w:hAnsi="Times New Roman"/>
                      <w:color w:val="000000" w:themeColor="text1"/>
                      <w:sz w:val="22"/>
                      <w:szCs w:val="22"/>
                    </w:rPr>
                    <w:t>2,</w:t>
                  </w:r>
                  <w:r w:rsidR="00B729A1" w:rsidRPr="00AD583B">
                    <w:rPr>
                      <w:rFonts w:ascii="Times New Roman" w:hAnsi="Times New Roman"/>
                      <w:color w:val="000000" w:themeColor="text1"/>
                      <w:sz w:val="22"/>
                      <w:szCs w:val="22"/>
                    </w:rPr>
                    <w:t>43</w:t>
                  </w:r>
                  <w:r w:rsidRPr="00AD583B">
                    <w:rPr>
                      <w:rFonts w:ascii="Times New Roman" w:hAnsi="Times New Roman"/>
                      <w:color w:val="000000" w:themeColor="text1"/>
                      <w:sz w:val="22"/>
                      <w:szCs w:val="22"/>
                    </w:rPr>
                    <w:t>%</w:t>
                  </w:r>
                </w:p>
              </w:tc>
            </w:tr>
            <w:tr w:rsidR="00AD583B" w:rsidRPr="00AD583B" w14:paraId="0DFA64B7" w14:textId="77777777" w:rsidTr="006212F7">
              <w:tc>
                <w:tcPr>
                  <w:tcW w:w="1986" w:type="dxa"/>
                  <w:vAlign w:val="center"/>
                </w:tcPr>
                <w:p w14:paraId="4934C207" w14:textId="77777777" w:rsidR="00C6323D" w:rsidRPr="00AD583B" w:rsidRDefault="00C6323D" w:rsidP="00C6323D">
                  <w:pPr>
                    <w:rPr>
                      <w:rFonts w:ascii="Times New Roman" w:hAnsi="Times New Roman"/>
                      <w:color w:val="000000" w:themeColor="text1"/>
                      <w:sz w:val="22"/>
                      <w:szCs w:val="22"/>
                    </w:rPr>
                  </w:pPr>
                  <w:r w:rsidRPr="00AD583B">
                    <w:rPr>
                      <w:rFonts w:ascii="Times New Roman" w:hAnsi="Times New Roman"/>
                      <w:color w:val="000000" w:themeColor="text1"/>
                      <w:sz w:val="22"/>
                      <w:szCs w:val="22"/>
                    </w:rPr>
                    <w:t xml:space="preserve">Staże i rezydentury (dotacja MZ </w:t>
                  </w:r>
                  <w:r w:rsidRPr="00AD583B">
                    <w:rPr>
                      <w:rFonts w:ascii="Times New Roman" w:hAnsi="Times New Roman"/>
                      <w:color w:val="000000" w:themeColor="text1"/>
                      <w:sz w:val="22"/>
                      <w:szCs w:val="22"/>
                    </w:rPr>
                    <w:br/>
                    <w:t>i UMWM)</w:t>
                  </w:r>
                </w:p>
              </w:tc>
              <w:tc>
                <w:tcPr>
                  <w:tcW w:w="1559" w:type="dxa"/>
                  <w:vAlign w:val="center"/>
                </w:tcPr>
                <w:p w14:paraId="0804639C" w14:textId="60925827" w:rsidR="00C6323D" w:rsidRPr="00AD583B" w:rsidRDefault="00A80D86" w:rsidP="00C6323D">
                  <w:pPr>
                    <w:jc w:val="right"/>
                    <w:rPr>
                      <w:rFonts w:ascii="Times New Roman" w:hAnsi="Times New Roman"/>
                      <w:color w:val="000000" w:themeColor="text1"/>
                      <w:sz w:val="22"/>
                      <w:szCs w:val="22"/>
                    </w:rPr>
                  </w:pPr>
                  <w:r w:rsidRPr="00AD583B">
                    <w:rPr>
                      <w:rFonts w:ascii="Times New Roman" w:hAnsi="Times New Roman"/>
                      <w:color w:val="000000" w:themeColor="text1"/>
                      <w:sz w:val="22"/>
                      <w:szCs w:val="22"/>
                    </w:rPr>
                    <w:t>2 052 770,86</w:t>
                  </w:r>
                </w:p>
              </w:tc>
              <w:tc>
                <w:tcPr>
                  <w:tcW w:w="1559" w:type="dxa"/>
                  <w:vAlign w:val="center"/>
                </w:tcPr>
                <w:p w14:paraId="7D48D8FC" w14:textId="77777777" w:rsidR="00C6323D" w:rsidRPr="00AD583B" w:rsidRDefault="00C6323D" w:rsidP="00C6323D">
                  <w:pPr>
                    <w:jc w:val="right"/>
                    <w:rPr>
                      <w:rFonts w:ascii="Times New Roman" w:hAnsi="Times New Roman"/>
                      <w:color w:val="000000" w:themeColor="text1"/>
                      <w:sz w:val="22"/>
                      <w:szCs w:val="22"/>
                    </w:rPr>
                  </w:pPr>
                </w:p>
                <w:p w14:paraId="51E93C9B" w14:textId="4CCFFE54" w:rsidR="00702B76" w:rsidRPr="00AD583B" w:rsidRDefault="00702B76" w:rsidP="00C6323D">
                  <w:pPr>
                    <w:jc w:val="right"/>
                    <w:rPr>
                      <w:rFonts w:ascii="Times New Roman" w:hAnsi="Times New Roman"/>
                      <w:color w:val="000000" w:themeColor="text1"/>
                      <w:sz w:val="22"/>
                      <w:szCs w:val="22"/>
                    </w:rPr>
                  </w:pPr>
                  <w:r w:rsidRPr="00AD583B">
                    <w:rPr>
                      <w:rFonts w:ascii="Times New Roman" w:hAnsi="Times New Roman"/>
                      <w:color w:val="000000" w:themeColor="text1"/>
                      <w:sz w:val="22"/>
                      <w:szCs w:val="22"/>
                    </w:rPr>
                    <w:t>2 431 069,19</w:t>
                  </w:r>
                </w:p>
                <w:p w14:paraId="2B6DFBB7" w14:textId="6486B69A" w:rsidR="00702B76" w:rsidRPr="00AD583B" w:rsidRDefault="00702B76" w:rsidP="00C6323D">
                  <w:pPr>
                    <w:jc w:val="right"/>
                    <w:rPr>
                      <w:rFonts w:ascii="Times New Roman" w:hAnsi="Times New Roman"/>
                      <w:color w:val="000000" w:themeColor="text1"/>
                      <w:sz w:val="22"/>
                      <w:szCs w:val="22"/>
                    </w:rPr>
                  </w:pPr>
                </w:p>
              </w:tc>
              <w:tc>
                <w:tcPr>
                  <w:tcW w:w="1276" w:type="dxa"/>
                  <w:vAlign w:val="center"/>
                </w:tcPr>
                <w:p w14:paraId="355E5D1E" w14:textId="0BEA4E76" w:rsidR="00C6323D" w:rsidRPr="00AD583B" w:rsidRDefault="00B729A1" w:rsidP="00C6323D">
                  <w:pPr>
                    <w:jc w:val="right"/>
                    <w:rPr>
                      <w:rFonts w:ascii="Times New Roman" w:hAnsi="Times New Roman"/>
                      <w:i/>
                      <w:iCs/>
                      <w:color w:val="000000" w:themeColor="text1"/>
                      <w:sz w:val="22"/>
                      <w:szCs w:val="22"/>
                    </w:rPr>
                  </w:pPr>
                  <w:r w:rsidRPr="00AD583B">
                    <w:rPr>
                      <w:rFonts w:ascii="Times New Roman" w:hAnsi="Times New Roman"/>
                      <w:i/>
                      <w:iCs/>
                      <w:color w:val="000000" w:themeColor="text1"/>
                      <w:sz w:val="22"/>
                      <w:szCs w:val="22"/>
                    </w:rPr>
                    <w:t>1,1843</w:t>
                  </w:r>
                </w:p>
              </w:tc>
              <w:tc>
                <w:tcPr>
                  <w:tcW w:w="1276" w:type="dxa"/>
                  <w:vAlign w:val="center"/>
                </w:tcPr>
                <w:p w14:paraId="0027263D" w14:textId="62DA525F" w:rsidR="00C6323D" w:rsidRPr="00AD583B" w:rsidRDefault="00B729A1" w:rsidP="00C6323D">
                  <w:pPr>
                    <w:jc w:val="right"/>
                    <w:rPr>
                      <w:rFonts w:ascii="Times New Roman" w:hAnsi="Times New Roman"/>
                      <w:color w:val="000000" w:themeColor="text1"/>
                      <w:sz w:val="22"/>
                      <w:szCs w:val="22"/>
                    </w:rPr>
                  </w:pPr>
                  <w:r w:rsidRPr="00AD583B">
                    <w:rPr>
                      <w:rFonts w:ascii="Times New Roman" w:hAnsi="Times New Roman"/>
                      <w:color w:val="000000" w:themeColor="text1"/>
                      <w:sz w:val="22"/>
                      <w:szCs w:val="22"/>
                    </w:rPr>
                    <w:t>2,38</w:t>
                  </w:r>
                  <w:r w:rsidR="00C6323D" w:rsidRPr="00AD583B">
                    <w:rPr>
                      <w:rFonts w:ascii="Times New Roman" w:hAnsi="Times New Roman"/>
                      <w:color w:val="000000" w:themeColor="text1"/>
                      <w:sz w:val="22"/>
                      <w:szCs w:val="22"/>
                    </w:rPr>
                    <w:t>%</w:t>
                  </w:r>
                </w:p>
              </w:tc>
              <w:tc>
                <w:tcPr>
                  <w:tcW w:w="1275" w:type="dxa"/>
                  <w:vAlign w:val="center"/>
                </w:tcPr>
                <w:p w14:paraId="78F29992" w14:textId="0D9919A0" w:rsidR="00C6323D" w:rsidRPr="00AD583B" w:rsidRDefault="00B729A1" w:rsidP="00C6323D">
                  <w:pPr>
                    <w:jc w:val="right"/>
                    <w:rPr>
                      <w:rFonts w:ascii="Times New Roman" w:hAnsi="Times New Roman"/>
                      <w:color w:val="000000" w:themeColor="text1"/>
                      <w:sz w:val="22"/>
                      <w:szCs w:val="22"/>
                    </w:rPr>
                  </w:pPr>
                  <w:r w:rsidRPr="00AD583B">
                    <w:rPr>
                      <w:rFonts w:ascii="Times New Roman" w:hAnsi="Times New Roman"/>
                      <w:color w:val="000000" w:themeColor="text1"/>
                      <w:sz w:val="22"/>
                      <w:szCs w:val="22"/>
                    </w:rPr>
                    <w:t>2,6</w:t>
                  </w:r>
                  <w:r w:rsidR="0087312F">
                    <w:rPr>
                      <w:rFonts w:ascii="Times New Roman" w:hAnsi="Times New Roman"/>
                      <w:color w:val="000000" w:themeColor="text1"/>
                      <w:sz w:val="22"/>
                      <w:szCs w:val="22"/>
                    </w:rPr>
                    <w:t>1</w:t>
                  </w:r>
                  <w:r w:rsidR="00F2171E" w:rsidRPr="00AD583B">
                    <w:rPr>
                      <w:rFonts w:ascii="Times New Roman" w:hAnsi="Times New Roman"/>
                      <w:color w:val="000000" w:themeColor="text1"/>
                      <w:sz w:val="22"/>
                      <w:szCs w:val="22"/>
                    </w:rPr>
                    <w:t>%</w:t>
                  </w:r>
                </w:p>
              </w:tc>
            </w:tr>
            <w:tr w:rsidR="00AD583B" w:rsidRPr="00AD583B" w14:paraId="054CB02C" w14:textId="77777777" w:rsidTr="006212F7">
              <w:trPr>
                <w:trHeight w:val="567"/>
              </w:trPr>
              <w:tc>
                <w:tcPr>
                  <w:tcW w:w="1986" w:type="dxa"/>
                  <w:vAlign w:val="center"/>
                </w:tcPr>
                <w:p w14:paraId="59F666EB" w14:textId="77777777" w:rsidR="00C6323D" w:rsidRPr="00AD583B" w:rsidRDefault="00C6323D" w:rsidP="00C6323D">
                  <w:pPr>
                    <w:rPr>
                      <w:rFonts w:ascii="Times New Roman" w:hAnsi="Times New Roman"/>
                      <w:color w:val="000000" w:themeColor="text1"/>
                      <w:sz w:val="22"/>
                      <w:szCs w:val="22"/>
                    </w:rPr>
                  </w:pPr>
                  <w:r w:rsidRPr="00AD583B">
                    <w:rPr>
                      <w:rFonts w:ascii="Times New Roman" w:hAnsi="Times New Roman"/>
                      <w:color w:val="000000" w:themeColor="text1"/>
                      <w:sz w:val="22"/>
                      <w:szCs w:val="22"/>
                    </w:rPr>
                    <w:t>Najem i dzierżawy</w:t>
                  </w:r>
                </w:p>
              </w:tc>
              <w:tc>
                <w:tcPr>
                  <w:tcW w:w="1559" w:type="dxa"/>
                  <w:vAlign w:val="center"/>
                </w:tcPr>
                <w:p w14:paraId="5CD7262D" w14:textId="12E1079D" w:rsidR="00C6323D" w:rsidRPr="00AD583B" w:rsidRDefault="00A80D86" w:rsidP="00C6323D">
                  <w:pPr>
                    <w:jc w:val="right"/>
                    <w:rPr>
                      <w:rFonts w:ascii="Times New Roman" w:hAnsi="Times New Roman"/>
                      <w:color w:val="000000" w:themeColor="text1"/>
                      <w:sz w:val="22"/>
                      <w:szCs w:val="22"/>
                    </w:rPr>
                  </w:pPr>
                  <w:r w:rsidRPr="00AD583B">
                    <w:rPr>
                      <w:rFonts w:ascii="Times New Roman" w:hAnsi="Times New Roman"/>
                      <w:color w:val="000000" w:themeColor="text1"/>
                      <w:sz w:val="22"/>
                      <w:szCs w:val="22"/>
                    </w:rPr>
                    <w:t>335 643,16</w:t>
                  </w:r>
                </w:p>
              </w:tc>
              <w:tc>
                <w:tcPr>
                  <w:tcW w:w="1559" w:type="dxa"/>
                  <w:vAlign w:val="center"/>
                </w:tcPr>
                <w:p w14:paraId="44E08043" w14:textId="0539392A" w:rsidR="00C6323D" w:rsidRPr="00AD583B" w:rsidRDefault="00E86FD7" w:rsidP="00C6323D">
                  <w:pPr>
                    <w:jc w:val="right"/>
                    <w:rPr>
                      <w:rFonts w:ascii="Times New Roman" w:hAnsi="Times New Roman"/>
                      <w:color w:val="000000" w:themeColor="text1"/>
                      <w:sz w:val="22"/>
                      <w:szCs w:val="22"/>
                    </w:rPr>
                  </w:pPr>
                  <w:r w:rsidRPr="00AD583B">
                    <w:rPr>
                      <w:rFonts w:ascii="Times New Roman" w:hAnsi="Times New Roman"/>
                      <w:color w:val="000000" w:themeColor="text1"/>
                      <w:sz w:val="22"/>
                      <w:szCs w:val="22"/>
                    </w:rPr>
                    <w:t>376 491,02</w:t>
                  </w:r>
                </w:p>
              </w:tc>
              <w:tc>
                <w:tcPr>
                  <w:tcW w:w="1276" w:type="dxa"/>
                  <w:vAlign w:val="center"/>
                </w:tcPr>
                <w:p w14:paraId="73A5641A" w14:textId="2D3814F8" w:rsidR="00C6323D" w:rsidRPr="00AD583B" w:rsidRDefault="00B729A1" w:rsidP="00C6323D">
                  <w:pPr>
                    <w:jc w:val="right"/>
                    <w:rPr>
                      <w:rFonts w:ascii="Times New Roman" w:hAnsi="Times New Roman"/>
                      <w:i/>
                      <w:iCs/>
                      <w:color w:val="000000" w:themeColor="text1"/>
                      <w:sz w:val="22"/>
                      <w:szCs w:val="22"/>
                    </w:rPr>
                  </w:pPr>
                  <w:r w:rsidRPr="00AD583B">
                    <w:rPr>
                      <w:rFonts w:ascii="Times New Roman" w:hAnsi="Times New Roman"/>
                      <w:i/>
                      <w:iCs/>
                      <w:color w:val="000000" w:themeColor="text1"/>
                      <w:sz w:val="22"/>
                      <w:szCs w:val="22"/>
                    </w:rPr>
                    <w:t>1,1217</w:t>
                  </w:r>
                </w:p>
              </w:tc>
              <w:tc>
                <w:tcPr>
                  <w:tcW w:w="1276" w:type="dxa"/>
                  <w:vAlign w:val="center"/>
                </w:tcPr>
                <w:p w14:paraId="2AFE2A84" w14:textId="01F79183" w:rsidR="00C6323D" w:rsidRPr="00AD583B" w:rsidRDefault="00C6323D" w:rsidP="00C6323D">
                  <w:pPr>
                    <w:jc w:val="right"/>
                    <w:rPr>
                      <w:rFonts w:ascii="Times New Roman" w:hAnsi="Times New Roman"/>
                      <w:color w:val="000000" w:themeColor="text1"/>
                      <w:sz w:val="22"/>
                      <w:szCs w:val="22"/>
                    </w:rPr>
                  </w:pPr>
                  <w:r w:rsidRPr="00AD583B">
                    <w:rPr>
                      <w:rFonts w:ascii="Times New Roman" w:hAnsi="Times New Roman"/>
                      <w:color w:val="000000" w:themeColor="text1"/>
                      <w:sz w:val="22"/>
                      <w:szCs w:val="22"/>
                    </w:rPr>
                    <w:t>0,</w:t>
                  </w:r>
                  <w:r w:rsidR="00B729A1" w:rsidRPr="00AD583B">
                    <w:rPr>
                      <w:rFonts w:ascii="Times New Roman" w:hAnsi="Times New Roman"/>
                      <w:color w:val="000000" w:themeColor="text1"/>
                      <w:sz w:val="22"/>
                      <w:szCs w:val="22"/>
                    </w:rPr>
                    <w:t>3</w:t>
                  </w:r>
                  <w:r w:rsidR="0087312F">
                    <w:rPr>
                      <w:rFonts w:ascii="Times New Roman" w:hAnsi="Times New Roman"/>
                      <w:color w:val="000000" w:themeColor="text1"/>
                      <w:sz w:val="22"/>
                      <w:szCs w:val="22"/>
                    </w:rPr>
                    <w:t>9</w:t>
                  </w:r>
                  <w:r w:rsidRPr="00AD583B">
                    <w:rPr>
                      <w:rFonts w:ascii="Times New Roman" w:hAnsi="Times New Roman"/>
                      <w:color w:val="000000" w:themeColor="text1"/>
                      <w:sz w:val="22"/>
                      <w:szCs w:val="22"/>
                    </w:rPr>
                    <w:t>%</w:t>
                  </w:r>
                </w:p>
              </w:tc>
              <w:tc>
                <w:tcPr>
                  <w:tcW w:w="1275" w:type="dxa"/>
                  <w:vAlign w:val="center"/>
                </w:tcPr>
                <w:p w14:paraId="73B1C12C" w14:textId="43F3E972" w:rsidR="00C6323D" w:rsidRPr="00AD583B" w:rsidRDefault="00F2171E" w:rsidP="00C6323D">
                  <w:pPr>
                    <w:jc w:val="right"/>
                    <w:rPr>
                      <w:rFonts w:ascii="Times New Roman" w:hAnsi="Times New Roman"/>
                      <w:color w:val="000000" w:themeColor="text1"/>
                      <w:sz w:val="22"/>
                      <w:szCs w:val="22"/>
                    </w:rPr>
                  </w:pPr>
                  <w:r w:rsidRPr="00AD583B">
                    <w:rPr>
                      <w:rFonts w:ascii="Times New Roman" w:hAnsi="Times New Roman"/>
                      <w:color w:val="000000" w:themeColor="text1"/>
                      <w:sz w:val="22"/>
                      <w:szCs w:val="22"/>
                    </w:rPr>
                    <w:t>0,</w:t>
                  </w:r>
                  <w:r w:rsidR="00B729A1" w:rsidRPr="00AD583B">
                    <w:rPr>
                      <w:rFonts w:ascii="Times New Roman" w:hAnsi="Times New Roman"/>
                      <w:color w:val="000000" w:themeColor="text1"/>
                      <w:sz w:val="22"/>
                      <w:szCs w:val="22"/>
                    </w:rPr>
                    <w:t>4</w:t>
                  </w:r>
                  <w:r w:rsidR="0087312F">
                    <w:rPr>
                      <w:rFonts w:ascii="Times New Roman" w:hAnsi="Times New Roman"/>
                      <w:color w:val="000000" w:themeColor="text1"/>
                      <w:sz w:val="22"/>
                      <w:szCs w:val="22"/>
                    </w:rPr>
                    <w:t>1</w:t>
                  </w:r>
                  <w:r w:rsidRPr="00AD583B">
                    <w:rPr>
                      <w:rFonts w:ascii="Times New Roman" w:hAnsi="Times New Roman"/>
                      <w:color w:val="000000" w:themeColor="text1"/>
                      <w:sz w:val="22"/>
                      <w:szCs w:val="22"/>
                    </w:rPr>
                    <w:t>%</w:t>
                  </w:r>
                </w:p>
              </w:tc>
            </w:tr>
            <w:tr w:rsidR="00AD583B" w:rsidRPr="00AD583B" w14:paraId="180A98A6" w14:textId="77777777" w:rsidTr="006212F7">
              <w:tc>
                <w:tcPr>
                  <w:tcW w:w="1986" w:type="dxa"/>
                  <w:vAlign w:val="center"/>
                </w:tcPr>
                <w:p w14:paraId="6A0F2CC6" w14:textId="77777777" w:rsidR="00C6323D" w:rsidRPr="00AD583B" w:rsidRDefault="00C6323D" w:rsidP="00C6323D">
                  <w:pPr>
                    <w:rPr>
                      <w:rFonts w:ascii="Times New Roman" w:hAnsi="Times New Roman"/>
                      <w:color w:val="000000" w:themeColor="text1"/>
                      <w:sz w:val="22"/>
                      <w:szCs w:val="22"/>
                    </w:rPr>
                  </w:pPr>
                  <w:r w:rsidRPr="00AD583B">
                    <w:rPr>
                      <w:rFonts w:ascii="Times New Roman" w:hAnsi="Times New Roman"/>
                      <w:color w:val="000000" w:themeColor="text1"/>
                      <w:sz w:val="22"/>
                      <w:szCs w:val="22"/>
                    </w:rPr>
                    <w:t>Równowartość odpisów amortyzacyjnych aktywów trwałych sfinansowanych dotacjami</w:t>
                  </w:r>
                </w:p>
              </w:tc>
              <w:tc>
                <w:tcPr>
                  <w:tcW w:w="1559" w:type="dxa"/>
                  <w:vAlign w:val="center"/>
                </w:tcPr>
                <w:p w14:paraId="633588E3" w14:textId="072D64EA" w:rsidR="00C6323D" w:rsidRPr="00AD583B" w:rsidRDefault="00A80D86" w:rsidP="00C6323D">
                  <w:pPr>
                    <w:jc w:val="right"/>
                    <w:rPr>
                      <w:rFonts w:ascii="Times New Roman" w:hAnsi="Times New Roman"/>
                      <w:color w:val="000000" w:themeColor="text1"/>
                      <w:sz w:val="22"/>
                      <w:szCs w:val="22"/>
                    </w:rPr>
                  </w:pPr>
                  <w:r w:rsidRPr="00AD583B">
                    <w:rPr>
                      <w:rFonts w:ascii="Times New Roman" w:hAnsi="Times New Roman"/>
                      <w:color w:val="000000" w:themeColor="text1"/>
                      <w:sz w:val="22"/>
                      <w:szCs w:val="22"/>
                    </w:rPr>
                    <w:t>2 603 653,28</w:t>
                  </w:r>
                </w:p>
              </w:tc>
              <w:tc>
                <w:tcPr>
                  <w:tcW w:w="1559" w:type="dxa"/>
                  <w:vAlign w:val="center"/>
                </w:tcPr>
                <w:p w14:paraId="17D147F4" w14:textId="37C02E03" w:rsidR="00C6323D" w:rsidRPr="00AD583B" w:rsidRDefault="00E86FD7" w:rsidP="00C6323D">
                  <w:pPr>
                    <w:jc w:val="right"/>
                    <w:rPr>
                      <w:rFonts w:ascii="Times New Roman" w:hAnsi="Times New Roman"/>
                      <w:color w:val="000000" w:themeColor="text1"/>
                      <w:sz w:val="22"/>
                      <w:szCs w:val="22"/>
                    </w:rPr>
                  </w:pPr>
                  <w:r w:rsidRPr="00AD583B">
                    <w:rPr>
                      <w:rFonts w:ascii="Times New Roman" w:hAnsi="Times New Roman"/>
                      <w:color w:val="000000" w:themeColor="text1"/>
                      <w:sz w:val="22"/>
                      <w:szCs w:val="22"/>
                    </w:rPr>
                    <w:t>2 585 549,43</w:t>
                  </w:r>
                </w:p>
              </w:tc>
              <w:tc>
                <w:tcPr>
                  <w:tcW w:w="1276" w:type="dxa"/>
                  <w:vAlign w:val="center"/>
                </w:tcPr>
                <w:p w14:paraId="52C22D29" w14:textId="45726B29" w:rsidR="00C6323D" w:rsidRPr="00AD583B" w:rsidRDefault="00B729A1" w:rsidP="00C6323D">
                  <w:pPr>
                    <w:jc w:val="right"/>
                    <w:rPr>
                      <w:rFonts w:ascii="Times New Roman" w:hAnsi="Times New Roman"/>
                      <w:i/>
                      <w:iCs/>
                      <w:color w:val="000000" w:themeColor="text1"/>
                      <w:sz w:val="22"/>
                      <w:szCs w:val="22"/>
                    </w:rPr>
                  </w:pPr>
                  <w:r w:rsidRPr="00AD583B">
                    <w:rPr>
                      <w:rFonts w:ascii="Times New Roman" w:hAnsi="Times New Roman"/>
                      <w:i/>
                      <w:iCs/>
                      <w:color w:val="000000" w:themeColor="text1"/>
                      <w:sz w:val="22"/>
                      <w:szCs w:val="22"/>
                    </w:rPr>
                    <w:t>0,9930</w:t>
                  </w:r>
                </w:p>
              </w:tc>
              <w:tc>
                <w:tcPr>
                  <w:tcW w:w="1276" w:type="dxa"/>
                  <w:vAlign w:val="center"/>
                </w:tcPr>
                <w:p w14:paraId="7E4B6FB5" w14:textId="7080DB12" w:rsidR="00C6323D" w:rsidRPr="00AD583B" w:rsidRDefault="00B729A1" w:rsidP="00C6323D">
                  <w:pPr>
                    <w:jc w:val="right"/>
                    <w:rPr>
                      <w:rFonts w:ascii="Times New Roman" w:hAnsi="Times New Roman"/>
                      <w:color w:val="000000" w:themeColor="text1"/>
                      <w:sz w:val="22"/>
                      <w:szCs w:val="22"/>
                    </w:rPr>
                  </w:pPr>
                  <w:r w:rsidRPr="00AD583B">
                    <w:rPr>
                      <w:rFonts w:ascii="Times New Roman" w:hAnsi="Times New Roman"/>
                      <w:color w:val="000000" w:themeColor="text1"/>
                      <w:sz w:val="22"/>
                      <w:szCs w:val="22"/>
                    </w:rPr>
                    <w:t>3,02</w:t>
                  </w:r>
                  <w:r w:rsidR="00C6323D" w:rsidRPr="00AD583B">
                    <w:rPr>
                      <w:rFonts w:ascii="Times New Roman" w:hAnsi="Times New Roman"/>
                      <w:color w:val="000000" w:themeColor="text1"/>
                      <w:sz w:val="22"/>
                      <w:szCs w:val="22"/>
                    </w:rPr>
                    <w:t>%</w:t>
                  </w:r>
                </w:p>
              </w:tc>
              <w:tc>
                <w:tcPr>
                  <w:tcW w:w="1275" w:type="dxa"/>
                  <w:vAlign w:val="center"/>
                </w:tcPr>
                <w:p w14:paraId="2F096F96" w14:textId="2BD78933" w:rsidR="00C6323D" w:rsidRPr="00AD583B" w:rsidRDefault="00B729A1" w:rsidP="00C6323D">
                  <w:pPr>
                    <w:jc w:val="right"/>
                    <w:rPr>
                      <w:rFonts w:ascii="Times New Roman" w:hAnsi="Times New Roman"/>
                      <w:color w:val="000000" w:themeColor="text1"/>
                      <w:sz w:val="22"/>
                      <w:szCs w:val="22"/>
                    </w:rPr>
                  </w:pPr>
                  <w:r w:rsidRPr="00AD583B">
                    <w:rPr>
                      <w:rFonts w:ascii="Times New Roman" w:hAnsi="Times New Roman"/>
                      <w:color w:val="000000" w:themeColor="text1"/>
                      <w:sz w:val="22"/>
                      <w:szCs w:val="22"/>
                    </w:rPr>
                    <w:t>2,7</w:t>
                  </w:r>
                  <w:r w:rsidR="0087312F">
                    <w:rPr>
                      <w:rFonts w:ascii="Times New Roman" w:hAnsi="Times New Roman"/>
                      <w:color w:val="000000" w:themeColor="text1"/>
                      <w:sz w:val="22"/>
                      <w:szCs w:val="22"/>
                    </w:rPr>
                    <w:t>8</w:t>
                  </w:r>
                  <w:r w:rsidR="00F2171E" w:rsidRPr="00AD583B">
                    <w:rPr>
                      <w:rFonts w:ascii="Times New Roman" w:hAnsi="Times New Roman"/>
                      <w:color w:val="000000" w:themeColor="text1"/>
                      <w:sz w:val="22"/>
                      <w:szCs w:val="22"/>
                    </w:rPr>
                    <w:t>%</w:t>
                  </w:r>
                </w:p>
              </w:tc>
            </w:tr>
            <w:tr w:rsidR="00AD583B" w:rsidRPr="00AD583B" w14:paraId="6F64D9BC" w14:textId="77777777" w:rsidTr="006212F7">
              <w:trPr>
                <w:trHeight w:val="567"/>
              </w:trPr>
              <w:tc>
                <w:tcPr>
                  <w:tcW w:w="1986" w:type="dxa"/>
                  <w:vAlign w:val="center"/>
                </w:tcPr>
                <w:p w14:paraId="698ED2E5" w14:textId="77777777" w:rsidR="00C6323D" w:rsidRPr="00AD583B" w:rsidRDefault="00C6323D" w:rsidP="00C6323D">
                  <w:pPr>
                    <w:rPr>
                      <w:rFonts w:ascii="Times New Roman" w:hAnsi="Times New Roman"/>
                      <w:color w:val="000000" w:themeColor="text1"/>
                      <w:sz w:val="22"/>
                      <w:szCs w:val="22"/>
                    </w:rPr>
                  </w:pPr>
                  <w:r w:rsidRPr="00AD583B">
                    <w:rPr>
                      <w:rFonts w:ascii="Times New Roman" w:hAnsi="Times New Roman"/>
                      <w:color w:val="000000" w:themeColor="text1"/>
                      <w:sz w:val="22"/>
                      <w:szCs w:val="22"/>
                    </w:rPr>
                    <w:t>Przychody finansowe</w:t>
                  </w:r>
                </w:p>
              </w:tc>
              <w:tc>
                <w:tcPr>
                  <w:tcW w:w="1559" w:type="dxa"/>
                  <w:vAlign w:val="center"/>
                </w:tcPr>
                <w:p w14:paraId="273D9D0B" w14:textId="7100A062" w:rsidR="00C6323D" w:rsidRPr="00AD583B" w:rsidRDefault="005C1F58" w:rsidP="00C6323D">
                  <w:pPr>
                    <w:jc w:val="right"/>
                    <w:rPr>
                      <w:rFonts w:ascii="Times New Roman" w:hAnsi="Times New Roman"/>
                      <w:color w:val="000000" w:themeColor="text1"/>
                      <w:sz w:val="22"/>
                      <w:szCs w:val="22"/>
                    </w:rPr>
                  </w:pPr>
                  <w:r w:rsidRPr="00AD583B">
                    <w:rPr>
                      <w:rFonts w:ascii="Times New Roman" w:hAnsi="Times New Roman"/>
                      <w:color w:val="000000" w:themeColor="text1"/>
                      <w:sz w:val="22"/>
                      <w:szCs w:val="22"/>
                    </w:rPr>
                    <w:t>18 104,67</w:t>
                  </w:r>
                </w:p>
              </w:tc>
              <w:tc>
                <w:tcPr>
                  <w:tcW w:w="1559" w:type="dxa"/>
                  <w:vAlign w:val="center"/>
                </w:tcPr>
                <w:p w14:paraId="01BE8086" w14:textId="72D7D4B5" w:rsidR="00C6323D" w:rsidRPr="00AD583B" w:rsidRDefault="005C1F58" w:rsidP="00C6323D">
                  <w:pPr>
                    <w:jc w:val="right"/>
                    <w:rPr>
                      <w:rFonts w:ascii="Times New Roman" w:hAnsi="Times New Roman"/>
                      <w:color w:val="000000" w:themeColor="text1"/>
                      <w:sz w:val="22"/>
                      <w:szCs w:val="22"/>
                    </w:rPr>
                  </w:pPr>
                  <w:r w:rsidRPr="00AD583B">
                    <w:rPr>
                      <w:rFonts w:ascii="Times New Roman" w:hAnsi="Times New Roman"/>
                      <w:color w:val="000000" w:themeColor="text1"/>
                      <w:sz w:val="22"/>
                      <w:szCs w:val="22"/>
                    </w:rPr>
                    <w:t>44 208,17</w:t>
                  </w:r>
                </w:p>
              </w:tc>
              <w:tc>
                <w:tcPr>
                  <w:tcW w:w="1276" w:type="dxa"/>
                  <w:vAlign w:val="center"/>
                </w:tcPr>
                <w:p w14:paraId="045539C6" w14:textId="2847B5AE" w:rsidR="00C6323D" w:rsidRPr="00AD583B" w:rsidRDefault="00B729A1" w:rsidP="00C6323D">
                  <w:pPr>
                    <w:jc w:val="right"/>
                    <w:rPr>
                      <w:rFonts w:ascii="Times New Roman" w:hAnsi="Times New Roman"/>
                      <w:i/>
                      <w:iCs/>
                      <w:color w:val="000000" w:themeColor="text1"/>
                      <w:sz w:val="22"/>
                      <w:szCs w:val="22"/>
                    </w:rPr>
                  </w:pPr>
                  <w:r w:rsidRPr="00AD583B">
                    <w:rPr>
                      <w:rFonts w:ascii="Times New Roman" w:hAnsi="Times New Roman"/>
                      <w:i/>
                      <w:iCs/>
                      <w:color w:val="000000" w:themeColor="text1"/>
                      <w:sz w:val="22"/>
                      <w:szCs w:val="22"/>
                    </w:rPr>
                    <w:t>2,4418</w:t>
                  </w:r>
                </w:p>
              </w:tc>
              <w:tc>
                <w:tcPr>
                  <w:tcW w:w="1276" w:type="dxa"/>
                  <w:vAlign w:val="center"/>
                </w:tcPr>
                <w:p w14:paraId="54961109" w14:textId="56A01ADD" w:rsidR="00C6323D" w:rsidRPr="00AD583B" w:rsidRDefault="00C6323D" w:rsidP="00C6323D">
                  <w:pPr>
                    <w:jc w:val="right"/>
                    <w:rPr>
                      <w:rFonts w:ascii="Times New Roman" w:hAnsi="Times New Roman"/>
                      <w:color w:val="000000" w:themeColor="text1"/>
                      <w:sz w:val="22"/>
                      <w:szCs w:val="22"/>
                    </w:rPr>
                  </w:pPr>
                  <w:r w:rsidRPr="00AD583B">
                    <w:rPr>
                      <w:rFonts w:ascii="Times New Roman" w:hAnsi="Times New Roman"/>
                      <w:color w:val="000000" w:themeColor="text1"/>
                      <w:sz w:val="22"/>
                      <w:szCs w:val="22"/>
                    </w:rPr>
                    <w:t>0,02%</w:t>
                  </w:r>
                </w:p>
              </w:tc>
              <w:tc>
                <w:tcPr>
                  <w:tcW w:w="1275" w:type="dxa"/>
                  <w:vAlign w:val="center"/>
                </w:tcPr>
                <w:p w14:paraId="1C186845" w14:textId="3D6158B0" w:rsidR="00C6323D" w:rsidRPr="00AD583B" w:rsidRDefault="00F2171E" w:rsidP="00C6323D">
                  <w:pPr>
                    <w:jc w:val="right"/>
                    <w:rPr>
                      <w:rFonts w:ascii="Times New Roman" w:hAnsi="Times New Roman"/>
                      <w:color w:val="000000" w:themeColor="text1"/>
                      <w:sz w:val="22"/>
                      <w:szCs w:val="22"/>
                    </w:rPr>
                  </w:pPr>
                  <w:r w:rsidRPr="00AD583B">
                    <w:rPr>
                      <w:rFonts w:ascii="Times New Roman" w:hAnsi="Times New Roman"/>
                      <w:color w:val="000000" w:themeColor="text1"/>
                      <w:sz w:val="22"/>
                      <w:szCs w:val="22"/>
                    </w:rPr>
                    <w:t>0,0</w:t>
                  </w:r>
                  <w:r w:rsidR="0087312F">
                    <w:rPr>
                      <w:rFonts w:ascii="Times New Roman" w:hAnsi="Times New Roman"/>
                      <w:color w:val="000000" w:themeColor="text1"/>
                      <w:sz w:val="22"/>
                      <w:szCs w:val="22"/>
                    </w:rPr>
                    <w:t>5</w:t>
                  </w:r>
                  <w:r w:rsidRPr="00AD583B">
                    <w:rPr>
                      <w:rFonts w:ascii="Times New Roman" w:hAnsi="Times New Roman"/>
                      <w:color w:val="000000" w:themeColor="text1"/>
                      <w:sz w:val="22"/>
                      <w:szCs w:val="22"/>
                    </w:rPr>
                    <w:t>%</w:t>
                  </w:r>
                </w:p>
              </w:tc>
            </w:tr>
            <w:tr w:rsidR="00AD583B" w:rsidRPr="00AD583B" w14:paraId="595BB63D" w14:textId="77777777" w:rsidTr="006212F7">
              <w:trPr>
                <w:trHeight w:val="567"/>
              </w:trPr>
              <w:tc>
                <w:tcPr>
                  <w:tcW w:w="1986" w:type="dxa"/>
                  <w:vAlign w:val="center"/>
                </w:tcPr>
                <w:p w14:paraId="0B01E3C2" w14:textId="77777777" w:rsidR="00C6323D" w:rsidRPr="00AD583B" w:rsidRDefault="00C6323D" w:rsidP="00C6323D">
                  <w:pPr>
                    <w:rPr>
                      <w:rFonts w:ascii="Times New Roman" w:hAnsi="Times New Roman"/>
                      <w:color w:val="000000" w:themeColor="text1"/>
                      <w:sz w:val="22"/>
                      <w:szCs w:val="22"/>
                    </w:rPr>
                  </w:pPr>
                  <w:r w:rsidRPr="00AD583B">
                    <w:rPr>
                      <w:rFonts w:ascii="Times New Roman" w:hAnsi="Times New Roman"/>
                      <w:color w:val="000000" w:themeColor="text1"/>
                      <w:sz w:val="22"/>
                      <w:szCs w:val="22"/>
                    </w:rPr>
                    <w:t>Pozostałe przychody</w:t>
                  </w:r>
                </w:p>
              </w:tc>
              <w:tc>
                <w:tcPr>
                  <w:tcW w:w="1559" w:type="dxa"/>
                  <w:vAlign w:val="center"/>
                </w:tcPr>
                <w:p w14:paraId="628B30AA" w14:textId="7521A3A8" w:rsidR="00C6323D" w:rsidRPr="00AD583B" w:rsidRDefault="0087312F" w:rsidP="00C6323D">
                  <w:pPr>
                    <w:jc w:val="right"/>
                    <w:rPr>
                      <w:rFonts w:ascii="Times New Roman" w:hAnsi="Times New Roman"/>
                      <w:color w:val="000000" w:themeColor="text1"/>
                      <w:sz w:val="22"/>
                      <w:szCs w:val="22"/>
                    </w:rPr>
                  </w:pPr>
                  <w:r>
                    <w:rPr>
                      <w:rFonts w:ascii="Times New Roman" w:hAnsi="Times New Roman"/>
                      <w:color w:val="000000" w:themeColor="text1"/>
                      <w:sz w:val="22"/>
                      <w:szCs w:val="22"/>
                    </w:rPr>
                    <w:t>1 689 747,11</w:t>
                  </w:r>
                </w:p>
              </w:tc>
              <w:tc>
                <w:tcPr>
                  <w:tcW w:w="1559" w:type="dxa"/>
                  <w:vAlign w:val="center"/>
                </w:tcPr>
                <w:p w14:paraId="10D6C386" w14:textId="6938FABC" w:rsidR="00C6323D" w:rsidRPr="00AD583B" w:rsidRDefault="0087312F" w:rsidP="00702B76">
                  <w:pPr>
                    <w:jc w:val="right"/>
                    <w:rPr>
                      <w:rFonts w:ascii="Times New Roman" w:hAnsi="Times New Roman"/>
                      <w:color w:val="000000" w:themeColor="text1"/>
                      <w:sz w:val="22"/>
                      <w:szCs w:val="22"/>
                    </w:rPr>
                  </w:pPr>
                  <w:r>
                    <w:rPr>
                      <w:rFonts w:ascii="Times New Roman" w:hAnsi="Times New Roman"/>
                      <w:color w:val="000000" w:themeColor="text1"/>
                      <w:sz w:val="22"/>
                      <w:szCs w:val="22"/>
                    </w:rPr>
                    <w:t>1 058 154,16</w:t>
                  </w:r>
                </w:p>
              </w:tc>
              <w:tc>
                <w:tcPr>
                  <w:tcW w:w="1276" w:type="dxa"/>
                  <w:vAlign w:val="center"/>
                </w:tcPr>
                <w:p w14:paraId="1A17B663" w14:textId="0FA28FBB" w:rsidR="00C6323D" w:rsidRPr="00AD583B" w:rsidRDefault="00B729A1" w:rsidP="00C6323D">
                  <w:pPr>
                    <w:jc w:val="right"/>
                    <w:rPr>
                      <w:rFonts w:ascii="Times New Roman" w:hAnsi="Times New Roman"/>
                      <w:i/>
                      <w:iCs/>
                      <w:color w:val="000000" w:themeColor="text1"/>
                      <w:sz w:val="22"/>
                      <w:szCs w:val="22"/>
                    </w:rPr>
                  </w:pPr>
                  <w:r w:rsidRPr="00AD583B">
                    <w:rPr>
                      <w:rFonts w:ascii="Times New Roman" w:hAnsi="Times New Roman"/>
                      <w:i/>
                      <w:iCs/>
                      <w:color w:val="000000" w:themeColor="text1"/>
                      <w:sz w:val="22"/>
                      <w:szCs w:val="22"/>
                    </w:rPr>
                    <w:t>0,</w:t>
                  </w:r>
                  <w:r w:rsidR="0087312F">
                    <w:rPr>
                      <w:rFonts w:ascii="Times New Roman" w:hAnsi="Times New Roman"/>
                      <w:i/>
                      <w:iCs/>
                      <w:color w:val="000000" w:themeColor="text1"/>
                      <w:sz w:val="22"/>
                      <w:szCs w:val="22"/>
                    </w:rPr>
                    <w:t>6262</w:t>
                  </w:r>
                </w:p>
              </w:tc>
              <w:tc>
                <w:tcPr>
                  <w:tcW w:w="1276" w:type="dxa"/>
                  <w:vAlign w:val="center"/>
                </w:tcPr>
                <w:p w14:paraId="1ABCAB1D" w14:textId="02396B4D" w:rsidR="00C6323D" w:rsidRPr="00AD583B" w:rsidRDefault="00B729A1" w:rsidP="00C6323D">
                  <w:pPr>
                    <w:jc w:val="right"/>
                    <w:rPr>
                      <w:rFonts w:ascii="Times New Roman" w:hAnsi="Times New Roman"/>
                      <w:color w:val="000000" w:themeColor="text1"/>
                      <w:sz w:val="22"/>
                      <w:szCs w:val="22"/>
                    </w:rPr>
                  </w:pPr>
                  <w:r w:rsidRPr="00AD583B">
                    <w:rPr>
                      <w:rFonts w:ascii="Times New Roman" w:hAnsi="Times New Roman"/>
                      <w:color w:val="000000" w:themeColor="text1"/>
                      <w:sz w:val="22"/>
                      <w:szCs w:val="22"/>
                    </w:rPr>
                    <w:t>1,9</w:t>
                  </w:r>
                  <w:r w:rsidR="0087312F">
                    <w:rPr>
                      <w:rFonts w:ascii="Times New Roman" w:hAnsi="Times New Roman"/>
                      <w:color w:val="000000" w:themeColor="text1"/>
                      <w:sz w:val="22"/>
                      <w:szCs w:val="22"/>
                    </w:rPr>
                    <w:t>6</w:t>
                  </w:r>
                  <w:r w:rsidR="00C6323D" w:rsidRPr="00AD583B">
                    <w:rPr>
                      <w:rFonts w:ascii="Times New Roman" w:hAnsi="Times New Roman"/>
                      <w:color w:val="000000" w:themeColor="text1"/>
                      <w:sz w:val="22"/>
                      <w:szCs w:val="22"/>
                    </w:rPr>
                    <w:t>%</w:t>
                  </w:r>
                </w:p>
              </w:tc>
              <w:tc>
                <w:tcPr>
                  <w:tcW w:w="1275" w:type="dxa"/>
                  <w:vAlign w:val="center"/>
                </w:tcPr>
                <w:p w14:paraId="52FD4563" w14:textId="7F3E53E1" w:rsidR="00C6323D" w:rsidRPr="00AD583B" w:rsidRDefault="00B729A1" w:rsidP="00C6323D">
                  <w:pPr>
                    <w:jc w:val="right"/>
                    <w:rPr>
                      <w:rFonts w:ascii="Times New Roman" w:hAnsi="Times New Roman"/>
                      <w:color w:val="000000" w:themeColor="text1"/>
                      <w:sz w:val="22"/>
                      <w:szCs w:val="22"/>
                    </w:rPr>
                  </w:pPr>
                  <w:r w:rsidRPr="00AD583B">
                    <w:rPr>
                      <w:rFonts w:ascii="Times New Roman" w:hAnsi="Times New Roman"/>
                      <w:color w:val="000000" w:themeColor="text1"/>
                      <w:sz w:val="22"/>
                      <w:szCs w:val="22"/>
                    </w:rPr>
                    <w:t>1,1</w:t>
                  </w:r>
                  <w:r w:rsidR="0087312F">
                    <w:rPr>
                      <w:rFonts w:ascii="Times New Roman" w:hAnsi="Times New Roman"/>
                      <w:color w:val="000000" w:themeColor="text1"/>
                      <w:sz w:val="22"/>
                      <w:szCs w:val="22"/>
                    </w:rPr>
                    <w:t>4</w:t>
                  </w:r>
                  <w:r w:rsidR="00F2171E" w:rsidRPr="00AD583B">
                    <w:rPr>
                      <w:rFonts w:ascii="Times New Roman" w:hAnsi="Times New Roman"/>
                      <w:color w:val="000000" w:themeColor="text1"/>
                      <w:sz w:val="22"/>
                      <w:szCs w:val="22"/>
                    </w:rPr>
                    <w:t>%</w:t>
                  </w:r>
                </w:p>
              </w:tc>
            </w:tr>
            <w:tr w:rsidR="00AD583B" w:rsidRPr="00AD583B" w14:paraId="0C545226" w14:textId="77777777" w:rsidTr="00A33B65">
              <w:trPr>
                <w:trHeight w:val="556"/>
              </w:trPr>
              <w:tc>
                <w:tcPr>
                  <w:tcW w:w="1986" w:type="dxa"/>
                  <w:shd w:val="clear" w:color="auto" w:fill="D9D9D9" w:themeFill="background1" w:themeFillShade="D9"/>
                  <w:vAlign w:val="center"/>
                </w:tcPr>
                <w:p w14:paraId="2E6B22BE" w14:textId="77777777" w:rsidR="00C6323D" w:rsidRPr="00AD583B" w:rsidRDefault="00C6323D" w:rsidP="00C6323D">
                  <w:pPr>
                    <w:rPr>
                      <w:rFonts w:ascii="Times New Roman" w:hAnsi="Times New Roman"/>
                      <w:b/>
                      <w:color w:val="000000" w:themeColor="text1"/>
                      <w:sz w:val="22"/>
                      <w:szCs w:val="22"/>
                    </w:rPr>
                  </w:pPr>
                  <w:r w:rsidRPr="00AD583B">
                    <w:rPr>
                      <w:rFonts w:ascii="Times New Roman" w:hAnsi="Times New Roman"/>
                      <w:b/>
                      <w:color w:val="000000" w:themeColor="text1"/>
                      <w:sz w:val="22"/>
                      <w:szCs w:val="22"/>
                    </w:rPr>
                    <w:t>RAZEM</w:t>
                  </w:r>
                </w:p>
              </w:tc>
              <w:tc>
                <w:tcPr>
                  <w:tcW w:w="1559" w:type="dxa"/>
                  <w:shd w:val="clear" w:color="auto" w:fill="D9D9D9" w:themeFill="background1" w:themeFillShade="D9"/>
                  <w:vAlign w:val="center"/>
                </w:tcPr>
                <w:p w14:paraId="5F20B208" w14:textId="5422CDAC" w:rsidR="00C6323D" w:rsidRPr="00AD583B" w:rsidRDefault="00942974" w:rsidP="00C6323D">
                  <w:pPr>
                    <w:jc w:val="right"/>
                    <w:rPr>
                      <w:rFonts w:ascii="Times New Roman" w:hAnsi="Times New Roman"/>
                      <w:b/>
                      <w:color w:val="000000" w:themeColor="text1"/>
                      <w:sz w:val="22"/>
                      <w:szCs w:val="22"/>
                    </w:rPr>
                  </w:pPr>
                  <w:r>
                    <w:rPr>
                      <w:rFonts w:ascii="Times New Roman" w:hAnsi="Times New Roman"/>
                      <w:b/>
                      <w:color w:val="000000" w:themeColor="text1"/>
                      <w:sz w:val="22"/>
                      <w:szCs w:val="22"/>
                    </w:rPr>
                    <w:t>86 247 924,76</w:t>
                  </w:r>
                </w:p>
              </w:tc>
              <w:tc>
                <w:tcPr>
                  <w:tcW w:w="1559" w:type="dxa"/>
                  <w:shd w:val="clear" w:color="auto" w:fill="D9D9D9" w:themeFill="background1" w:themeFillShade="D9"/>
                  <w:vAlign w:val="center"/>
                </w:tcPr>
                <w:p w14:paraId="045AC30A" w14:textId="1BD6F5C1" w:rsidR="00C6323D" w:rsidRPr="00AD583B" w:rsidRDefault="005C1F58" w:rsidP="00C6323D">
                  <w:pPr>
                    <w:jc w:val="right"/>
                    <w:rPr>
                      <w:rFonts w:ascii="Times New Roman" w:hAnsi="Times New Roman"/>
                      <w:b/>
                      <w:color w:val="000000" w:themeColor="text1"/>
                      <w:sz w:val="22"/>
                      <w:szCs w:val="22"/>
                    </w:rPr>
                  </w:pPr>
                  <w:r w:rsidRPr="00AD583B">
                    <w:rPr>
                      <w:rFonts w:ascii="Times New Roman" w:hAnsi="Times New Roman"/>
                      <w:b/>
                      <w:color w:val="000000" w:themeColor="text1"/>
                      <w:sz w:val="22"/>
                      <w:szCs w:val="22"/>
                    </w:rPr>
                    <w:t>93 042 594,97</w:t>
                  </w:r>
                </w:p>
              </w:tc>
              <w:tc>
                <w:tcPr>
                  <w:tcW w:w="1276" w:type="dxa"/>
                  <w:shd w:val="clear" w:color="auto" w:fill="D9D9D9" w:themeFill="background1" w:themeFillShade="D9"/>
                  <w:vAlign w:val="center"/>
                </w:tcPr>
                <w:p w14:paraId="28F8F9DA" w14:textId="2752C538" w:rsidR="00C6323D" w:rsidRPr="00AD583B" w:rsidRDefault="00B729A1" w:rsidP="00B729A1">
                  <w:pPr>
                    <w:jc w:val="right"/>
                    <w:rPr>
                      <w:rFonts w:ascii="Times New Roman" w:hAnsi="Times New Roman"/>
                      <w:b/>
                      <w:i/>
                      <w:iCs/>
                      <w:color w:val="000000" w:themeColor="text1"/>
                      <w:sz w:val="22"/>
                      <w:szCs w:val="22"/>
                    </w:rPr>
                  </w:pPr>
                  <w:r w:rsidRPr="00AD583B">
                    <w:rPr>
                      <w:rFonts w:ascii="Times New Roman" w:hAnsi="Times New Roman"/>
                      <w:b/>
                      <w:i/>
                      <w:iCs/>
                      <w:color w:val="000000" w:themeColor="text1"/>
                      <w:sz w:val="22"/>
                      <w:szCs w:val="22"/>
                    </w:rPr>
                    <w:t>1,0788</w:t>
                  </w:r>
                </w:p>
              </w:tc>
              <w:tc>
                <w:tcPr>
                  <w:tcW w:w="1276" w:type="dxa"/>
                  <w:shd w:val="clear" w:color="auto" w:fill="D9D9D9" w:themeFill="background1" w:themeFillShade="D9"/>
                  <w:vAlign w:val="center"/>
                </w:tcPr>
                <w:p w14:paraId="7295E1E8" w14:textId="6AC29A86" w:rsidR="00C6323D" w:rsidRPr="00AD583B" w:rsidRDefault="00C6323D" w:rsidP="00C6323D">
                  <w:pPr>
                    <w:jc w:val="right"/>
                    <w:rPr>
                      <w:rFonts w:ascii="Times New Roman" w:hAnsi="Times New Roman"/>
                      <w:b/>
                      <w:color w:val="000000" w:themeColor="text1"/>
                      <w:sz w:val="22"/>
                      <w:szCs w:val="22"/>
                    </w:rPr>
                  </w:pPr>
                  <w:r w:rsidRPr="00AD583B">
                    <w:rPr>
                      <w:rFonts w:ascii="Times New Roman" w:hAnsi="Times New Roman"/>
                      <w:b/>
                      <w:color w:val="000000" w:themeColor="text1"/>
                      <w:sz w:val="22"/>
                      <w:szCs w:val="22"/>
                    </w:rPr>
                    <w:t>100</w:t>
                  </w:r>
                  <w:r w:rsidR="006212F7" w:rsidRPr="00AD583B">
                    <w:rPr>
                      <w:rFonts w:ascii="Times New Roman" w:hAnsi="Times New Roman"/>
                      <w:b/>
                      <w:color w:val="000000" w:themeColor="text1"/>
                      <w:sz w:val="22"/>
                      <w:szCs w:val="22"/>
                    </w:rPr>
                    <w:t>,00</w:t>
                  </w:r>
                  <w:r w:rsidRPr="00AD583B">
                    <w:rPr>
                      <w:rFonts w:ascii="Times New Roman" w:hAnsi="Times New Roman"/>
                      <w:color w:val="000000" w:themeColor="text1"/>
                      <w:sz w:val="22"/>
                      <w:szCs w:val="22"/>
                    </w:rPr>
                    <w:t>%</w:t>
                  </w:r>
                </w:p>
              </w:tc>
              <w:tc>
                <w:tcPr>
                  <w:tcW w:w="1275" w:type="dxa"/>
                  <w:shd w:val="clear" w:color="auto" w:fill="D9D9D9" w:themeFill="background1" w:themeFillShade="D9"/>
                  <w:vAlign w:val="center"/>
                </w:tcPr>
                <w:p w14:paraId="7B086695" w14:textId="7B2835F9" w:rsidR="00C6323D" w:rsidRPr="00AD583B" w:rsidRDefault="00F2171E" w:rsidP="00C6323D">
                  <w:pPr>
                    <w:jc w:val="right"/>
                    <w:rPr>
                      <w:rFonts w:ascii="Times New Roman" w:hAnsi="Times New Roman"/>
                      <w:b/>
                      <w:color w:val="000000" w:themeColor="text1"/>
                      <w:sz w:val="22"/>
                      <w:szCs w:val="22"/>
                    </w:rPr>
                  </w:pPr>
                  <w:r w:rsidRPr="00AD583B">
                    <w:rPr>
                      <w:rFonts w:ascii="Times New Roman" w:hAnsi="Times New Roman"/>
                      <w:b/>
                      <w:color w:val="000000" w:themeColor="text1"/>
                      <w:sz w:val="22"/>
                      <w:szCs w:val="22"/>
                    </w:rPr>
                    <w:t>100</w:t>
                  </w:r>
                  <w:r w:rsidR="006212F7" w:rsidRPr="00AD583B">
                    <w:rPr>
                      <w:rFonts w:ascii="Times New Roman" w:hAnsi="Times New Roman"/>
                      <w:b/>
                      <w:color w:val="000000" w:themeColor="text1"/>
                      <w:sz w:val="22"/>
                      <w:szCs w:val="22"/>
                    </w:rPr>
                    <w:t>,00</w:t>
                  </w:r>
                  <w:r w:rsidRPr="00AD583B">
                    <w:rPr>
                      <w:rFonts w:ascii="Times New Roman" w:hAnsi="Times New Roman"/>
                      <w:b/>
                      <w:color w:val="000000" w:themeColor="text1"/>
                      <w:sz w:val="22"/>
                      <w:szCs w:val="22"/>
                    </w:rPr>
                    <w:t>%</w:t>
                  </w:r>
                </w:p>
              </w:tc>
            </w:tr>
          </w:tbl>
          <w:p w14:paraId="1FA1045E" w14:textId="77777777" w:rsidR="00527A46" w:rsidRPr="00AD583B" w:rsidRDefault="00527A46" w:rsidP="00EF2D75">
            <w:pPr>
              <w:spacing w:line="360" w:lineRule="auto"/>
              <w:jc w:val="both"/>
              <w:rPr>
                <w:rFonts w:ascii="Times New Roman" w:hAnsi="Times New Roman"/>
                <w:color w:val="000000" w:themeColor="text1"/>
                <w:sz w:val="8"/>
                <w:szCs w:val="8"/>
              </w:rPr>
            </w:pPr>
          </w:p>
          <w:p w14:paraId="7D7F6197" w14:textId="689C8C7A" w:rsidR="00EF2D75" w:rsidRPr="00AD583B" w:rsidRDefault="00EF2D75" w:rsidP="00C50500">
            <w:pPr>
              <w:spacing w:before="240" w:line="360" w:lineRule="auto"/>
              <w:jc w:val="both"/>
              <w:rPr>
                <w:rFonts w:ascii="Times New Roman" w:hAnsi="Times New Roman"/>
                <w:color w:val="000000" w:themeColor="text1"/>
                <w:sz w:val="24"/>
                <w:szCs w:val="24"/>
              </w:rPr>
            </w:pPr>
            <w:r w:rsidRPr="00AD583B">
              <w:rPr>
                <w:rFonts w:ascii="Times New Roman" w:hAnsi="Times New Roman"/>
                <w:color w:val="000000" w:themeColor="text1"/>
                <w:sz w:val="24"/>
                <w:szCs w:val="24"/>
              </w:rPr>
              <w:t xml:space="preserve">Główną pozycję przychodową stanowią przychody z tytułu </w:t>
            </w:r>
            <w:r w:rsidRPr="00AD583B">
              <w:rPr>
                <w:rFonts w:ascii="Times New Roman" w:hAnsi="Times New Roman"/>
                <w:i/>
                <w:color w:val="000000" w:themeColor="text1"/>
                <w:sz w:val="24"/>
                <w:szCs w:val="24"/>
              </w:rPr>
              <w:t>świadczeń opieki zdrowotnej finansowanych ze środków publicznych</w:t>
            </w:r>
            <w:r w:rsidRPr="00AD583B">
              <w:rPr>
                <w:rFonts w:ascii="Times New Roman" w:hAnsi="Times New Roman"/>
                <w:b/>
                <w:color w:val="000000" w:themeColor="text1"/>
                <w:sz w:val="24"/>
                <w:szCs w:val="24"/>
              </w:rPr>
              <w:t xml:space="preserve"> </w:t>
            </w:r>
            <w:r w:rsidR="0000765F" w:rsidRPr="00AD583B">
              <w:rPr>
                <w:rFonts w:ascii="Times New Roman" w:hAnsi="Times New Roman"/>
                <w:color w:val="000000" w:themeColor="text1"/>
                <w:sz w:val="24"/>
                <w:szCs w:val="24"/>
              </w:rPr>
              <w:t>–</w:t>
            </w:r>
            <w:r w:rsidRPr="00AD583B">
              <w:rPr>
                <w:rFonts w:ascii="Times New Roman" w:hAnsi="Times New Roman"/>
                <w:color w:val="000000" w:themeColor="text1"/>
                <w:sz w:val="24"/>
                <w:szCs w:val="24"/>
              </w:rPr>
              <w:t xml:space="preserve"> w 20</w:t>
            </w:r>
            <w:r w:rsidR="00F2171E" w:rsidRPr="00AD583B">
              <w:rPr>
                <w:rFonts w:ascii="Times New Roman" w:hAnsi="Times New Roman"/>
                <w:color w:val="000000" w:themeColor="text1"/>
                <w:sz w:val="24"/>
                <w:szCs w:val="24"/>
              </w:rPr>
              <w:t>2</w:t>
            </w:r>
            <w:r w:rsidR="00923AF3" w:rsidRPr="00AD583B">
              <w:rPr>
                <w:rFonts w:ascii="Times New Roman" w:hAnsi="Times New Roman"/>
                <w:color w:val="000000" w:themeColor="text1"/>
                <w:sz w:val="24"/>
                <w:szCs w:val="24"/>
              </w:rPr>
              <w:t>2</w:t>
            </w:r>
            <w:r w:rsidRPr="00AD583B">
              <w:rPr>
                <w:rFonts w:ascii="Times New Roman" w:hAnsi="Times New Roman"/>
                <w:color w:val="000000" w:themeColor="text1"/>
                <w:sz w:val="24"/>
                <w:szCs w:val="24"/>
              </w:rPr>
              <w:t xml:space="preserve"> roku przychody z umów zawartych z MOW NFZ i SPZOZ „</w:t>
            </w:r>
            <w:proofErr w:type="spellStart"/>
            <w:r w:rsidRPr="00AD583B">
              <w:rPr>
                <w:rFonts w:ascii="Times New Roman" w:hAnsi="Times New Roman"/>
                <w:color w:val="000000" w:themeColor="text1"/>
                <w:sz w:val="24"/>
                <w:szCs w:val="24"/>
              </w:rPr>
              <w:t>Meditrans</w:t>
            </w:r>
            <w:proofErr w:type="spellEnd"/>
            <w:r w:rsidRPr="00AD583B">
              <w:rPr>
                <w:rFonts w:ascii="Times New Roman" w:hAnsi="Times New Roman"/>
                <w:color w:val="000000" w:themeColor="text1"/>
                <w:sz w:val="24"/>
                <w:szCs w:val="24"/>
              </w:rPr>
              <w:t xml:space="preserve"> Ostrołęka” Stacja Pogotowia Ratunkowego i Transportu Sanitarnego w Ostrołęce stanowiły </w:t>
            </w:r>
            <w:r w:rsidR="00663A9A" w:rsidRPr="00AD583B">
              <w:rPr>
                <w:rFonts w:ascii="Times New Roman" w:hAnsi="Times New Roman"/>
                <w:color w:val="000000" w:themeColor="text1"/>
                <w:sz w:val="24"/>
                <w:szCs w:val="24"/>
              </w:rPr>
              <w:t>90,59</w:t>
            </w:r>
            <w:r w:rsidR="00F2171E" w:rsidRPr="00AD583B">
              <w:rPr>
                <w:rFonts w:ascii="Times New Roman" w:hAnsi="Times New Roman"/>
                <w:color w:val="000000" w:themeColor="text1"/>
                <w:sz w:val="24"/>
                <w:szCs w:val="24"/>
              </w:rPr>
              <w:t xml:space="preserve"> </w:t>
            </w:r>
            <w:r w:rsidRPr="00AD583B">
              <w:rPr>
                <w:rFonts w:ascii="Times New Roman" w:hAnsi="Times New Roman"/>
                <w:color w:val="000000" w:themeColor="text1"/>
                <w:sz w:val="24"/>
                <w:szCs w:val="24"/>
              </w:rPr>
              <w:t xml:space="preserve">% wszystkich przychodów. Przychody te w ostatnim roku wzrosły o ok. </w:t>
            </w:r>
            <w:r w:rsidR="00663A9A" w:rsidRPr="00AD583B">
              <w:rPr>
                <w:rFonts w:ascii="Times New Roman" w:hAnsi="Times New Roman"/>
                <w:color w:val="000000" w:themeColor="text1"/>
                <w:sz w:val="24"/>
                <w:szCs w:val="24"/>
              </w:rPr>
              <w:t>9</w:t>
            </w:r>
            <w:r w:rsidRPr="00AD583B">
              <w:rPr>
                <w:rFonts w:ascii="Times New Roman" w:hAnsi="Times New Roman"/>
                <w:color w:val="000000" w:themeColor="text1"/>
                <w:sz w:val="24"/>
                <w:szCs w:val="24"/>
              </w:rPr>
              <w:t xml:space="preserve">%.  </w:t>
            </w:r>
          </w:p>
          <w:p w14:paraId="3102D42B" w14:textId="22CE80D3" w:rsidR="00EF2D75" w:rsidRPr="00AD583B" w:rsidRDefault="00EF2D75" w:rsidP="00EF2D75">
            <w:pPr>
              <w:spacing w:line="360" w:lineRule="auto"/>
              <w:jc w:val="both"/>
              <w:rPr>
                <w:rFonts w:ascii="Times New Roman" w:hAnsi="Times New Roman"/>
                <w:color w:val="000000" w:themeColor="text1"/>
                <w:sz w:val="24"/>
                <w:szCs w:val="24"/>
              </w:rPr>
            </w:pPr>
            <w:r w:rsidRPr="00AD583B">
              <w:rPr>
                <w:rFonts w:ascii="Times New Roman" w:hAnsi="Times New Roman"/>
                <w:color w:val="000000" w:themeColor="text1"/>
                <w:sz w:val="24"/>
                <w:szCs w:val="24"/>
              </w:rPr>
              <w:t xml:space="preserve">Na podstawie analizy wykonania umów zawartych na </w:t>
            </w:r>
            <w:r w:rsidRPr="00AD583B">
              <w:rPr>
                <w:rFonts w:ascii="Times New Roman" w:hAnsi="Times New Roman"/>
                <w:b/>
                <w:bCs/>
                <w:color w:val="000000" w:themeColor="text1"/>
                <w:sz w:val="24"/>
                <w:szCs w:val="24"/>
              </w:rPr>
              <w:t>świadcze</w:t>
            </w:r>
            <w:r w:rsidR="00527A46" w:rsidRPr="00AD583B">
              <w:rPr>
                <w:rFonts w:ascii="Times New Roman" w:hAnsi="Times New Roman"/>
                <w:b/>
                <w:bCs/>
                <w:color w:val="000000" w:themeColor="text1"/>
                <w:sz w:val="24"/>
                <w:szCs w:val="24"/>
              </w:rPr>
              <w:t>nia</w:t>
            </w:r>
            <w:r w:rsidRPr="00AD583B">
              <w:rPr>
                <w:rFonts w:ascii="Times New Roman" w:hAnsi="Times New Roman"/>
                <w:b/>
                <w:bCs/>
                <w:color w:val="000000" w:themeColor="text1"/>
                <w:sz w:val="24"/>
                <w:szCs w:val="24"/>
              </w:rPr>
              <w:t xml:space="preserve"> opieki zdrowotnej finansowan</w:t>
            </w:r>
            <w:r w:rsidR="00527A46" w:rsidRPr="00AD583B">
              <w:rPr>
                <w:rFonts w:ascii="Times New Roman" w:hAnsi="Times New Roman"/>
                <w:b/>
                <w:bCs/>
                <w:color w:val="000000" w:themeColor="text1"/>
                <w:sz w:val="24"/>
                <w:szCs w:val="24"/>
              </w:rPr>
              <w:t>e</w:t>
            </w:r>
            <w:r w:rsidRPr="00AD583B">
              <w:rPr>
                <w:rFonts w:ascii="Times New Roman" w:hAnsi="Times New Roman"/>
                <w:b/>
                <w:bCs/>
                <w:color w:val="000000" w:themeColor="text1"/>
                <w:sz w:val="24"/>
                <w:szCs w:val="24"/>
              </w:rPr>
              <w:t xml:space="preserve"> ze środków publicznych</w:t>
            </w:r>
            <w:r w:rsidRPr="00AD583B">
              <w:rPr>
                <w:rFonts w:ascii="Times New Roman" w:hAnsi="Times New Roman"/>
                <w:color w:val="000000" w:themeColor="text1"/>
                <w:sz w:val="24"/>
                <w:szCs w:val="24"/>
              </w:rPr>
              <w:t xml:space="preserve"> (najważniejszych przychodów jednostki) zestawiono wartość przychodów uzyskanych przez SPZZOZ w Wyszkowie</w:t>
            </w:r>
            <w:r w:rsidR="0008571F" w:rsidRPr="00AD583B">
              <w:rPr>
                <w:rFonts w:ascii="Times New Roman" w:hAnsi="Times New Roman"/>
                <w:color w:val="000000" w:themeColor="text1"/>
                <w:sz w:val="24"/>
                <w:szCs w:val="24"/>
              </w:rPr>
              <w:t xml:space="preserve"> </w:t>
            </w:r>
            <w:r w:rsidRPr="00AD583B">
              <w:rPr>
                <w:rFonts w:ascii="Times New Roman" w:hAnsi="Times New Roman"/>
                <w:color w:val="000000" w:themeColor="text1"/>
                <w:sz w:val="24"/>
                <w:szCs w:val="24"/>
              </w:rPr>
              <w:t>w poszczególnych zakresach świadczeń w latach 201</w:t>
            </w:r>
            <w:r w:rsidR="00923AF3" w:rsidRPr="00AD583B">
              <w:rPr>
                <w:rFonts w:ascii="Times New Roman" w:hAnsi="Times New Roman"/>
                <w:color w:val="000000" w:themeColor="text1"/>
                <w:sz w:val="24"/>
                <w:szCs w:val="24"/>
              </w:rPr>
              <w:t>9</w:t>
            </w:r>
            <w:r w:rsidR="0008571F" w:rsidRPr="00AD583B">
              <w:rPr>
                <w:rFonts w:ascii="Times New Roman" w:hAnsi="Times New Roman"/>
                <w:color w:val="000000" w:themeColor="text1"/>
                <w:sz w:val="24"/>
                <w:szCs w:val="24"/>
              </w:rPr>
              <w:t xml:space="preserve"> – </w:t>
            </w:r>
            <w:r w:rsidRPr="00AD583B">
              <w:rPr>
                <w:rFonts w:ascii="Times New Roman" w:hAnsi="Times New Roman"/>
                <w:color w:val="000000" w:themeColor="text1"/>
                <w:sz w:val="24"/>
                <w:szCs w:val="24"/>
              </w:rPr>
              <w:t>20</w:t>
            </w:r>
            <w:r w:rsidR="004A1CF8" w:rsidRPr="00AD583B">
              <w:rPr>
                <w:rFonts w:ascii="Times New Roman" w:hAnsi="Times New Roman"/>
                <w:color w:val="000000" w:themeColor="text1"/>
                <w:sz w:val="24"/>
                <w:szCs w:val="24"/>
              </w:rPr>
              <w:t>2</w:t>
            </w:r>
            <w:r w:rsidR="00923AF3" w:rsidRPr="00AD583B">
              <w:rPr>
                <w:rFonts w:ascii="Times New Roman" w:hAnsi="Times New Roman"/>
                <w:color w:val="000000" w:themeColor="text1"/>
                <w:sz w:val="24"/>
                <w:szCs w:val="24"/>
              </w:rPr>
              <w:t>2</w:t>
            </w:r>
            <w:r w:rsidRPr="00AD583B">
              <w:rPr>
                <w:rFonts w:ascii="Times New Roman" w:hAnsi="Times New Roman"/>
                <w:color w:val="000000" w:themeColor="text1"/>
                <w:sz w:val="24"/>
                <w:szCs w:val="24"/>
              </w:rPr>
              <w:t xml:space="preserve"> w poniższej tabeli.</w:t>
            </w:r>
          </w:p>
          <w:tbl>
            <w:tblPr>
              <w:tblStyle w:val="Tabela-Siatka"/>
              <w:tblW w:w="8791" w:type="dxa"/>
              <w:tblLayout w:type="fixed"/>
              <w:tblLook w:val="04A0" w:firstRow="1" w:lastRow="0" w:firstColumn="1" w:lastColumn="0" w:noHBand="0" w:noVBand="1"/>
            </w:tblPr>
            <w:tblGrid>
              <w:gridCol w:w="1278"/>
              <w:gridCol w:w="939"/>
              <w:gridCol w:w="939"/>
              <w:gridCol w:w="939"/>
              <w:gridCol w:w="939"/>
              <w:gridCol w:w="939"/>
              <w:gridCol w:w="939"/>
              <w:gridCol w:w="939"/>
              <w:gridCol w:w="940"/>
            </w:tblGrid>
            <w:tr w:rsidR="00AD583B" w:rsidRPr="00AD583B" w14:paraId="14E24A76" w14:textId="77777777" w:rsidTr="00C62769">
              <w:trPr>
                <w:cantSplit/>
                <w:trHeight w:val="908"/>
              </w:trPr>
              <w:tc>
                <w:tcPr>
                  <w:tcW w:w="1278" w:type="dxa"/>
                  <w:tcBorders>
                    <w:top w:val="nil"/>
                    <w:right w:val="single" w:sz="4" w:space="0" w:color="auto"/>
                  </w:tcBorders>
                  <w:shd w:val="clear" w:color="auto" w:fill="D9D9D9" w:themeFill="background1" w:themeFillShade="D9"/>
                  <w:vAlign w:val="center"/>
                </w:tcPr>
                <w:p w14:paraId="54923203" w14:textId="77777777" w:rsidR="004A1CF8" w:rsidRPr="00AD583B" w:rsidRDefault="004A1CF8" w:rsidP="004A1CF8">
                  <w:pPr>
                    <w:jc w:val="center"/>
                    <w:rPr>
                      <w:rFonts w:ascii="Times New Roman" w:hAnsi="Times New Roman"/>
                      <w:b/>
                      <w:bCs/>
                      <w:i/>
                      <w:color w:val="000000" w:themeColor="text1"/>
                      <w:sz w:val="16"/>
                      <w:szCs w:val="16"/>
                    </w:rPr>
                  </w:pPr>
                  <w:r w:rsidRPr="00AD583B">
                    <w:rPr>
                      <w:rFonts w:ascii="Times New Roman" w:hAnsi="Times New Roman"/>
                      <w:b/>
                      <w:bCs/>
                      <w:i/>
                      <w:color w:val="000000" w:themeColor="text1"/>
                      <w:sz w:val="16"/>
                      <w:szCs w:val="16"/>
                    </w:rPr>
                    <w:lastRenderedPageBreak/>
                    <w:t>Zakres świadczeń</w:t>
                  </w:r>
                </w:p>
              </w:tc>
              <w:tc>
                <w:tcPr>
                  <w:tcW w:w="939" w:type="dxa"/>
                  <w:tcBorders>
                    <w:top w:val="nil"/>
                    <w:right w:val="single" w:sz="4" w:space="0" w:color="auto"/>
                  </w:tcBorders>
                  <w:shd w:val="clear" w:color="auto" w:fill="D9D9D9" w:themeFill="background1" w:themeFillShade="D9"/>
                  <w:vAlign w:val="center"/>
                </w:tcPr>
                <w:p w14:paraId="2A586E23" w14:textId="102E605D" w:rsidR="004A1CF8" w:rsidRPr="00AD583B" w:rsidRDefault="004A1CF8" w:rsidP="004A1CF8">
                  <w:pPr>
                    <w:jc w:val="center"/>
                    <w:rPr>
                      <w:rFonts w:ascii="Times New Roman" w:hAnsi="Times New Roman"/>
                      <w:b/>
                      <w:bCs/>
                      <w:i/>
                      <w:color w:val="000000" w:themeColor="text1"/>
                      <w:sz w:val="16"/>
                      <w:szCs w:val="16"/>
                    </w:rPr>
                  </w:pPr>
                  <w:r w:rsidRPr="00AD583B">
                    <w:rPr>
                      <w:rFonts w:ascii="Times New Roman" w:hAnsi="Times New Roman"/>
                      <w:b/>
                      <w:bCs/>
                      <w:i/>
                      <w:color w:val="000000" w:themeColor="text1"/>
                      <w:sz w:val="16"/>
                      <w:szCs w:val="16"/>
                    </w:rPr>
                    <w:t>Wartość umowy 201</w:t>
                  </w:r>
                  <w:r w:rsidR="00B729A1" w:rsidRPr="00AD583B">
                    <w:rPr>
                      <w:rFonts w:ascii="Times New Roman" w:hAnsi="Times New Roman"/>
                      <w:b/>
                      <w:bCs/>
                      <w:i/>
                      <w:color w:val="000000" w:themeColor="text1"/>
                      <w:sz w:val="16"/>
                      <w:szCs w:val="16"/>
                    </w:rPr>
                    <w:t>9</w:t>
                  </w:r>
                </w:p>
              </w:tc>
              <w:tc>
                <w:tcPr>
                  <w:tcW w:w="939" w:type="dxa"/>
                  <w:tcBorders>
                    <w:top w:val="nil"/>
                    <w:right w:val="single" w:sz="4" w:space="0" w:color="auto"/>
                  </w:tcBorders>
                  <w:shd w:val="clear" w:color="auto" w:fill="D9D9D9" w:themeFill="background1" w:themeFillShade="D9"/>
                  <w:vAlign w:val="center"/>
                </w:tcPr>
                <w:p w14:paraId="1D85FEAC" w14:textId="7C6FCE48" w:rsidR="004A1CF8" w:rsidRPr="00AD583B" w:rsidRDefault="004A1CF8" w:rsidP="004A1CF8">
                  <w:pPr>
                    <w:jc w:val="center"/>
                    <w:rPr>
                      <w:rFonts w:ascii="Times New Roman" w:hAnsi="Times New Roman"/>
                      <w:b/>
                      <w:bCs/>
                      <w:i/>
                      <w:color w:val="000000" w:themeColor="text1"/>
                      <w:sz w:val="16"/>
                      <w:szCs w:val="16"/>
                    </w:rPr>
                  </w:pPr>
                  <w:r w:rsidRPr="00AD583B">
                    <w:rPr>
                      <w:rFonts w:ascii="Times New Roman" w:hAnsi="Times New Roman"/>
                      <w:b/>
                      <w:bCs/>
                      <w:i/>
                      <w:color w:val="000000" w:themeColor="text1"/>
                      <w:sz w:val="16"/>
                      <w:szCs w:val="16"/>
                    </w:rPr>
                    <w:t>Średnio mies. 201</w:t>
                  </w:r>
                  <w:r w:rsidR="00B729A1" w:rsidRPr="00AD583B">
                    <w:rPr>
                      <w:rFonts w:ascii="Times New Roman" w:hAnsi="Times New Roman"/>
                      <w:b/>
                      <w:bCs/>
                      <w:i/>
                      <w:color w:val="000000" w:themeColor="text1"/>
                      <w:sz w:val="16"/>
                      <w:szCs w:val="16"/>
                    </w:rPr>
                    <w:t>9</w:t>
                  </w:r>
                </w:p>
              </w:tc>
              <w:tc>
                <w:tcPr>
                  <w:tcW w:w="939" w:type="dxa"/>
                  <w:tcBorders>
                    <w:top w:val="nil"/>
                    <w:right w:val="single" w:sz="4" w:space="0" w:color="auto"/>
                  </w:tcBorders>
                  <w:shd w:val="clear" w:color="auto" w:fill="D9D9D9" w:themeFill="background1" w:themeFillShade="D9"/>
                  <w:vAlign w:val="center"/>
                </w:tcPr>
                <w:p w14:paraId="3887CAAD" w14:textId="61B4515A" w:rsidR="004A1CF8" w:rsidRPr="00AD583B" w:rsidRDefault="004A1CF8" w:rsidP="004A1CF8">
                  <w:pPr>
                    <w:jc w:val="center"/>
                    <w:rPr>
                      <w:rFonts w:ascii="Times New Roman" w:hAnsi="Times New Roman"/>
                      <w:b/>
                      <w:bCs/>
                      <w:i/>
                      <w:color w:val="000000" w:themeColor="text1"/>
                      <w:sz w:val="16"/>
                      <w:szCs w:val="16"/>
                    </w:rPr>
                  </w:pPr>
                  <w:r w:rsidRPr="00AD583B">
                    <w:rPr>
                      <w:rFonts w:ascii="Times New Roman" w:hAnsi="Times New Roman"/>
                      <w:b/>
                      <w:bCs/>
                      <w:i/>
                      <w:color w:val="000000" w:themeColor="text1"/>
                      <w:sz w:val="16"/>
                      <w:szCs w:val="16"/>
                    </w:rPr>
                    <w:t>Wartość umowy 20</w:t>
                  </w:r>
                  <w:r w:rsidR="00B729A1" w:rsidRPr="00AD583B">
                    <w:rPr>
                      <w:rFonts w:ascii="Times New Roman" w:hAnsi="Times New Roman"/>
                      <w:b/>
                      <w:bCs/>
                      <w:i/>
                      <w:color w:val="000000" w:themeColor="text1"/>
                      <w:sz w:val="16"/>
                      <w:szCs w:val="16"/>
                    </w:rPr>
                    <w:t>20</w:t>
                  </w:r>
                </w:p>
              </w:tc>
              <w:tc>
                <w:tcPr>
                  <w:tcW w:w="939" w:type="dxa"/>
                  <w:tcBorders>
                    <w:top w:val="nil"/>
                    <w:right w:val="single" w:sz="4" w:space="0" w:color="auto"/>
                  </w:tcBorders>
                  <w:shd w:val="clear" w:color="auto" w:fill="D9D9D9" w:themeFill="background1" w:themeFillShade="D9"/>
                  <w:vAlign w:val="center"/>
                </w:tcPr>
                <w:p w14:paraId="4C771F8C" w14:textId="0A8E1BC5" w:rsidR="004A1CF8" w:rsidRPr="00AD583B" w:rsidRDefault="004A1CF8" w:rsidP="004A1CF8">
                  <w:pPr>
                    <w:jc w:val="center"/>
                    <w:rPr>
                      <w:rFonts w:ascii="Times New Roman" w:hAnsi="Times New Roman"/>
                      <w:b/>
                      <w:bCs/>
                      <w:i/>
                      <w:color w:val="000000" w:themeColor="text1"/>
                      <w:sz w:val="16"/>
                      <w:szCs w:val="16"/>
                    </w:rPr>
                  </w:pPr>
                  <w:r w:rsidRPr="00AD583B">
                    <w:rPr>
                      <w:rFonts w:ascii="Times New Roman" w:hAnsi="Times New Roman"/>
                      <w:b/>
                      <w:bCs/>
                      <w:i/>
                      <w:color w:val="000000" w:themeColor="text1"/>
                      <w:sz w:val="16"/>
                      <w:szCs w:val="16"/>
                    </w:rPr>
                    <w:t>Średnio mies. 20</w:t>
                  </w:r>
                  <w:r w:rsidR="00B729A1" w:rsidRPr="00AD583B">
                    <w:rPr>
                      <w:rFonts w:ascii="Times New Roman" w:hAnsi="Times New Roman"/>
                      <w:b/>
                      <w:bCs/>
                      <w:i/>
                      <w:color w:val="000000" w:themeColor="text1"/>
                      <w:sz w:val="16"/>
                      <w:szCs w:val="16"/>
                    </w:rPr>
                    <w:t>20</w:t>
                  </w:r>
                </w:p>
              </w:tc>
              <w:tc>
                <w:tcPr>
                  <w:tcW w:w="939" w:type="dxa"/>
                  <w:tcBorders>
                    <w:top w:val="nil"/>
                    <w:right w:val="single" w:sz="4" w:space="0" w:color="auto"/>
                  </w:tcBorders>
                  <w:shd w:val="clear" w:color="auto" w:fill="D9D9D9" w:themeFill="background1" w:themeFillShade="D9"/>
                  <w:vAlign w:val="center"/>
                </w:tcPr>
                <w:p w14:paraId="11020964" w14:textId="0ACEE420" w:rsidR="004A1CF8" w:rsidRPr="00AD583B" w:rsidRDefault="004A1CF8" w:rsidP="004A1CF8">
                  <w:pPr>
                    <w:jc w:val="center"/>
                    <w:rPr>
                      <w:rFonts w:ascii="Times New Roman" w:hAnsi="Times New Roman"/>
                      <w:b/>
                      <w:bCs/>
                      <w:i/>
                      <w:color w:val="000000" w:themeColor="text1"/>
                      <w:sz w:val="16"/>
                      <w:szCs w:val="16"/>
                    </w:rPr>
                  </w:pPr>
                  <w:r w:rsidRPr="00AD583B">
                    <w:rPr>
                      <w:rFonts w:ascii="Times New Roman" w:hAnsi="Times New Roman"/>
                      <w:b/>
                      <w:bCs/>
                      <w:i/>
                      <w:color w:val="000000" w:themeColor="text1"/>
                      <w:sz w:val="16"/>
                      <w:szCs w:val="16"/>
                    </w:rPr>
                    <w:t>Wartość umowy 20</w:t>
                  </w:r>
                  <w:r w:rsidR="00B729A1" w:rsidRPr="00AD583B">
                    <w:rPr>
                      <w:rFonts w:ascii="Times New Roman" w:hAnsi="Times New Roman"/>
                      <w:b/>
                      <w:bCs/>
                      <w:i/>
                      <w:color w:val="000000" w:themeColor="text1"/>
                      <w:sz w:val="16"/>
                      <w:szCs w:val="16"/>
                    </w:rPr>
                    <w:t>21</w:t>
                  </w:r>
                </w:p>
              </w:tc>
              <w:tc>
                <w:tcPr>
                  <w:tcW w:w="939" w:type="dxa"/>
                  <w:tcBorders>
                    <w:top w:val="nil"/>
                    <w:right w:val="single" w:sz="4" w:space="0" w:color="auto"/>
                  </w:tcBorders>
                  <w:shd w:val="clear" w:color="auto" w:fill="D9D9D9" w:themeFill="background1" w:themeFillShade="D9"/>
                  <w:vAlign w:val="center"/>
                </w:tcPr>
                <w:p w14:paraId="162EF867" w14:textId="7E0D6980" w:rsidR="004A1CF8" w:rsidRPr="00AD583B" w:rsidRDefault="004A1CF8" w:rsidP="004A1CF8">
                  <w:pPr>
                    <w:jc w:val="center"/>
                    <w:rPr>
                      <w:rFonts w:ascii="Times New Roman" w:hAnsi="Times New Roman"/>
                      <w:b/>
                      <w:bCs/>
                      <w:i/>
                      <w:color w:val="000000" w:themeColor="text1"/>
                      <w:sz w:val="16"/>
                      <w:szCs w:val="16"/>
                    </w:rPr>
                  </w:pPr>
                  <w:r w:rsidRPr="00AD583B">
                    <w:rPr>
                      <w:rFonts w:ascii="Times New Roman" w:hAnsi="Times New Roman"/>
                      <w:b/>
                      <w:bCs/>
                      <w:i/>
                      <w:color w:val="000000" w:themeColor="text1"/>
                      <w:sz w:val="16"/>
                      <w:szCs w:val="16"/>
                    </w:rPr>
                    <w:t>Średnio mies. 20</w:t>
                  </w:r>
                  <w:r w:rsidR="00B729A1" w:rsidRPr="00AD583B">
                    <w:rPr>
                      <w:rFonts w:ascii="Times New Roman" w:hAnsi="Times New Roman"/>
                      <w:b/>
                      <w:bCs/>
                      <w:i/>
                      <w:color w:val="000000" w:themeColor="text1"/>
                      <w:sz w:val="16"/>
                      <w:szCs w:val="16"/>
                    </w:rPr>
                    <w:t>21</w:t>
                  </w:r>
                </w:p>
              </w:tc>
              <w:tc>
                <w:tcPr>
                  <w:tcW w:w="939" w:type="dxa"/>
                  <w:tcBorders>
                    <w:top w:val="nil"/>
                    <w:left w:val="single" w:sz="4" w:space="0" w:color="auto"/>
                    <w:right w:val="single" w:sz="4" w:space="0" w:color="auto"/>
                  </w:tcBorders>
                  <w:shd w:val="clear" w:color="auto" w:fill="D9D9D9" w:themeFill="background1" w:themeFillShade="D9"/>
                  <w:vAlign w:val="center"/>
                </w:tcPr>
                <w:p w14:paraId="0795865E" w14:textId="73628A94" w:rsidR="004A1CF8" w:rsidRPr="00AD583B" w:rsidRDefault="004A1CF8" w:rsidP="004A1CF8">
                  <w:pPr>
                    <w:jc w:val="center"/>
                    <w:rPr>
                      <w:rFonts w:ascii="Times New Roman" w:hAnsi="Times New Roman"/>
                      <w:b/>
                      <w:bCs/>
                      <w:i/>
                      <w:color w:val="000000" w:themeColor="text1"/>
                      <w:sz w:val="16"/>
                      <w:szCs w:val="16"/>
                    </w:rPr>
                  </w:pPr>
                  <w:r w:rsidRPr="00AD583B">
                    <w:rPr>
                      <w:rFonts w:ascii="Times New Roman" w:hAnsi="Times New Roman"/>
                      <w:b/>
                      <w:bCs/>
                      <w:i/>
                      <w:color w:val="000000" w:themeColor="text1"/>
                      <w:sz w:val="16"/>
                      <w:szCs w:val="16"/>
                    </w:rPr>
                    <w:t>Wartość umowy 202</w:t>
                  </w:r>
                  <w:r w:rsidR="00B729A1" w:rsidRPr="00AD583B">
                    <w:rPr>
                      <w:rFonts w:ascii="Times New Roman" w:hAnsi="Times New Roman"/>
                      <w:b/>
                      <w:bCs/>
                      <w:i/>
                      <w:color w:val="000000" w:themeColor="text1"/>
                      <w:sz w:val="16"/>
                      <w:szCs w:val="16"/>
                    </w:rPr>
                    <w:t>2</w:t>
                  </w:r>
                </w:p>
              </w:tc>
              <w:tc>
                <w:tcPr>
                  <w:tcW w:w="940" w:type="dxa"/>
                  <w:tcBorders>
                    <w:top w:val="nil"/>
                    <w:left w:val="single" w:sz="4" w:space="0" w:color="auto"/>
                    <w:right w:val="single" w:sz="4" w:space="0" w:color="auto"/>
                  </w:tcBorders>
                  <w:shd w:val="clear" w:color="auto" w:fill="D9D9D9" w:themeFill="background1" w:themeFillShade="D9"/>
                  <w:vAlign w:val="center"/>
                </w:tcPr>
                <w:p w14:paraId="0E507F7F" w14:textId="7DFBCE02" w:rsidR="004A1CF8" w:rsidRPr="00AD583B" w:rsidRDefault="004A1CF8" w:rsidP="004A1CF8">
                  <w:pPr>
                    <w:jc w:val="center"/>
                    <w:rPr>
                      <w:rFonts w:ascii="Times New Roman" w:hAnsi="Times New Roman"/>
                      <w:b/>
                      <w:bCs/>
                      <w:i/>
                      <w:color w:val="000000" w:themeColor="text1"/>
                      <w:sz w:val="16"/>
                      <w:szCs w:val="16"/>
                    </w:rPr>
                  </w:pPr>
                  <w:r w:rsidRPr="00AD583B">
                    <w:rPr>
                      <w:rFonts w:ascii="Times New Roman" w:hAnsi="Times New Roman"/>
                      <w:b/>
                      <w:bCs/>
                      <w:i/>
                      <w:color w:val="000000" w:themeColor="text1"/>
                      <w:sz w:val="16"/>
                      <w:szCs w:val="16"/>
                    </w:rPr>
                    <w:t>Średnio mies. 202</w:t>
                  </w:r>
                  <w:r w:rsidR="00B729A1" w:rsidRPr="00AD583B">
                    <w:rPr>
                      <w:rFonts w:ascii="Times New Roman" w:hAnsi="Times New Roman"/>
                      <w:b/>
                      <w:bCs/>
                      <w:i/>
                      <w:color w:val="000000" w:themeColor="text1"/>
                      <w:sz w:val="16"/>
                      <w:szCs w:val="16"/>
                    </w:rPr>
                    <w:t>2</w:t>
                  </w:r>
                </w:p>
              </w:tc>
            </w:tr>
            <w:tr w:rsidR="00AD583B" w:rsidRPr="00AD583B" w14:paraId="41D4694D" w14:textId="77777777" w:rsidTr="002C47F7">
              <w:trPr>
                <w:cantSplit/>
                <w:trHeight w:val="522"/>
              </w:trPr>
              <w:tc>
                <w:tcPr>
                  <w:tcW w:w="1278" w:type="dxa"/>
                  <w:tcBorders>
                    <w:right w:val="single" w:sz="4" w:space="0" w:color="auto"/>
                  </w:tcBorders>
                  <w:vAlign w:val="center"/>
                </w:tcPr>
                <w:p w14:paraId="484F40D2" w14:textId="77777777" w:rsidR="00B729A1" w:rsidRPr="00AD583B" w:rsidRDefault="00B729A1" w:rsidP="00B729A1">
                  <w:pPr>
                    <w:rPr>
                      <w:rFonts w:ascii="Times New Roman" w:hAnsi="Times New Roman"/>
                      <w:color w:val="000000" w:themeColor="text1"/>
                      <w:sz w:val="16"/>
                      <w:szCs w:val="16"/>
                    </w:rPr>
                  </w:pPr>
                  <w:r w:rsidRPr="00AD583B">
                    <w:rPr>
                      <w:rFonts w:ascii="Times New Roman" w:hAnsi="Times New Roman"/>
                      <w:color w:val="000000" w:themeColor="text1"/>
                      <w:sz w:val="16"/>
                      <w:szCs w:val="16"/>
                    </w:rPr>
                    <w:t>Leczenie szpitalne</w:t>
                  </w:r>
                </w:p>
              </w:tc>
              <w:tc>
                <w:tcPr>
                  <w:tcW w:w="939" w:type="dxa"/>
                  <w:tcBorders>
                    <w:right w:val="single" w:sz="4" w:space="0" w:color="auto"/>
                  </w:tcBorders>
                  <w:vAlign w:val="center"/>
                </w:tcPr>
                <w:p w14:paraId="4454B35E" w14:textId="14BADB5E" w:rsidR="00B729A1" w:rsidRPr="00AD583B" w:rsidRDefault="00B729A1" w:rsidP="00B729A1">
                  <w:pPr>
                    <w:jc w:val="right"/>
                    <w:rPr>
                      <w:rFonts w:ascii="Times New Roman" w:hAnsi="Times New Roman"/>
                      <w:color w:val="000000" w:themeColor="text1"/>
                      <w:sz w:val="14"/>
                      <w:szCs w:val="14"/>
                    </w:rPr>
                  </w:pPr>
                  <w:r w:rsidRPr="00AD583B">
                    <w:rPr>
                      <w:rFonts w:ascii="Times New Roman" w:hAnsi="Times New Roman"/>
                      <w:color w:val="000000" w:themeColor="text1"/>
                      <w:sz w:val="14"/>
                      <w:szCs w:val="14"/>
                    </w:rPr>
                    <w:t>43 480 761</w:t>
                  </w:r>
                </w:p>
              </w:tc>
              <w:tc>
                <w:tcPr>
                  <w:tcW w:w="939" w:type="dxa"/>
                  <w:vAlign w:val="center"/>
                </w:tcPr>
                <w:p w14:paraId="0071FD5C" w14:textId="6BAE926C" w:rsidR="00B729A1" w:rsidRPr="00AD583B" w:rsidRDefault="00B729A1" w:rsidP="00B729A1">
                  <w:pPr>
                    <w:jc w:val="right"/>
                    <w:rPr>
                      <w:rFonts w:ascii="Times New Roman" w:hAnsi="Times New Roman"/>
                      <w:color w:val="000000" w:themeColor="text1"/>
                      <w:sz w:val="14"/>
                      <w:szCs w:val="14"/>
                    </w:rPr>
                  </w:pPr>
                  <w:r w:rsidRPr="00AD583B">
                    <w:rPr>
                      <w:rFonts w:ascii="Times New Roman" w:hAnsi="Times New Roman"/>
                      <w:color w:val="000000" w:themeColor="text1"/>
                      <w:sz w:val="14"/>
                      <w:szCs w:val="14"/>
                    </w:rPr>
                    <w:t>3 623 397</w:t>
                  </w:r>
                </w:p>
              </w:tc>
              <w:tc>
                <w:tcPr>
                  <w:tcW w:w="939" w:type="dxa"/>
                  <w:vAlign w:val="center"/>
                </w:tcPr>
                <w:p w14:paraId="30116E97" w14:textId="57836E44" w:rsidR="00B729A1" w:rsidRPr="00AD583B" w:rsidRDefault="00B729A1" w:rsidP="00B729A1">
                  <w:pPr>
                    <w:jc w:val="right"/>
                    <w:rPr>
                      <w:rFonts w:ascii="Times New Roman" w:hAnsi="Times New Roman"/>
                      <w:color w:val="000000" w:themeColor="text1"/>
                      <w:sz w:val="14"/>
                      <w:szCs w:val="14"/>
                    </w:rPr>
                  </w:pPr>
                  <w:r w:rsidRPr="00AD583B">
                    <w:rPr>
                      <w:rFonts w:ascii="Times New Roman" w:hAnsi="Times New Roman"/>
                      <w:color w:val="000000" w:themeColor="text1"/>
                      <w:sz w:val="14"/>
                      <w:szCs w:val="14"/>
                    </w:rPr>
                    <w:t>47 035 248</w:t>
                  </w:r>
                </w:p>
              </w:tc>
              <w:tc>
                <w:tcPr>
                  <w:tcW w:w="939" w:type="dxa"/>
                  <w:vAlign w:val="center"/>
                </w:tcPr>
                <w:p w14:paraId="27CC6B3A" w14:textId="721CE27A" w:rsidR="00B729A1" w:rsidRPr="00AD583B" w:rsidRDefault="00B729A1" w:rsidP="00B729A1">
                  <w:pPr>
                    <w:jc w:val="right"/>
                    <w:rPr>
                      <w:rFonts w:ascii="Times New Roman" w:hAnsi="Times New Roman"/>
                      <w:color w:val="000000" w:themeColor="text1"/>
                      <w:sz w:val="14"/>
                      <w:szCs w:val="14"/>
                    </w:rPr>
                  </w:pPr>
                  <w:r w:rsidRPr="00AD583B">
                    <w:rPr>
                      <w:rFonts w:ascii="Times New Roman" w:hAnsi="Times New Roman"/>
                      <w:color w:val="000000" w:themeColor="text1"/>
                      <w:sz w:val="14"/>
                      <w:szCs w:val="14"/>
                    </w:rPr>
                    <w:t>3 919 604</w:t>
                  </w:r>
                </w:p>
              </w:tc>
              <w:tc>
                <w:tcPr>
                  <w:tcW w:w="939" w:type="dxa"/>
                  <w:vAlign w:val="center"/>
                </w:tcPr>
                <w:p w14:paraId="683A6347" w14:textId="1F408BBF" w:rsidR="00B729A1" w:rsidRPr="00AD583B" w:rsidRDefault="00C50500" w:rsidP="00B729A1">
                  <w:pPr>
                    <w:jc w:val="right"/>
                    <w:rPr>
                      <w:rFonts w:ascii="Times New Roman" w:hAnsi="Times New Roman"/>
                      <w:color w:val="000000" w:themeColor="text1"/>
                      <w:sz w:val="14"/>
                      <w:szCs w:val="14"/>
                    </w:rPr>
                  </w:pPr>
                  <w:r w:rsidRPr="00AD583B">
                    <w:rPr>
                      <w:rFonts w:ascii="Times New Roman" w:hAnsi="Times New Roman"/>
                      <w:color w:val="000000" w:themeColor="text1"/>
                      <w:sz w:val="14"/>
                      <w:szCs w:val="14"/>
                    </w:rPr>
                    <w:t>54 154 976</w:t>
                  </w:r>
                </w:p>
              </w:tc>
              <w:tc>
                <w:tcPr>
                  <w:tcW w:w="939" w:type="dxa"/>
                  <w:vAlign w:val="center"/>
                </w:tcPr>
                <w:p w14:paraId="22FF7CC4" w14:textId="1A0E70E8" w:rsidR="00B729A1" w:rsidRPr="00AD583B" w:rsidRDefault="006A3E0D" w:rsidP="00B729A1">
                  <w:pPr>
                    <w:jc w:val="right"/>
                    <w:rPr>
                      <w:rFonts w:ascii="Times New Roman" w:hAnsi="Times New Roman"/>
                      <w:color w:val="000000" w:themeColor="text1"/>
                      <w:sz w:val="14"/>
                      <w:szCs w:val="14"/>
                    </w:rPr>
                  </w:pPr>
                  <w:r w:rsidRPr="00AD583B">
                    <w:rPr>
                      <w:rFonts w:ascii="Times New Roman" w:hAnsi="Times New Roman"/>
                      <w:color w:val="000000" w:themeColor="text1"/>
                      <w:sz w:val="14"/>
                      <w:szCs w:val="14"/>
                    </w:rPr>
                    <w:t>4 512 915</w:t>
                  </w:r>
                </w:p>
              </w:tc>
              <w:tc>
                <w:tcPr>
                  <w:tcW w:w="939" w:type="dxa"/>
                  <w:tcBorders>
                    <w:left w:val="single" w:sz="4" w:space="0" w:color="auto"/>
                  </w:tcBorders>
                  <w:vAlign w:val="center"/>
                </w:tcPr>
                <w:p w14:paraId="23769BB9" w14:textId="5BB80A0E" w:rsidR="00B729A1" w:rsidRPr="00AD583B" w:rsidRDefault="00663A9A" w:rsidP="00B729A1">
                  <w:pPr>
                    <w:jc w:val="right"/>
                    <w:rPr>
                      <w:rFonts w:ascii="Times New Roman" w:hAnsi="Times New Roman"/>
                      <w:color w:val="000000" w:themeColor="text1"/>
                      <w:sz w:val="14"/>
                      <w:szCs w:val="14"/>
                    </w:rPr>
                  </w:pPr>
                  <w:r w:rsidRPr="00AD583B">
                    <w:rPr>
                      <w:rFonts w:ascii="Times New Roman" w:hAnsi="Times New Roman"/>
                      <w:color w:val="000000" w:themeColor="text1"/>
                      <w:sz w:val="14"/>
                      <w:szCs w:val="14"/>
                    </w:rPr>
                    <w:t>61 057 722</w:t>
                  </w:r>
                </w:p>
              </w:tc>
              <w:tc>
                <w:tcPr>
                  <w:tcW w:w="940" w:type="dxa"/>
                  <w:tcBorders>
                    <w:right w:val="single" w:sz="4" w:space="0" w:color="auto"/>
                  </w:tcBorders>
                  <w:vAlign w:val="center"/>
                </w:tcPr>
                <w:p w14:paraId="1840BD1C" w14:textId="3E039DDC" w:rsidR="00B729A1" w:rsidRPr="00AD583B" w:rsidRDefault="006A3E0D" w:rsidP="00B729A1">
                  <w:pPr>
                    <w:jc w:val="right"/>
                    <w:rPr>
                      <w:rFonts w:ascii="Times New Roman" w:hAnsi="Times New Roman"/>
                      <w:color w:val="000000" w:themeColor="text1"/>
                      <w:sz w:val="14"/>
                      <w:szCs w:val="14"/>
                    </w:rPr>
                  </w:pPr>
                  <w:r w:rsidRPr="00AD583B">
                    <w:rPr>
                      <w:rFonts w:ascii="Times New Roman" w:hAnsi="Times New Roman"/>
                      <w:color w:val="000000" w:themeColor="text1"/>
                      <w:sz w:val="14"/>
                      <w:szCs w:val="14"/>
                    </w:rPr>
                    <w:t>5 088 144</w:t>
                  </w:r>
                </w:p>
              </w:tc>
            </w:tr>
            <w:tr w:rsidR="00AD583B" w:rsidRPr="00AD583B" w14:paraId="2B12D5A4" w14:textId="77777777" w:rsidTr="002C47F7">
              <w:trPr>
                <w:cantSplit/>
                <w:trHeight w:val="518"/>
              </w:trPr>
              <w:tc>
                <w:tcPr>
                  <w:tcW w:w="1278" w:type="dxa"/>
                  <w:tcBorders>
                    <w:right w:val="single" w:sz="4" w:space="0" w:color="auto"/>
                  </w:tcBorders>
                  <w:vAlign w:val="center"/>
                </w:tcPr>
                <w:p w14:paraId="0CD883A5" w14:textId="6A46F42A" w:rsidR="00B729A1" w:rsidRPr="00AD583B" w:rsidRDefault="00B729A1" w:rsidP="00B729A1">
                  <w:pPr>
                    <w:rPr>
                      <w:rFonts w:ascii="Times New Roman" w:hAnsi="Times New Roman"/>
                      <w:color w:val="000000" w:themeColor="text1"/>
                      <w:sz w:val="16"/>
                      <w:szCs w:val="16"/>
                    </w:rPr>
                  </w:pPr>
                  <w:r w:rsidRPr="00AD583B">
                    <w:rPr>
                      <w:rFonts w:ascii="Times New Roman" w:hAnsi="Times New Roman"/>
                      <w:color w:val="000000" w:themeColor="text1"/>
                      <w:sz w:val="16"/>
                      <w:szCs w:val="16"/>
                    </w:rPr>
                    <w:t>Ambulatoryjna Opieka Specjalistyczna</w:t>
                  </w:r>
                </w:p>
              </w:tc>
              <w:tc>
                <w:tcPr>
                  <w:tcW w:w="939" w:type="dxa"/>
                  <w:tcBorders>
                    <w:right w:val="single" w:sz="4" w:space="0" w:color="auto"/>
                  </w:tcBorders>
                  <w:vAlign w:val="center"/>
                </w:tcPr>
                <w:p w14:paraId="55372B45" w14:textId="42F102F3" w:rsidR="00B729A1" w:rsidRPr="00AD583B" w:rsidRDefault="00B729A1" w:rsidP="00B729A1">
                  <w:pPr>
                    <w:jc w:val="right"/>
                    <w:rPr>
                      <w:rFonts w:ascii="Times New Roman" w:hAnsi="Times New Roman"/>
                      <w:color w:val="000000" w:themeColor="text1"/>
                      <w:sz w:val="14"/>
                      <w:szCs w:val="14"/>
                    </w:rPr>
                  </w:pPr>
                  <w:r w:rsidRPr="00AD583B">
                    <w:rPr>
                      <w:rFonts w:ascii="Times New Roman" w:hAnsi="Times New Roman"/>
                      <w:color w:val="000000" w:themeColor="text1"/>
                      <w:sz w:val="14"/>
                      <w:szCs w:val="14"/>
                    </w:rPr>
                    <w:t>4 777 914</w:t>
                  </w:r>
                </w:p>
              </w:tc>
              <w:tc>
                <w:tcPr>
                  <w:tcW w:w="939" w:type="dxa"/>
                  <w:vAlign w:val="center"/>
                </w:tcPr>
                <w:p w14:paraId="4083DBD2" w14:textId="32444B4D" w:rsidR="00B729A1" w:rsidRPr="00AD583B" w:rsidRDefault="00B729A1" w:rsidP="00B729A1">
                  <w:pPr>
                    <w:jc w:val="right"/>
                    <w:rPr>
                      <w:rFonts w:ascii="Times New Roman" w:hAnsi="Times New Roman"/>
                      <w:color w:val="000000" w:themeColor="text1"/>
                      <w:sz w:val="14"/>
                      <w:szCs w:val="14"/>
                    </w:rPr>
                  </w:pPr>
                  <w:r w:rsidRPr="00AD583B">
                    <w:rPr>
                      <w:rFonts w:ascii="Times New Roman" w:hAnsi="Times New Roman"/>
                      <w:color w:val="000000" w:themeColor="text1"/>
                      <w:sz w:val="14"/>
                      <w:szCs w:val="14"/>
                    </w:rPr>
                    <w:t>398 160</w:t>
                  </w:r>
                </w:p>
              </w:tc>
              <w:tc>
                <w:tcPr>
                  <w:tcW w:w="939" w:type="dxa"/>
                  <w:vAlign w:val="center"/>
                </w:tcPr>
                <w:p w14:paraId="1D94D465" w14:textId="4372E475" w:rsidR="00B729A1" w:rsidRPr="00AD583B" w:rsidRDefault="00B729A1" w:rsidP="00B729A1">
                  <w:pPr>
                    <w:jc w:val="right"/>
                    <w:rPr>
                      <w:rFonts w:ascii="Times New Roman" w:hAnsi="Times New Roman"/>
                      <w:color w:val="000000" w:themeColor="text1"/>
                      <w:sz w:val="14"/>
                      <w:szCs w:val="14"/>
                    </w:rPr>
                  </w:pPr>
                  <w:r w:rsidRPr="00AD583B">
                    <w:rPr>
                      <w:rFonts w:ascii="Times New Roman" w:hAnsi="Times New Roman"/>
                      <w:color w:val="000000" w:themeColor="text1"/>
                      <w:sz w:val="14"/>
                      <w:szCs w:val="14"/>
                    </w:rPr>
                    <w:t>4 906 975</w:t>
                  </w:r>
                </w:p>
              </w:tc>
              <w:tc>
                <w:tcPr>
                  <w:tcW w:w="939" w:type="dxa"/>
                  <w:vAlign w:val="center"/>
                </w:tcPr>
                <w:p w14:paraId="71A4D6A5" w14:textId="59294586" w:rsidR="00B729A1" w:rsidRPr="00AD583B" w:rsidRDefault="00B729A1" w:rsidP="00B729A1">
                  <w:pPr>
                    <w:jc w:val="right"/>
                    <w:rPr>
                      <w:rFonts w:ascii="Times New Roman" w:hAnsi="Times New Roman"/>
                      <w:color w:val="000000" w:themeColor="text1"/>
                      <w:sz w:val="14"/>
                      <w:szCs w:val="14"/>
                    </w:rPr>
                  </w:pPr>
                  <w:r w:rsidRPr="00AD583B">
                    <w:rPr>
                      <w:rFonts w:ascii="Times New Roman" w:hAnsi="Times New Roman"/>
                      <w:color w:val="000000" w:themeColor="text1"/>
                      <w:sz w:val="14"/>
                      <w:szCs w:val="14"/>
                    </w:rPr>
                    <w:t>408 915</w:t>
                  </w:r>
                </w:p>
              </w:tc>
              <w:tc>
                <w:tcPr>
                  <w:tcW w:w="939" w:type="dxa"/>
                  <w:vAlign w:val="center"/>
                </w:tcPr>
                <w:p w14:paraId="5BCB5B5F" w14:textId="52129C1B" w:rsidR="00B729A1" w:rsidRPr="00AD583B" w:rsidRDefault="00C50500" w:rsidP="00B729A1">
                  <w:pPr>
                    <w:jc w:val="right"/>
                    <w:rPr>
                      <w:rFonts w:ascii="Times New Roman" w:hAnsi="Times New Roman"/>
                      <w:color w:val="000000" w:themeColor="text1"/>
                      <w:sz w:val="14"/>
                      <w:szCs w:val="14"/>
                    </w:rPr>
                  </w:pPr>
                  <w:r w:rsidRPr="00AD583B">
                    <w:rPr>
                      <w:rFonts w:ascii="Times New Roman" w:hAnsi="Times New Roman"/>
                      <w:color w:val="000000" w:themeColor="text1"/>
                      <w:sz w:val="14"/>
                      <w:szCs w:val="14"/>
                    </w:rPr>
                    <w:t>5 921 389</w:t>
                  </w:r>
                </w:p>
              </w:tc>
              <w:tc>
                <w:tcPr>
                  <w:tcW w:w="939" w:type="dxa"/>
                  <w:vAlign w:val="center"/>
                </w:tcPr>
                <w:p w14:paraId="237D26DA" w14:textId="040504BC" w:rsidR="00B729A1" w:rsidRPr="00AD583B" w:rsidRDefault="006A3E0D" w:rsidP="00B729A1">
                  <w:pPr>
                    <w:jc w:val="right"/>
                    <w:rPr>
                      <w:rFonts w:ascii="Times New Roman" w:hAnsi="Times New Roman"/>
                      <w:color w:val="000000" w:themeColor="text1"/>
                      <w:sz w:val="14"/>
                      <w:szCs w:val="14"/>
                    </w:rPr>
                  </w:pPr>
                  <w:r w:rsidRPr="00AD583B">
                    <w:rPr>
                      <w:rFonts w:ascii="Times New Roman" w:hAnsi="Times New Roman"/>
                      <w:color w:val="000000" w:themeColor="text1"/>
                      <w:sz w:val="14"/>
                      <w:szCs w:val="14"/>
                    </w:rPr>
                    <w:t>493 449</w:t>
                  </w:r>
                </w:p>
              </w:tc>
              <w:tc>
                <w:tcPr>
                  <w:tcW w:w="939" w:type="dxa"/>
                  <w:tcBorders>
                    <w:left w:val="single" w:sz="4" w:space="0" w:color="auto"/>
                  </w:tcBorders>
                  <w:vAlign w:val="center"/>
                </w:tcPr>
                <w:p w14:paraId="693F0E28" w14:textId="1A673345" w:rsidR="00B729A1" w:rsidRPr="00AD583B" w:rsidRDefault="00663A9A" w:rsidP="00B729A1">
                  <w:pPr>
                    <w:jc w:val="right"/>
                    <w:rPr>
                      <w:rFonts w:ascii="Times New Roman" w:hAnsi="Times New Roman"/>
                      <w:color w:val="000000" w:themeColor="text1"/>
                      <w:sz w:val="14"/>
                      <w:szCs w:val="14"/>
                    </w:rPr>
                  </w:pPr>
                  <w:r w:rsidRPr="00AD583B">
                    <w:rPr>
                      <w:rFonts w:ascii="Times New Roman" w:hAnsi="Times New Roman"/>
                      <w:color w:val="000000" w:themeColor="text1"/>
                      <w:sz w:val="14"/>
                      <w:szCs w:val="14"/>
                    </w:rPr>
                    <w:t>8 775 106</w:t>
                  </w:r>
                </w:p>
              </w:tc>
              <w:tc>
                <w:tcPr>
                  <w:tcW w:w="940" w:type="dxa"/>
                  <w:tcBorders>
                    <w:right w:val="single" w:sz="4" w:space="0" w:color="auto"/>
                  </w:tcBorders>
                  <w:vAlign w:val="center"/>
                </w:tcPr>
                <w:p w14:paraId="330EFDBB" w14:textId="7D5FD61C" w:rsidR="00B729A1" w:rsidRPr="00AD583B" w:rsidRDefault="006A3E0D" w:rsidP="00B729A1">
                  <w:pPr>
                    <w:jc w:val="right"/>
                    <w:rPr>
                      <w:rFonts w:ascii="Times New Roman" w:hAnsi="Times New Roman"/>
                      <w:color w:val="000000" w:themeColor="text1"/>
                      <w:sz w:val="14"/>
                      <w:szCs w:val="14"/>
                    </w:rPr>
                  </w:pPr>
                  <w:r w:rsidRPr="00AD583B">
                    <w:rPr>
                      <w:rFonts w:ascii="Times New Roman" w:hAnsi="Times New Roman"/>
                      <w:color w:val="000000" w:themeColor="text1"/>
                      <w:sz w:val="14"/>
                      <w:szCs w:val="14"/>
                    </w:rPr>
                    <w:t>731 259</w:t>
                  </w:r>
                </w:p>
              </w:tc>
            </w:tr>
            <w:tr w:rsidR="00AD583B" w:rsidRPr="00AD583B" w14:paraId="4F977AF5" w14:textId="77777777" w:rsidTr="002C47F7">
              <w:trPr>
                <w:cantSplit/>
                <w:trHeight w:val="502"/>
              </w:trPr>
              <w:tc>
                <w:tcPr>
                  <w:tcW w:w="1278" w:type="dxa"/>
                  <w:tcBorders>
                    <w:right w:val="single" w:sz="4" w:space="0" w:color="auto"/>
                  </w:tcBorders>
                  <w:vAlign w:val="center"/>
                </w:tcPr>
                <w:p w14:paraId="0C9AB219" w14:textId="6AC0F58F" w:rsidR="00B729A1" w:rsidRPr="00AD583B" w:rsidRDefault="00B729A1" w:rsidP="00B729A1">
                  <w:pPr>
                    <w:rPr>
                      <w:rFonts w:ascii="Times New Roman" w:hAnsi="Times New Roman"/>
                      <w:color w:val="000000" w:themeColor="text1"/>
                      <w:sz w:val="16"/>
                      <w:szCs w:val="16"/>
                    </w:rPr>
                  </w:pPr>
                  <w:r w:rsidRPr="00AD583B">
                    <w:rPr>
                      <w:rFonts w:ascii="Times New Roman" w:hAnsi="Times New Roman"/>
                      <w:color w:val="000000" w:themeColor="text1"/>
                      <w:sz w:val="16"/>
                      <w:szCs w:val="16"/>
                    </w:rPr>
                    <w:t>Opieka psychiatryczna</w:t>
                  </w:r>
                  <w:r w:rsidRPr="00AD583B">
                    <w:rPr>
                      <w:rFonts w:ascii="Times New Roman" w:hAnsi="Times New Roman"/>
                      <w:color w:val="000000" w:themeColor="text1"/>
                      <w:sz w:val="16"/>
                      <w:szCs w:val="16"/>
                    </w:rPr>
                    <w:br/>
                    <w:t>i leczenie uzależnień</w:t>
                  </w:r>
                </w:p>
              </w:tc>
              <w:tc>
                <w:tcPr>
                  <w:tcW w:w="939" w:type="dxa"/>
                  <w:tcBorders>
                    <w:right w:val="single" w:sz="4" w:space="0" w:color="auto"/>
                  </w:tcBorders>
                  <w:vAlign w:val="center"/>
                </w:tcPr>
                <w:p w14:paraId="5550985A" w14:textId="330AFE0B" w:rsidR="00B729A1" w:rsidRPr="00AD583B" w:rsidRDefault="00B729A1" w:rsidP="00B729A1">
                  <w:pPr>
                    <w:jc w:val="right"/>
                    <w:rPr>
                      <w:rFonts w:ascii="Times New Roman" w:hAnsi="Times New Roman"/>
                      <w:color w:val="000000" w:themeColor="text1"/>
                      <w:sz w:val="14"/>
                      <w:szCs w:val="14"/>
                    </w:rPr>
                  </w:pPr>
                  <w:r w:rsidRPr="00AD583B">
                    <w:rPr>
                      <w:rFonts w:ascii="Times New Roman" w:hAnsi="Times New Roman"/>
                      <w:color w:val="000000" w:themeColor="text1"/>
                      <w:sz w:val="14"/>
                      <w:szCs w:val="14"/>
                    </w:rPr>
                    <w:t>491 845</w:t>
                  </w:r>
                </w:p>
              </w:tc>
              <w:tc>
                <w:tcPr>
                  <w:tcW w:w="939" w:type="dxa"/>
                  <w:vAlign w:val="center"/>
                </w:tcPr>
                <w:p w14:paraId="0FF18A6B" w14:textId="0109A42A" w:rsidR="00B729A1" w:rsidRPr="00AD583B" w:rsidRDefault="00B729A1" w:rsidP="00B729A1">
                  <w:pPr>
                    <w:jc w:val="right"/>
                    <w:rPr>
                      <w:rFonts w:ascii="Times New Roman" w:hAnsi="Times New Roman"/>
                      <w:color w:val="000000" w:themeColor="text1"/>
                      <w:sz w:val="14"/>
                      <w:szCs w:val="14"/>
                    </w:rPr>
                  </w:pPr>
                  <w:r w:rsidRPr="00AD583B">
                    <w:rPr>
                      <w:rFonts w:ascii="Times New Roman" w:hAnsi="Times New Roman"/>
                      <w:color w:val="000000" w:themeColor="text1"/>
                      <w:sz w:val="14"/>
                      <w:szCs w:val="14"/>
                    </w:rPr>
                    <w:t>40 987</w:t>
                  </w:r>
                </w:p>
              </w:tc>
              <w:tc>
                <w:tcPr>
                  <w:tcW w:w="939" w:type="dxa"/>
                  <w:vAlign w:val="center"/>
                </w:tcPr>
                <w:p w14:paraId="4057D68E" w14:textId="29B334B2" w:rsidR="00B729A1" w:rsidRPr="00AD583B" w:rsidRDefault="00B729A1" w:rsidP="00B729A1">
                  <w:pPr>
                    <w:jc w:val="right"/>
                    <w:rPr>
                      <w:rFonts w:ascii="Times New Roman" w:hAnsi="Times New Roman"/>
                      <w:color w:val="000000" w:themeColor="text1"/>
                      <w:sz w:val="14"/>
                      <w:szCs w:val="14"/>
                    </w:rPr>
                  </w:pPr>
                  <w:r w:rsidRPr="00AD583B">
                    <w:rPr>
                      <w:rFonts w:ascii="Times New Roman" w:hAnsi="Times New Roman"/>
                      <w:color w:val="000000" w:themeColor="text1"/>
                      <w:sz w:val="14"/>
                      <w:szCs w:val="14"/>
                    </w:rPr>
                    <w:t>588 135</w:t>
                  </w:r>
                </w:p>
              </w:tc>
              <w:tc>
                <w:tcPr>
                  <w:tcW w:w="939" w:type="dxa"/>
                  <w:vAlign w:val="center"/>
                </w:tcPr>
                <w:p w14:paraId="04CEDB75" w14:textId="1F5D1267" w:rsidR="00B729A1" w:rsidRPr="00AD583B" w:rsidRDefault="00B729A1" w:rsidP="00B729A1">
                  <w:pPr>
                    <w:jc w:val="right"/>
                    <w:rPr>
                      <w:rFonts w:ascii="Times New Roman" w:hAnsi="Times New Roman"/>
                      <w:color w:val="000000" w:themeColor="text1"/>
                      <w:sz w:val="14"/>
                      <w:szCs w:val="14"/>
                    </w:rPr>
                  </w:pPr>
                  <w:r w:rsidRPr="00AD583B">
                    <w:rPr>
                      <w:rFonts w:ascii="Times New Roman" w:hAnsi="Times New Roman"/>
                      <w:color w:val="000000" w:themeColor="text1"/>
                      <w:sz w:val="14"/>
                      <w:szCs w:val="14"/>
                    </w:rPr>
                    <w:t>49 011</w:t>
                  </w:r>
                </w:p>
              </w:tc>
              <w:tc>
                <w:tcPr>
                  <w:tcW w:w="939" w:type="dxa"/>
                  <w:vAlign w:val="center"/>
                </w:tcPr>
                <w:p w14:paraId="0EC5D121" w14:textId="2D9B4B34" w:rsidR="00B729A1" w:rsidRPr="00AD583B" w:rsidRDefault="00C50500" w:rsidP="00B729A1">
                  <w:pPr>
                    <w:jc w:val="right"/>
                    <w:rPr>
                      <w:rFonts w:ascii="Times New Roman" w:hAnsi="Times New Roman"/>
                      <w:color w:val="000000" w:themeColor="text1"/>
                      <w:sz w:val="14"/>
                      <w:szCs w:val="14"/>
                    </w:rPr>
                  </w:pPr>
                  <w:r w:rsidRPr="00AD583B">
                    <w:rPr>
                      <w:rFonts w:ascii="Times New Roman" w:hAnsi="Times New Roman"/>
                      <w:color w:val="000000" w:themeColor="text1"/>
                      <w:sz w:val="14"/>
                      <w:szCs w:val="14"/>
                    </w:rPr>
                    <w:t>684 426</w:t>
                  </w:r>
                </w:p>
              </w:tc>
              <w:tc>
                <w:tcPr>
                  <w:tcW w:w="939" w:type="dxa"/>
                  <w:vAlign w:val="center"/>
                </w:tcPr>
                <w:p w14:paraId="55F48640" w14:textId="5DAD5FCC" w:rsidR="00B729A1" w:rsidRPr="00AD583B" w:rsidRDefault="006A3E0D" w:rsidP="00B729A1">
                  <w:pPr>
                    <w:jc w:val="right"/>
                    <w:rPr>
                      <w:rFonts w:ascii="Times New Roman" w:hAnsi="Times New Roman"/>
                      <w:color w:val="000000" w:themeColor="text1"/>
                      <w:sz w:val="14"/>
                      <w:szCs w:val="14"/>
                    </w:rPr>
                  </w:pPr>
                  <w:r w:rsidRPr="00AD583B">
                    <w:rPr>
                      <w:rFonts w:ascii="Times New Roman" w:hAnsi="Times New Roman"/>
                      <w:color w:val="000000" w:themeColor="text1"/>
                      <w:sz w:val="14"/>
                      <w:szCs w:val="14"/>
                    </w:rPr>
                    <w:t>57 036</w:t>
                  </w:r>
                </w:p>
              </w:tc>
              <w:tc>
                <w:tcPr>
                  <w:tcW w:w="939" w:type="dxa"/>
                  <w:tcBorders>
                    <w:left w:val="single" w:sz="4" w:space="0" w:color="auto"/>
                  </w:tcBorders>
                  <w:vAlign w:val="center"/>
                </w:tcPr>
                <w:p w14:paraId="25AF216E" w14:textId="3CF28761" w:rsidR="00B729A1" w:rsidRPr="00AD583B" w:rsidRDefault="00663A9A" w:rsidP="00B729A1">
                  <w:pPr>
                    <w:jc w:val="right"/>
                    <w:rPr>
                      <w:rFonts w:ascii="Times New Roman" w:hAnsi="Times New Roman"/>
                      <w:color w:val="000000" w:themeColor="text1"/>
                      <w:sz w:val="14"/>
                      <w:szCs w:val="14"/>
                    </w:rPr>
                  </w:pPr>
                  <w:r w:rsidRPr="00AD583B">
                    <w:rPr>
                      <w:rFonts w:ascii="Times New Roman" w:hAnsi="Times New Roman"/>
                      <w:color w:val="000000" w:themeColor="text1"/>
                      <w:sz w:val="14"/>
                      <w:szCs w:val="14"/>
                    </w:rPr>
                    <w:t>847 293</w:t>
                  </w:r>
                </w:p>
              </w:tc>
              <w:tc>
                <w:tcPr>
                  <w:tcW w:w="940" w:type="dxa"/>
                  <w:tcBorders>
                    <w:right w:val="single" w:sz="4" w:space="0" w:color="auto"/>
                  </w:tcBorders>
                  <w:vAlign w:val="center"/>
                </w:tcPr>
                <w:p w14:paraId="4AA24337" w14:textId="778B0A61" w:rsidR="00B729A1" w:rsidRPr="00AD583B" w:rsidRDefault="006A3E0D" w:rsidP="00B729A1">
                  <w:pPr>
                    <w:jc w:val="right"/>
                    <w:rPr>
                      <w:rFonts w:ascii="Times New Roman" w:hAnsi="Times New Roman"/>
                      <w:color w:val="000000" w:themeColor="text1"/>
                      <w:sz w:val="14"/>
                      <w:szCs w:val="14"/>
                    </w:rPr>
                  </w:pPr>
                  <w:r w:rsidRPr="00AD583B">
                    <w:rPr>
                      <w:rFonts w:ascii="Times New Roman" w:hAnsi="Times New Roman"/>
                      <w:color w:val="000000" w:themeColor="text1"/>
                      <w:sz w:val="14"/>
                      <w:szCs w:val="14"/>
                    </w:rPr>
                    <w:t>70 608</w:t>
                  </w:r>
                </w:p>
              </w:tc>
            </w:tr>
            <w:tr w:rsidR="00AD583B" w:rsidRPr="00AD583B" w14:paraId="7A29EAE9" w14:textId="77777777" w:rsidTr="002C47F7">
              <w:trPr>
                <w:cantSplit/>
                <w:trHeight w:val="380"/>
              </w:trPr>
              <w:tc>
                <w:tcPr>
                  <w:tcW w:w="1278" w:type="dxa"/>
                  <w:tcBorders>
                    <w:right w:val="single" w:sz="4" w:space="0" w:color="auto"/>
                  </w:tcBorders>
                  <w:vAlign w:val="center"/>
                </w:tcPr>
                <w:p w14:paraId="0154ED30" w14:textId="19640C01" w:rsidR="00B729A1" w:rsidRPr="00AD583B" w:rsidRDefault="00B729A1" w:rsidP="00B729A1">
                  <w:pPr>
                    <w:rPr>
                      <w:rFonts w:ascii="Times New Roman" w:hAnsi="Times New Roman"/>
                      <w:color w:val="000000" w:themeColor="text1"/>
                      <w:sz w:val="16"/>
                      <w:szCs w:val="16"/>
                    </w:rPr>
                  </w:pPr>
                  <w:r w:rsidRPr="00AD583B">
                    <w:rPr>
                      <w:rFonts w:ascii="Times New Roman" w:hAnsi="Times New Roman"/>
                      <w:color w:val="000000" w:themeColor="text1"/>
                      <w:sz w:val="16"/>
                      <w:szCs w:val="16"/>
                    </w:rPr>
                    <w:t>Rehabilitacja lecznicza</w:t>
                  </w:r>
                </w:p>
              </w:tc>
              <w:tc>
                <w:tcPr>
                  <w:tcW w:w="939" w:type="dxa"/>
                  <w:tcBorders>
                    <w:right w:val="single" w:sz="4" w:space="0" w:color="auto"/>
                  </w:tcBorders>
                  <w:vAlign w:val="center"/>
                </w:tcPr>
                <w:p w14:paraId="45F0FB21" w14:textId="47C0B6B3" w:rsidR="00B729A1" w:rsidRPr="00AD583B" w:rsidRDefault="00B729A1" w:rsidP="00B729A1">
                  <w:pPr>
                    <w:jc w:val="right"/>
                    <w:rPr>
                      <w:rFonts w:ascii="Times New Roman" w:hAnsi="Times New Roman"/>
                      <w:color w:val="000000" w:themeColor="text1"/>
                      <w:sz w:val="14"/>
                      <w:szCs w:val="14"/>
                    </w:rPr>
                  </w:pPr>
                  <w:r w:rsidRPr="00AD583B">
                    <w:rPr>
                      <w:rFonts w:ascii="Times New Roman" w:hAnsi="Times New Roman"/>
                      <w:color w:val="000000" w:themeColor="text1"/>
                      <w:sz w:val="14"/>
                      <w:szCs w:val="14"/>
                    </w:rPr>
                    <w:t>1 275 976</w:t>
                  </w:r>
                </w:p>
              </w:tc>
              <w:tc>
                <w:tcPr>
                  <w:tcW w:w="939" w:type="dxa"/>
                  <w:vAlign w:val="center"/>
                </w:tcPr>
                <w:p w14:paraId="48DEFEE0" w14:textId="69EB94E7" w:rsidR="00B729A1" w:rsidRPr="00AD583B" w:rsidRDefault="00B729A1" w:rsidP="00B729A1">
                  <w:pPr>
                    <w:jc w:val="right"/>
                    <w:rPr>
                      <w:rFonts w:ascii="Times New Roman" w:hAnsi="Times New Roman"/>
                      <w:color w:val="000000" w:themeColor="text1"/>
                      <w:sz w:val="14"/>
                      <w:szCs w:val="14"/>
                    </w:rPr>
                  </w:pPr>
                  <w:r w:rsidRPr="00AD583B">
                    <w:rPr>
                      <w:rFonts w:ascii="Times New Roman" w:hAnsi="Times New Roman"/>
                      <w:color w:val="000000" w:themeColor="text1"/>
                      <w:sz w:val="14"/>
                      <w:szCs w:val="14"/>
                    </w:rPr>
                    <w:t>106 331</w:t>
                  </w:r>
                </w:p>
              </w:tc>
              <w:tc>
                <w:tcPr>
                  <w:tcW w:w="939" w:type="dxa"/>
                  <w:vAlign w:val="center"/>
                </w:tcPr>
                <w:p w14:paraId="2DE4A1B5" w14:textId="5AF9627C" w:rsidR="00B729A1" w:rsidRPr="00AD583B" w:rsidRDefault="00B729A1" w:rsidP="00B729A1">
                  <w:pPr>
                    <w:jc w:val="right"/>
                    <w:rPr>
                      <w:rFonts w:ascii="Times New Roman" w:hAnsi="Times New Roman"/>
                      <w:color w:val="000000" w:themeColor="text1"/>
                      <w:sz w:val="14"/>
                      <w:szCs w:val="14"/>
                    </w:rPr>
                  </w:pPr>
                  <w:r w:rsidRPr="00AD583B">
                    <w:rPr>
                      <w:rFonts w:ascii="Times New Roman" w:hAnsi="Times New Roman"/>
                      <w:color w:val="000000" w:themeColor="text1"/>
                      <w:sz w:val="14"/>
                      <w:szCs w:val="14"/>
                    </w:rPr>
                    <w:t>1 133 219</w:t>
                  </w:r>
                </w:p>
              </w:tc>
              <w:tc>
                <w:tcPr>
                  <w:tcW w:w="939" w:type="dxa"/>
                  <w:vAlign w:val="center"/>
                </w:tcPr>
                <w:p w14:paraId="371C576C" w14:textId="5097C266" w:rsidR="00B729A1" w:rsidRPr="00AD583B" w:rsidRDefault="00B729A1" w:rsidP="00B729A1">
                  <w:pPr>
                    <w:jc w:val="right"/>
                    <w:rPr>
                      <w:rFonts w:ascii="Times New Roman" w:hAnsi="Times New Roman"/>
                      <w:color w:val="000000" w:themeColor="text1"/>
                      <w:sz w:val="14"/>
                      <w:szCs w:val="14"/>
                    </w:rPr>
                  </w:pPr>
                  <w:r w:rsidRPr="00AD583B">
                    <w:rPr>
                      <w:rFonts w:ascii="Times New Roman" w:hAnsi="Times New Roman"/>
                      <w:color w:val="000000" w:themeColor="text1"/>
                      <w:sz w:val="14"/>
                      <w:szCs w:val="14"/>
                    </w:rPr>
                    <w:t>94 435</w:t>
                  </w:r>
                </w:p>
              </w:tc>
              <w:tc>
                <w:tcPr>
                  <w:tcW w:w="939" w:type="dxa"/>
                  <w:vAlign w:val="center"/>
                </w:tcPr>
                <w:p w14:paraId="5552ACB0" w14:textId="357879F1" w:rsidR="00B729A1" w:rsidRPr="00AD583B" w:rsidRDefault="00C50500" w:rsidP="00B729A1">
                  <w:pPr>
                    <w:jc w:val="right"/>
                    <w:rPr>
                      <w:rFonts w:ascii="Times New Roman" w:hAnsi="Times New Roman"/>
                      <w:color w:val="000000" w:themeColor="text1"/>
                      <w:sz w:val="14"/>
                      <w:szCs w:val="14"/>
                    </w:rPr>
                  </w:pPr>
                  <w:r w:rsidRPr="00AD583B">
                    <w:rPr>
                      <w:rFonts w:ascii="Times New Roman" w:hAnsi="Times New Roman"/>
                      <w:color w:val="000000" w:themeColor="text1"/>
                      <w:sz w:val="14"/>
                      <w:szCs w:val="14"/>
                    </w:rPr>
                    <w:t>1 503 540</w:t>
                  </w:r>
                </w:p>
              </w:tc>
              <w:tc>
                <w:tcPr>
                  <w:tcW w:w="939" w:type="dxa"/>
                  <w:vAlign w:val="center"/>
                </w:tcPr>
                <w:p w14:paraId="5FB7CFB3" w14:textId="40699065" w:rsidR="00B729A1" w:rsidRPr="00AD583B" w:rsidRDefault="006A3E0D" w:rsidP="00B729A1">
                  <w:pPr>
                    <w:jc w:val="right"/>
                    <w:rPr>
                      <w:rFonts w:ascii="Times New Roman" w:hAnsi="Times New Roman"/>
                      <w:color w:val="000000" w:themeColor="text1"/>
                      <w:sz w:val="14"/>
                      <w:szCs w:val="14"/>
                    </w:rPr>
                  </w:pPr>
                  <w:r w:rsidRPr="00AD583B">
                    <w:rPr>
                      <w:rFonts w:ascii="Times New Roman" w:hAnsi="Times New Roman"/>
                      <w:color w:val="000000" w:themeColor="text1"/>
                      <w:sz w:val="14"/>
                      <w:szCs w:val="14"/>
                    </w:rPr>
                    <w:t>125 295</w:t>
                  </w:r>
                </w:p>
              </w:tc>
              <w:tc>
                <w:tcPr>
                  <w:tcW w:w="939" w:type="dxa"/>
                  <w:tcBorders>
                    <w:left w:val="single" w:sz="4" w:space="0" w:color="auto"/>
                  </w:tcBorders>
                  <w:vAlign w:val="center"/>
                </w:tcPr>
                <w:p w14:paraId="321BF84B" w14:textId="6E6490AB" w:rsidR="00B729A1" w:rsidRPr="00AD583B" w:rsidRDefault="00663A9A" w:rsidP="00B729A1">
                  <w:pPr>
                    <w:jc w:val="right"/>
                    <w:rPr>
                      <w:rFonts w:ascii="Times New Roman" w:hAnsi="Times New Roman"/>
                      <w:color w:val="000000" w:themeColor="text1"/>
                      <w:sz w:val="14"/>
                      <w:szCs w:val="14"/>
                    </w:rPr>
                  </w:pPr>
                  <w:r w:rsidRPr="00AD583B">
                    <w:rPr>
                      <w:rFonts w:ascii="Times New Roman" w:hAnsi="Times New Roman"/>
                      <w:color w:val="000000" w:themeColor="text1"/>
                      <w:sz w:val="14"/>
                      <w:szCs w:val="14"/>
                    </w:rPr>
                    <w:t>1 918 358</w:t>
                  </w:r>
                </w:p>
              </w:tc>
              <w:tc>
                <w:tcPr>
                  <w:tcW w:w="940" w:type="dxa"/>
                  <w:tcBorders>
                    <w:right w:val="single" w:sz="4" w:space="0" w:color="auto"/>
                  </w:tcBorders>
                  <w:vAlign w:val="center"/>
                </w:tcPr>
                <w:p w14:paraId="76113561" w14:textId="4F1FF5C2" w:rsidR="00B729A1" w:rsidRPr="00AD583B" w:rsidRDefault="006A3E0D" w:rsidP="00B729A1">
                  <w:pPr>
                    <w:jc w:val="right"/>
                    <w:rPr>
                      <w:rFonts w:ascii="Times New Roman" w:hAnsi="Times New Roman"/>
                      <w:color w:val="000000" w:themeColor="text1"/>
                      <w:sz w:val="14"/>
                      <w:szCs w:val="14"/>
                    </w:rPr>
                  </w:pPr>
                  <w:r w:rsidRPr="00AD583B">
                    <w:rPr>
                      <w:rFonts w:ascii="Times New Roman" w:hAnsi="Times New Roman"/>
                      <w:color w:val="000000" w:themeColor="text1"/>
                      <w:sz w:val="14"/>
                      <w:szCs w:val="14"/>
                    </w:rPr>
                    <w:t>159 863</w:t>
                  </w:r>
                </w:p>
              </w:tc>
            </w:tr>
            <w:tr w:rsidR="00AD583B" w:rsidRPr="00AD583B" w14:paraId="0E236772" w14:textId="77777777" w:rsidTr="002C47F7">
              <w:trPr>
                <w:cantSplit/>
                <w:trHeight w:val="746"/>
              </w:trPr>
              <w:tc>
                <w:tcPr>
                  <w:tcW w:w="1278" w:type="dxa"/>
                  <w:tcBorders>
                    <w:right w:val="single" w:sz="4" w:space="0" w:color="auto"/>
                  </w:tcBorders>
                  <w:vAlign w:val="center"/>
                </w:tcPr>
                <w:p w14:paraId="3525E80D" w14:textId="77777777" w:rsidR="00B729A1" w:rsidRPr="00AD583B" w:rsidRDefault="00B729A1" w:rsidP="00B729A1">
                  <w:pPr>
                    <w:rPr>
                      <w:rFonts w:ascii="Times New Roman" w:hAnsi="Times New Roman"/>
                      <w:color w:val="000000" w:themeColor="text1"/>
                      <w:sz w:val="16"/>
                      <w:szCs w:val="16"/>
                    </w:rPr>
                  </w:pPr>
                  <w:r w:rsidRPr="00AD583B">
                    <w:rPr>
                      <w:rFonts w:ascii="Times New Roman" w:hAnsi="Times New Roman"/>
                      <w:color w:val="000000" w:themeColor="text1"/>
                      <w:sz w:val="16"/>
                      <w:szCs w:val="16"/>
                    </w:rPr>
                    <w:t>Podstawowa opieka zdrowotna (Nocna i świąteczna opieka zdrowotna)</w:t>
                  </w:r>
                </w:p>
              </w:tc>
              <w:tc>
                <w:tcPr>
                  <w:tcW w:w="939" w:type="dxa"/>
                  <w:tcBorders>
                    <w:right w:val="single" w:sz="4" w:space="0" w:color="auto"/>
                  </w:tcBorders>
                  <w:vAlign w:val="center"/>
                </w:tcPr>
                <w:p w14:paraId="2BEA4F4A" w14:textId="472DCE8A" w:rsidR="00B729A1" w:rsidRPr="00AD583B" w:rsidRDefault="00B729A1" w:rsidP="00B729A1">
                  <w:pPr>
                    <w:jc w:val="right"/>
                    <w:rPr>
                      <w:rFonts w:ascii="Times New Roman" w:hAnsi="Times New Roman"/>
                      <w:color w:val="000000" w:themeColor="text1"/>
                      <w:sz w:val="14"/>
                      <w:szCs w:val="14"/>
                    </w:rPr>
                  </w:pPr>
                  <w:r w:rsidRPr="00AD583B">
                    <w:rPr>
                      <w:rFonts w:ascii="Times New Roman" w:hAnsi="Times New Roman"/>
                      <w:color w:val="000000" w:themeColor="text1"/>
                      <w:sz w:val="14"/>
                      <w:szCs w:val="14"/>
                    </w:rPr>
                    <w:t>2 216 857</w:t>
                  </w:r>
                </w:p>
              </w:tc>
              <w:tc>
                <w:tcPr>
                  <w:tcW w:w="939" w:type="dxa"/>
                  <w:vAlign w:val="center"/>
                </w:tcPr>
                <w:p w14:paraId="56F0A6A5" w14:textId="0DBC6439" w:rsidR="00B729A1" w:rsidRPr="00AD583B" w:rsidRDefault="00B729A1" w:rsidP="00B729A1">
                  <w:pPr>
                    <w:jc w:val="right"/>
                    <w:rPr>
                      <w:rFonts w:ascii="Times New Roman" w:hAnsi="Times New Roman"/>
                      <w:color w:val="000000" w:themeColor="text1"/>
                      <w:sz w:val="14"/>
                      <w:szCs w:val="14"/>
                    </w:rPr>
                  </w:pPr>
                  <w:r w:rsidRPr="00AD583B">
                    <w:rPr>
                      <w:rFonts w:ascii="Times New Roman" w:hAnsi="Times New Roman"/>
                      <w:color w:val="000000" w:themeColor="text1"/>
                      <w:sz w:val="14"/>
                      <w:szCs w:val="14"/>
                    </w:rPr>
                    <w:t>184 738</w:t>
                  </w:r>
                </w:p>
              </w:tc>
              <w:tc>
                <w:tcPr>
                  <w:tcW w:w="939" w:type="dxa"/>
                  <w:vAlign w:val="center"/>
                </w:tcPr>
                <w:p w14:paraId="6935DCD5" w14:textId="2C441660" w:rsidR="00B729A1" w:rsidRPr="00AD583B" w:rsidRDefault="00B729A1" w:rsidP="00B729A1">
                  <w:pPr>
                    <w:jc w:val="right"/>
                    <w:rPr>
                      <w:rFonts w:ascii="Times New Roman" w:hAnsi="Times New Roman"/>
                      <w:color w:val="000000" w:themeColor="text1"/>
                      <w:sz w:val="14"/>
                      <w:szCs w:val="14"/>
                    </w:rPr>
                  </w:pPr>
                  <w:r w:rsidRPr="00AD583B">
                    <w:rPr>
                      <w:rFonts w:ascii="Times New Roman" w:hAnsi="Times New Roman"/>
                      <w:color w:val="000000" w:themeColor="text1"/>
                      <w:sz w:val="14"/>
                      <w:szCs w:val="14"/>
                    </w:rPr>
                    <w:t>2 295 269</w:t>
                  </w:r>
                </w:p>
              </w:tc>
              <w:tc>
                <w:tcPr>
                  <w:tcW w:w="939" w:type="dxa"/>
                  <w:vAlign w:val="center"/>
                </w:tcPr>
                <w:p w14:paraId="5265CFDD" w14:textId="690999BF" w:rsidR="00B729A1" w:rsidRPr="00AD583B" w:rsidRDefault="00B729A1" w:rsidP="00B729A1">
                  <w:pPr>
                    <w:jc w:val="right"/>
                    <w:rPr>
                      <w:rFonts w:ascii="Times New Roman" w:hAnsi="Times New Roman"/>
                      <w:color w:val="000000" w:themeColor="text1"/>
                      <w:sz w:val="14"/>
                      <w:szCs w:val="14"/>
                    </w:rPr>
                  </w:pPr>
                  <w:r w:rsidRPr="00AD583B">
                    <w:rPr>
                      <w:rFonts w:ascii="Times New Roman" w:hAnsi="Times New Roman"/>
                      <w:color w:val="000000" w:themeColor="text1"/>
                      <w:sz w:val="14"/>
                      <w:szCs w:val="14"/>
                    </w:rPr>
                    <w:t>191 272</w:t>
                  </w:r>
                </w:p>
              </w:tc>
              <w:tc>
                <w:tcPr>
                  <w:tcW w:w="939" w:type="dxa"/>
                  <w:vAlign w:val="center"/>
                </w:tcPr>
                <w:p w14:paraId="26E42E20" w14:textId="3D716E85" w:rsidR="00B729A1" w:rsidRPr="00AD583B" w:rsidRDefault="00C50500" w:rsidP="00B729A1">
                  <w:pPr>
                    <w:jc w:val="right"/>
                    <w:rPr>
                      <w:rFonts w:ascii="Times New Roman" w:hAnsi="Times New Roman"/>
                      <w:color w:val="000000" w:themeColor="text1"/>
                      <w:sz w:val="14"/>
                      <w:szCs w:val="14"/>
                    </w:rPr>
                  </w:pPr>
                  <w:r w:rsidRPr="00AD583B">
                    <w:rPr>
                      <w:rFonts w:ascii="Times New Roman" w:hAnsi="Times New Roman"/>
                      <w:color w:val="000000" w:themeColor="text1"/>
                      <w:sz w:val="14"/>
                      <w:szCs w:val="14"/>
                    </w:rPr>
                    <w:t>2 409 175</w:t>
                  </w:r>
                </w:p>
              </w:tc>
              <w:tc>
                <w:tcPr>
                  <w:tcW w:w="939" w:type="dxa"/>
                  <w:vAlign w:val="center"/>
                </w:tcPr>
                <w:p w14:paraId="1ACA3720" w14:textId="011A7576" w:rsidR="00B729A1" w:rsidRPr="00AD583B" w:rsidRDefault="006A3E0D" w:rsidP="00B729A1">
                  <w:pPr>
                    <w:jc w:val="right"/>
                    <w:rPr>
                      <w:rFonts w:ascii="Times New Roman" w:hAnsi="Times New Roman"/>
                      <w:color w:val="000000" w:themeColor="text1"/>
                      <w:sz w:val="14"/>
                      <w:szCs w:val="14"/>
                    </w:rPr>
                  </w:pPr>
                  <w:r w:rsidRPr="00AD583B">
                    <w:rPr>
                      <w:rFonts w:ascii="Times New Roman" w:hAnsi="Times New Roman"/>
                      <w:color w:val="000000" w:themeColor="text1"/>
                      <w:sz w:val="14"/>
                      <w:szCs w:val="14"/>
                    </w:rPr>
                    <w:t>200 765</w:t>
                  </w:r>
                </w:p>
              </w:tc>
              <w:tc>
                <w:tcPr>
                  <w:tcW w:w="939" w:type="dxa"/>
                  <w:tcBorders>
                    <w:left w:val="single" w:sz="4" w:space="0" w:color="auto"/>
                  </w:tcBorders>
                  <w:vAlign w:val="center"/>
                </w:tcPr>
                <w:p w14:paraId="0A441ADC" w14:textId="661C9E4B" w:rsidR="00B729A1" w:rsidRPr="00AD583B" w:rsidRDefault="00663A9A" w:rsidP="00B729A1">
                  <w:pPr>
                    <w:jc w:val="right"/>
                    <w:rPr>
                      <w:rFonts w:ascii="Times New Roman" w:hAnsi="Times New Roman"/>
                      <w:color w:val="000000" w:themeColor="text1"/>
                      <w:sz w:val="14"/>
                      <w:szCs w:val="14"/>
                    </w:rPr>
                  </w:pPr>
                  <w:r w:rsidRPr="00AD583B">
                    <w:rPr>
                      <w:rFonts w:ascii="Times New Roman" w:hAnsi="Times New Roman"/>
                      <w:color w:val="000000" w:themeColor="text1"/>
                      <w:sz w:val="14"/>
                      <w:szCs w:val="14"/>
                    </w:rPr>
                    <w:t>2 998 104</w:t>
                  </w:r>
                </w:p>
              </w:tc>
              <w:tc>
                <w:tcPr>
                  <w:tcW w:w="940" w:type="dxa"/>
                  <w:tcBorders>
                    <w:bottom w:val="single" w:sz="4" w:space="0" w:color="auto"/>
                    <w:right w:val="single" w:sz="4" w:space="0" w:color="auto"/>
                  </w:tcBorders>
                  <w:vAlign w:val="center"/>
                </w:tcPr>
                <w:p w14:paraId="71C71F1E" w14:textId="19D320F6" w:rsidR="00B729A1" w:rsidRPr="00AD583B" w:rsidRDefault="006A3E0D" w:rsidP="00B729A1">
                  <w:pPr>
                    <w:jc w:val="right"/>
                    <w:rPr>
                      <w:rFonts w:ascii="Times New Roman" w:hAnsi="Times New Roman"/>
                      <w:color w:val="000000" w:themeColor="text1"/>
                      <w:sz w:val="14"/>
                      <w:szCs w:val="14"/>
                    </w:rPr>
                  </w:pPr>
                  <w:r w:rsidRPr="00AD583B">
                    <w:rPr>
                      <w:rFonts w:ascii="Times New Roman" w:hAnsi="Times New Roman"/>
                      <w:color w:val="000000" w:themeColor="text1"/>
                      <w:sz w:val="14"/>
                      <w:szCs w:val="14"/>
                    </w:rPr>
                    <w:t>249 842</w:t>
                  </w:r>
                </w:p>
              </w:tc>
            </w:tr>
            <w:tr w:rsidR="00AD583B" w:rsidRPr="00AD583B" w14:paraId="776964DC" w14:textId="77777777" w:rsidTr="002C47F7">
              <w:trPr>
                <w:cantSplit/>
                <w:trHeight w:val="746"/>
              </w:trPr>
              <w:tc>
                <w:tcPr>
                  <w:tcW w:w="1278" w:type="dxa"/>
                  <w:tcBorders>
                    <w:right w:val="single" w:sz="4" w:space="0" w:color="auto"/>
                  </w:tcBorders>
                  <w:vAlign w:val="center"/>
                </w:tcPr>
                <w:p w14:paraId="62EFF498" w14:textId="1C9D2807" w:rsidR="00B729A1" w:rsidRPr="00AD583B" w:rsidRDefault="00B729A1" w:rsidP="00B729A1">
                  <w:pPr>
                    <w:rPr>
                      <w:rFonts w:ascii="Times New Roman" w:hAnsi="Times New Roman"/>
                      <w:color w:val="000000" w:themeColor="text1"/>
                      <w:sz w:val="16"/>
                      <w:szCs w:val="16"/>
                    </w:rPr>
                  </w:pPr>
                  <w:r w:rsidRPr="00AD583B">
                    <w:rPr>
                      <w:rFonts w:ascii="Times New Roman" w:hAnsi="Times New Roman"/>
                      <w:color w:val="000000" w:themeColor="text1"/>
                      <w:sz w:val="16"/>
                      <w:szCs w:val="16"/>
                    </w:rPr>
                    <w:t>Pozostałe przychody nieplanowane</w:t>
                  </w:r>
                </w:p>
              </w:tc>
              <w:tc>
                <w:tcPr>
                  <w:tcW w:w="939" w:type="dxa"/>
                  <w:tcBorders>
                    <w:right w:val="single" w:sz="4" w:space="0" w:color="auto"/>
                  </w:tcBorders>
                  <w:vAlign w:val="center"/>
                </w:tcPr>
                <w:p w14:paraId="2A87607C" w14:textId="1C906A26" w:rsidR="00B729A1" w:rsidRPr="00AD583B" w:rsidRDefault="00B729A1" w:rsidP="00B729A1">
                  <w:pPr>
                    <w:jc w:val="right"/>
                    <w:rPr>
                      <w:rFonts w:ascii="Times New Roman" w:hAnsi="Times New Roman"/>
                      <w:color w:val="000000" w:themeColor="text1"/>
                      <w:sz w:val="14"/>
                      <w:szCs w:val="14"/>
                    </w:rPr>
                  </w:pPr>
                  <w:r w:rsidRPr="00AD583B">
                    <w:rPr>
                      <w:rFonts w:ascii="Times New Roman" w:hAnsi="Times New Roman"/>
                      <w:color w:val="000000" w:themeColor="text1"/>
                      <w:sz w:val="14"/>
                      <w:szCs w:val="14"/>
                    </w:rPr>
                    <w:t>-</w:t>
                  </w:r>
                </w:p>
              </w:tc>
              <w:tc>
                <w:tcPr>
                  <w:tcW w:w="939" w:type="dxa"/>
                  <w:vAlign w:val="center"/>
                </w:tcPr>
                <w:p w14:paraId="268D32CA" w14:textId="02399B9D" w:rsidR="00B729A1" w:rsidRPr="00AD583B" w:rsidRDefault="00B729A1" w:rsidP="00B729A1">
                  <w:pPr>
                    <w:jc w:val="right"/>
                    <w:rPr>
                      <w:rFonts w:ascii="Times New Roman" w:hAnsi="Times New Roman"/>
                      <w:color w:val="000000" w:themeColor="text1"/>
                      <w:sz w:val="14"/>
                      <w:szCs w:val="14"/>
                    </w:rPr>
                  </w:pPr>
                  <w:r w:rsidRPr="00AD583B">
                    <w:rPr>
                      <w:rFonts w:ascii="Times New Roman" w:hAnsi="Times New Roman"/>
                      <w:color w:val="000000" w:themeColor="text1"/>
                      <w:sz w:val="14"/>
                      <w:szCs w:val="14"/>
                    </w:rPr>
                    <w:t>-</w:t>
                  </w:r>
                </w:p>
              </w:tc>
              <w:tc>
                <w:tcPr>
                  <w:tcW w:w="939" w:type="dxa"/>
                  <w:vAlign w:val="center"/>
                </w:tcPr>
                <w:p w14:paraId="11E23CA3" w14:textId="4903DFDF" w:rsidR="00B729A1" w:rsidRPr="00AD583B" w:rsidRDefault="00B729A1" w:rsidP="00B729A1">
                  <w:pPr>
                    <w:jc w:val="right"/>
                    <w:rPr>
                      <w:rFonts w:ascii="Times New Roman" w:hAnsi="Times New Roman"/>
                      <w:color w:val="000000" w:themeColor="text1"/>
                      <w:sz w:val="14"/>
                      <w:szCs w:val="14"/>
                    </w:rPr>
                  </w:pPr>
                  <w:r w:rsidRPr="00AD583B">
                    <w:rPr>
                      <w:rFonts w:ascii="Times New Roman" w:hAnsi="Times New Roman"/>
                      <w:color w:val="000000" w:themeColor="text1"/>
                      <w:sz w:val="14"/>
                      <w:szCs w:val="14"/>
                    </w:rPr>
                    <w:t>2 744 111</w:t>
                  </w:r>
                </w:p>
              </w:tc>
              <w:tc>
                <w:tcPr>
                  <w:tcW w:w="939" w:type="dxa"/>
                  <w:vAlign w:val="center"/>
                </w:tcPr>
                <w:p w14:paraId="2F3CF71B" w14:textId="16EAA2FA" w:rsidR="00B729A1" w:rsidRPr="00AD583B" w:rsidRDefault="00B729A1" w:rsidP="00B729A1">
                  <w:pPr>
                    <w:jc w:val="right"/>
                    <w:rPr>
                      <w:rFonts w:ascii="Times New Roman" w:hAnsi="Times New Roman"/>
                      <w:color w:val="000000" w:themeColor="text1"/>
                      <w:sz w:val="14"/>
                      <w:szCs w:val="14"/>
                    </w:rPr>
                  </w:pPr>
                  <w:r w:rsidRPr="00AD583B">
                    <w:rPr>
                      <w:rFonts w:ascii="Times New Roman" w:hAnsi="Times New Roman"/>
                      <w:color w:val="000000" w:themeColor="text1"/>
                      <w:sz w:val="14"/>
                      <w:szCs w:val="14"/>
                    </w:rPr>
                    <w:t>228 676</w:t>
                  </w:r>
                </w:p>
              </w:tc>
              <w:tc>
                <w:tcPr>
                  <w:tcW w:w="939" w:type="dxa"/>
                  <w:vAlign w:val="center"/>
                </w:tcPr>
                <w:p w14:paraId="50E0A1FF" w14:textId="1DD66E1F" w:rsidR="00B729A1" w:rsidRPr="00AD583B" w:rsidRDefault="00C50500" w:rsidP="00B729A1">
                  <w:pPr>
                    <w:jc w:val="right"/>
                    <w:rPr>
                      <w:rFonts w:ascii="Times New Roman" w:hAnsi="Times New Roman"/>
                      <w:color w:val="000000" w:themeColor="text1"/>
                      <w:sz w:val="14"/>
                      <w:szCs w:val="14"/>
                    </w:rPr>
                  </w:pPr>
                  <w:r w:rsidRPr="00AD583B">
                    <w:rPr>
                      <w:rFonts w:ascii="Times New Roman" w:hAnsi="Times New Roman"/>
                      <w:color w:val="000000" w:themeColor="text1"/>
                      <w:sz w:val="14"/>
                      <w:szCs w:val="14"/>
                    </w:rPr>
                    <w:t>7 197 407</w:t>
                  </w:r>
                </w:p>
              </w:tc>
              <w:tc>
                <w:tcPr>
                  <w:tcW w:w="939" w:type="dxa"/>
                  <w:vAlign w:val="center"/>
                </w:tcPr>
                <w:p w14:paraId="54B38FA6" w14:textId="64D35563" w:rsidR="00B729A1" w:rsidRPr="00AD583B" w:rsidRDefault="006A3E0D" w:rsidP="00B729A1">
                  <w:pPr>
                    <w:jc w:val="right"/>
                    <w:rPr>
                      <w:rFonts w:ascii="Times New Roman" w:hAnsi="Times New Roman"/>
                      <w:color w:val="000000" w:themeColor="text1"/>
                      <w:sz w:val="14"/>
                      <w:szCs w:val="14"/>
                    </w:rPr>
                  </w:pPr>
                  <w:r w:rsidRPr="00AD583B">
                    <w:rPr>
                      <w:rFonts w:ascii="Times New Roman" w:hAnsi="Times New Roman"/>
                      <w:color w:val="000000" w:themeColor="text1"/>
                      <w:sz w:val="14"/>
                      <w:szCs w:val="14"/>
                    </w:rPr>
                    <w:t>599 784</w:t>
                  </w:r>
                </w:p>
              </w:tc>
              <w:tc>
                <w:tcPr>
                  <w:tcW w:w="939" w:type="dxa"/>
                  <w:tcBorders>
                    <w:left w:val="single" w:sz="4" w:space="0" w:color="auto"/>
                  </w:tcBorders>
                  <w:vAlign w:val="center"/>
                </w:tcPr>
                <w:p w14:paraId="079AAF3F" w14:textId="491D3F54" w:rsidR="00B729A1" w:rsidRPr="00AD583B" w:rsidRDefault="00663A9A" w:rsidP="00B729A1">
                  <w:pPr>
                    <w:jc w:val="right"/>
                    <w:rPr>
                      <w:rFonts w:ascii="Times New Roman" w:hAnsi="Times New Roman"/>
                      <w:color w:val="000000" w:themeColor="text1"/>
                      <w:sz w:val="14"/>
                      <w:szCs w:val="14"/>
                    </w:rPr>
                  </w:pPr>
                  <w:r w:rsidRPr="00AD583B">
                    <w:rPr>
                      <w:rFonts w:ascii="Times New Roman" w:hAnsi="Times New Roman"/>
                      <w:color w:val="000000" w:themeColor="text1"/>
                      <w:sz w:val="14"/>
                      <w:szCs w:val="14"/>
                    </w:rPr>
                    <w:t>2 438 919</w:t>
                  </w:r>
                </w:p>
              </w:tc>
              <w:tc>
                <w:tcPr>
                  <w:tcW w:w="940" w:type="dxa"/>
                  <w:tcBorders>
                    <w:bottom w:val="single" w:sz="4" w:space="0" w:color="auto"/>
                    <w:right w:val="single" w:sz="4" w:space="0" w:color="auto"/>
                  </w:tcBorders>
                  <w:vAlign w:val="center"/>
                </w:tcPr>
                <w:p w14:paraId="5441B27E" w14:textId="099EBED5" w:rsidR="00B729A1" w:rsidRPr="00AD583B" w:rsidRDefault="006A3E0D" w:rsidP="00B729A1">
                  <w:pPr>
                    <w:jc w:val="right"/>
                    <w:rPr>
                      <w:rFonts w:ascii="Times New Roman" w:hAnsi="Times New Roman"/>
                      <w:color w:val="000000" w:themeColor="text1"/>
                      <w:sz w:val="14"/>
                      <w:szCs w:val="14"/>
                    </w:rPr>
                  </w:pPr>
                  <w:r w:rsidRPr="00AD583B">
                    <w:rPr>
                      <w:rFonts w:ascii="Times New Roman" w:hAnsi="Times New Roman"/>
                      <w:color w:val="000000" w:themeColor="text1"/>
                      <w:sz w:val="14"/>
                      <w:szCs w:val="14"/>
                    </w:rPr>
                    <w:t xml:space="preserve">203 243 </w:t>
                  </w:r>
                </w:p>
              </w:tc>
            </w:tr>
            <w:tr w:rsidR="00AD583B" w:rsidRPr="00AD583B" w14:paraId="4FAE01C4" w14:textId="77777777" w:rsidTr="002C47F7">
              <w:trPr>
                <w:cantSplit/>
                <w:trHeight w:val="502"/>
              </w:trPr>
              <w:tc>
                <w:tcPr>
                  <w:tcW w:w="1278" w:type="dxa"/>
                  <w:tcBorders>
                    <w:right w:val="single" w:sz="4" w:space="0" w:color="auto"/>
                  </w:tcBorders>
                  <w:vAlign w:val="center"/>
                </w:tcPr>
                <w:p w14:paraId="7F443935" w14:textId="77777777" w:rsidR="00B729A1" w:rsidRPr="00AD583B" w:rsidRDefault="00B729A1" w:rsidP="00B729A1">
                  <w:pPr>
                    <w:rPr>
                      <w:rFonts w:ascii="Times New Roman" w:hAnsi="Times New Roman"/>
                      <w:b/>
                      <w:color w:val="000000" w:themeColor="text1"/>
                      <w:sz w:val="16"/>
                      <w:szCs w:val="16"/>
                    </w:rPr>
                  </w:pPr>
                  <w:r w:rsidRPr="00AD583B">
                    <w:rPr>
                      <w:rFonts w:ascii="Times New Roman" w:hAnsi="Times New Roman"/>
                      <w:b/>
                      <w:color w:val="000000" w:themeColor="text1"/>
                      <w:sz w:val="16"/>
                      <w:szCs w:val="16"/>
                    </w:rPr>
                    <w:t>RAZEM umowy z MOW NFZ</w:t>
                  </w:r>
                </w:p>
              </w:tc>
              <w:tc>
                <w:tcPr>
                  <w:tcW w:w="939" w:type="dxa"/>
                  <w:tcBorders>
                    <w:right w:val="single" w:sz="4" w:space="0" w:color="auto"/>
                  </w:tcBorders>
                  <w:vAlign w:val="center"/>
                </w:tcPr>
                <w:p w14:paraId="699F9B55" w14:textId="6B44EDDF" w:rsidR="00B729A1" w:rsidRPr="00AD583B" w:rsidRDefault="00B729A1" w:rsidP="00B729A1">
                  <w:pPr>
                    <w:jc w:val="right"/>
                    <w:rPr>
                      <w:rFonts w:ascii="Times New Roman" w:hAnsi="Times New Roman"/>
                      <w:b/>
                      <w:color w:val="000000" w:themeColor="text1"/>
                      <w:sz w:val="14"/>
                      <w:szCs w:val="14"/>
                    </w:rPr>
                  </w:pPr>
                  <w:r w:rsidRPr="00AD583B">
                    <w:rPr>
                      <w:rFonts w:ascii="Times New Roman" w:hAnsi="Times New Roman"/>
                      <w:b/>
                      <w:color w:val="000000" w:themeColor="text1"/>
                      <w:sz w:val="14"/>
                      <w:szCs w:val="14"/>
                    </w:rPr>
                    <w:t>52 243 353</w:t>
                  </w:r>
                </w:p>
              </w:tc>
              <w:tc>
                <w:tcPr>
                  <w:tcW w:w="939" w:type="dxa"/>
                  <w:vAlign w:val="center"/>
                </w:tcPr>
                <w:p w14:paraId="2B170A96" w14:textId="77138576" w:rsidR="00B729A1" w:rsidRPr="00AD583B" w:rsidRDefault="00B729A1" w:rsidP="00B729A1">
                  <w:pPr>
                    <w:jc w:val="right"/>
                    <w:rPr>
                      <w:rFonts w:ascii="Times New Roman" w:hAnsi="Times New Roman"/>
                      <w:b/>
                      <w:color w:val="000000" w:themeColor="text1"/>
                      <w:sz w:val="14"/>
                      <w:szCs w:val="14"/>
                    </w:rPr>
                  </w:pPr>
                  <w:r w:rsidRPr="00AD583B">
                    <w:rPr>
                      <w:rFonts w:ascii="Times New Roman" w:hAnsi="Times New Roman"/>
                      <w:b/>
                      <w:color w:val="000000" w:themeColor="text1"/>
                      <w:sz w:val="14"/>
                      <w:szCs w:val="14"/>
                    </w:rPr>
                    <w:t>4 353 613</w:t>
                  </w:r>
                </w:p>
              </w:tc>
              <w:tc>
                <w:tcPr>
                  <w:tcW w:w="939" w:type="dxa"/>
                  <w:vAlign w:val="center"/>
                </w:tcPr>
                <w:p w14:paraId="2DFDD5E4" w14:textId="3D1AE087" w:rsidR="00B729A1" w:rsidRPr="00AD583B" w:rsidRDefault="00B729A1" w:rsidP="00B729A1">
                  <w:pPr>
                    <w:jc w:val="right"/>
                    <w:rPr>
                      <w:rFonts w:ascii="Times New Roman" w:hAnsi="Times New Roman"/>
                      <w:b/>
                      <w:color w:val="000000" w:themeColor="text1"/>
                      <w:sz w:val="14"/>
                      <w:szCs w:val="14"/>
                    </w:rPr>
                  </w:pPr>
                  <w:r w:rsidRPr="00AD583B">
                    <w:rPr>
                      <w:rFonts w:ascii="Times New Roman" w:hAnsi="Times New Roman"/>
                      <w:b/>
                      <w:color w:val="000000" w:themeColor="text1"/>
                      <w:sz w:val="14"/>
                      <w:szCs w:val="14"/>
                    </w:rPr>
                    <w:t>58 702 956</w:t>
                  </w:r>
                </w:p>
              </w:tc>
              <w:tc>
                <w:tcPr>
                  <w:tcW w:w="939" w:type="dxa"/>
                  <w:vAlign w:val="center"/>
                </w:tcPr>
                <w:p w14:paraId="7E03448C" w14:textId="427B1BAD" w:rsidR="00B729A1" w:rsidRPr="00AD583B" w:rsidRDefault="00B729A1" w:rsidP="00B729A1">
                  <w:pPr>
                    <w:jc w:val="right"/>
                    <w:rPr>
                      <w:rFonts w:ascii="Times New Roman" w:hAnsi="Times New Roman"/>
                      <w:b/>
                      <w:color w:val="000000" w:themeColor="text1"/>
                      <w:sz w:val="14"/>
                      <w:szCs w:val="14"/>
                    </w:rPr>
                  </w:pPr>
                  <w:r w:rsidRPr="00AD583B">
                    <w:rPr>
                      <w:rFonts w:ascii="Times New Roman" w:hAnsi="Times New Roman"/>
                      <w:b/>
                      <w:color w:val="000000" w:themeColor="text1"/>
                      <w:sz w:val="14"/>
                      <w:szCs w:val="14"/>
                    </w:rPr>
                    <w:t>4 891 913</w:t>
                  </w:r>
                </w:p>
              </w:tc>
              <w:tc>
                <w:tcPr>
                  <w:tcW w:w="939" w:type="dxa"/>
                  <w:vAlign w:val="center"/>
                </w:tcPr>
                <w:p w14:paraId="5E699BF4" w14:textId="4F1DD0E2" w:rsidR="00B729A1" w:rsidRPr="00AD583B" w:rsidRDefault="00C50500" w:rsidP="00B729A1">
                  <w:pPr>
                    <w:jc w:val="right"/>
                    <w:rPr>
                      <w:rFonts w:ascii="Times New Roman" w:hAnsi="Times New Roman"/>
                      <w:b/>
                      <w:color w:val="000000" w:themeColor="text1"/>
                      <w:sz w:val="14"/>
                      <w:szCs w:val="14"/>
                    </w:rPr>
                  </w:pPr>
                  <w:r w:rsidRPr="00AD583B">
                    <w:rPr>
                      <w:rFonts w:ascii="Times New Roman" w:hAnsi="Times New Roman"/>
                      <w:b/>
                      <w:color w:val="000000" w:themeColor="text1"/>
                      <w:sz w:val="14"/>
                      <w:szCs w:val="14"/>
                    </w:rPr>
                    <w:t>71 870 913</w:t>
                  </w:r>
                </w:p>
              </w:tc>
              <w:tc>
                <w:tcPr>
                  <w:tcW w:w="939" w:type="dxa"/>
                  <w:vAlign w:val="center"/>
                </w:tcPr>
                <w:p w14:paraId="1490CB77" w14:textId="7FE69220" w:rsidR="00B729A1" w:rsidRPr="00AD583B" w:rsidRDefault="006A3E0D" w:rsidP="00B729A1">
                  <w:pPr>
                    <w:jc w:val="right"/>
                    <w:rPr>
                      <w:rFonts w:ascii="Times New Roman" w:hAnsi="Times New Roman"/>
                      <w:b/>
                      <w:color w:val="000000" w:themeColor="text1"/>
                      <w:sz w:val="14"/>
                      <w:szCs w:val="14"/>
                    </w:rPr>
                  </w:pPr>
                  <w:r w:rsidRPr="00AD583B">
                    <w:rPr>
                      <w:rFonts w:ascii="Times New Roman" w:hAnsi="Times New Roman"/>
                      <w:b/>
                      <w:color w:val="000000" w:themeColor="text1"/>
                      <w:sz w:val="14"/>
                      <w:szCs w:val="14"/>
                    </w:rPr>
                    <w:t>5 989 244</w:t>
                  </w:r>
                </w:p>
              </w:tc>
              <w:tc>
                <w:tcPr>
                  <w:tcW w:w="939" w:type="dxa"/>
                  <w:tcBorders>
                    <w:left w:val="single" w:sz="4" w:space="0" w:color="auto"/>
                  </w:tcBorders>
                  <w:vAlign w:val="center"/>
                </w:tcPr>
                <w:p w14:paraId="77539A51" w14:textId="5212FC1D" w:rsidR="00B729A1" w:rsidRPr="00AD583B" w:rsidRDefault="00663A9A" w:rsidP="00B729A1">
                  <w:pPr>
                    <w:jc w:val="right"/>
                    <w:rPr>
                      <w:rFonts w:ascii="Times New Roman" w:hAnsi="Times New Roman"/>
                      <w:b/>
                      <w:color w:val="000000" w:themeColor="text1"/>
                      <w:sz w:val="14"/>
                      <w:szCs w:val="14"/>
                    </w:rPr>
                  </w:pPr>
                  <w:r w:rsidRPr="00AD583B">
                    <w:rPr>
                      <w:rFonts w:ascii="Times New Roman" w:hAnsi="Times New Roman"/>
                      <w:b/>
                      <w:color w:val="000000" w:themeColor="text1"/>
                      <w:sz w:val="14"/>
                      <w:szCs w:val="14"/>
                    </w:rPr>
                    <w:t>78 035 502</w:t>
                  </w:r>
                </w:p>
              </w:tc>
              <w:tc>
                <w:tcPr>
                  <w:tcW w:w="940" w:type="dxa"/>
                  <w:tcBorders>
                    <w:bottom w:val="single" w:sz="4" w:space="0" w:color="auto"/>
                    <w:right w:val="single" w:sz="4" w:space="0" w:color="auto"/>
                  </w:tcBorders>
                  <w:shd w:val="clear" w:color="auto" w:fill="auto"/>
                  <w:vAlign w:val="center"/>
                </w:tcPr>
                <w:p w14:paraId="5D53FD33" w14:textId="2A0B9A4B" w:rsidR="00B729A1" w:rsidRPr="00AD583B" w:rsidRDefault="006A3E0D" w:rsidP="00B729A1">
                  <w:pPr>
                    <w:jc w:val="right"/>
                    <w:rPr>
                      <w:rFonts w:ascii="Times New Roman" w:hAnsi="Times New Roman"/>
                      <w:b/>
                      <w:color w:val="000000" w:themeColor="text1"/>
                      <w:sz w:val="14"/>
                      <w:szCs w:val="14"/>
                    </w:rPr>
                  </w:pPr>
                  <w:r w:rsidRPr="00AD583B">
                    <w:rPr>
                      <w:rFonts w:ascii="Times New Roman" w:hAnsi="Times New Roman"/>
                      <w:color w:val="000000" w:themeColor="text1"/>
                      <w:sz w:val="14"/>
                      <w:szCs w:val="14"/>
                    </w:rPr>
                    <w:t>6 502 959</w:t>
                  </w:r>
                </w:p>
              </w:tc>
            </w:tr>
            <w:tr w:rsidR="00AD583B" w:rsidRPr="00AD583B" w14:paraId="59B9EDBC" w14:textId="77777777" w:rsidTr="002C47F7">
              <w:trPr>
                <w:cantSplit/>
                <w:trHeight w:val="502"/>
              </w:trPr>
              <w:tc>
                <w:tcPr>
                  <w:tcW w:w="1278" w:type="dxa"/>
                  <w:tcBorders>
                    <w:right w:val="single" w:sz="4" w:space="0" w:color="auto"/>
                  </w:tcBorders>
                  <w:vAlign w:val="center"/>
                </w:tcPr>
                <w:p w14:paraId="6186A1A8" w14:textId="77777777" w:rsidR="00B729A1" w:rsidRPr="00AD583B" w:rsidRDefault="00B729A1" w:rsidP="00B729A1">
                  <w:pPr>
                    <w:rPr>
                      <w:rFonts w:ascii="Times New Roman" w:hAnsi="Times New Roman"/>
                      <w:bCs/>
                      <w:color w:val="000000" w:themeColor="text1"/>
                      <w:sz w:val="16"/>
                      <w:szCs w:val="16"/>
                    </w:rPr>
                  </w:pPr>
                  <w:r w:rsidRPr="00AD583B">
                    <w:rPr>
                      <w:rFonts w:ascii="Times New Roman" w:hAnsi="Times New Roman"/>
                      <w:bCs/>
                      <w:color w:val="000000" w:themeColor="text1"/>
                      <w:sz w:val="16"/>
                      <w:szCs w:val="16"/>
                    </w:rPr>
                    <w:t>Ratownictwo medyczne</w:t>
                  </w:r>
                </w:p>
              </w:tc>
              <w:tc>
                <w:tcPr>
                  <w:tcW w:w="939" w:type="dxa"/>
                  <w:tcBorders>
                    <w:right w:val="single" w:sz="4" w:space="0" w:color="auto"/>
                  </w:tcBorders>
                  <w:vAlign w:val="center"/>
                </w:tcPr>
                <w:p w14:paraId="002E4336" w14:textId="4E667B72" w:rsidR="00B729A1" w:rsidRPr="00AD583B" w:rsidRDefault="00B729A1" w:rsidP="00B729A1">
                  <w:pPr>
                    <w:jc w:val="right"/>
                    <w:rPr>
                      <w:rFonts w:ascii="Times New Roman" w:hAnsi="Times New Roman"/>
                      <w:bCs/>
                      <w:color w:val="000000" w:themeColor="text1"/>
                      <w:sz w:val="14"/>
                      <w:szCs w:val="14"/>
                    </w:rPr>
                  </w:pPr>
                  <w:r w:rsidRPr="00AD583B">
                    <w:rPr>
                      <w:rFonts w:ascii="Times New Roman" w:hAnsi="Times New Roman"/>
                      <w:bCs/>
                      <w:color w:val="000000" w:themeColor="text1"/>
                      <w:sz w:val="14"/>
                      <w:szCs w:val="14"/>
                    </w:rPr>
                    <w:t>3 789 567</w:t>
                  </w:r>
                </w:p>
              </w:tc>
              <w:tc>
                <w:tcPr>
                  <w:tcW w:w="939" w:type="dxa"/>
                  <w:vAlign w:val="center"/>
                </w:tcPr>
                <w:p w14:paraId="09D523AC" w14:textId="62D08702" w:rsidR="00B729A1" w:rsidRPr="00AD583B" w:rsidRDefault="006A3E0D" w:rsidP="00B729A1">
                  <w:pPr>
                    <w:jc w:val="right"/>
                    <w:rPr>
                      <w:rFonts w:ascii="Times New Roman" w:hAnsi="Times New Roman"/>
                      <w:bCs/>
                      <w:color w:val="000000" w:themeColor="text1"/>
                      <w:sz w:val="14"/>
                      <w:szCs w:val="14"/>
                    </w:rPr>
                  </w:pPr>
                  <w:r w:rsidRPr="00AD583B">
                    <w:rPr>
                      <w:rFonts w:ascii="Times New Roman" w:hAnsi="Times New Roman"/>
                      <w:bCs/>
                      <w:color w:val="000000" w:themeColor="text1"/>
                      <w:sz w:val="14"/>
                      <w:szCs w:val="14"/>
                    </w:rPr>
                    <w:t>315 797</w:t>
                  </w:r>
                </w:p>
              </w:tc>
              <w:tc>
                <w:tcPr>
                  <w:tcW w:w="939" w:type="dxa"/>
                  <w:vAlign w:val="center"/>
                </w:tcPr>
                <w:p w14:paraId="50C621AD" w14:textId="4B24758E" w:rsidR="00B729A1" w:rsidRPr="00AD583B" w:rsidRDefault="00B729A1" w:rsidP="00B729A1">
                  <w:pPr>
                    <w:jc w:val="right"/>
                    <w:rPr>
                      <w:rFonts w:ascii="Times New Roman" w:hAnsi="Times New Roman"/>
                      <w:bCs/>
                      <w:color w:val="000000" w:themeColor="text1"/>
                      <w:sz w:val="14"/>
                      <w:szCs w:val="14"/>
                    </w:rPr>
                  </w:pPr>
                  <w:r w:rsidRPr="00AD583B">
                    <w:rPr>
                      <w:rFonts w:ascii="Times New Roman" w:hAnsi="Times New Roman"/>
                      <w:bCs/>
                      <w:color w:val="000000" w:themeColor="text1"/>
                      <w:sz w:val="14"/>
                      <w:szCs w:val="14"/>
                    </w:rPr>
                    <w:t>4 572 637</w:t>
                  </w:r>
                </w:p>
              </w:tc>
              <w:tc>
                <w:tcPr>
                  <w:tcW w:w="939" w:type="dxa"/>
                  <w:vAlign w:val="center"/>
                </w:tcPr>
                <w:p w14:paraId="5C06C7CC" w14:textId="07E180EF" w:rsidR="00B729A1" w:rsidRPr="00AD583B" w:rsidRDefault="00B729A1" w:rsidP="00B729A1">
                  <w:pPr>
                    <w:jc w:val="right"/>
                    <w:rPr>
                      <w:rFonts w:ascii="Times New Roman" w:hAnsi="Times New Roman"/>
                      <w:bCs/>
                      <w:color w:val="000000" w:themeColor="text1"/>
                      <w:sz w:val="14"/>
                      <w:szCs w:val="14"/>
                    </w:rPr>
                  </w:pPr>
                  <w:r w:rsidRPr="00AD583B">
                    <w:rPr>
                      <w:rFonts w:ascii="Times New Roman" w:hAnsi="Times New Roman"/>
                      <w:bCs/>
                      <w:color w:val="000000" w:themeColor="text1"/>
                      <w:sz w:val="14"/>
                      <w:szCs w:val="14"/>
                    </w:rPr>
                    <w:t>381 053</w:t>
                  </w:r>
                </w:p>
              </w:tc>
              <w:tc>
                <w:tcPr>
                  <w:tcW w:w="939" w:type="dxa"/>
                  <w:vAlign w:val="center"/>
                </w:tcPr>
                <w:p w14:paraId="0B2BC57D" w14:textId="442FC9E9" w:rsidR="00B729A1" w:rsidRPr="00AD583B" w:rsidRDefault="006A3E0D" w:rsidP="00B729A1">
                  <w:pPr>
                    <w:jc w:val="right"/>
                    <w:rPr>
                      <w:rFonts w:ascii="Times New Roman" w:hAnsi="Times New Roman"/>
                      <w:bCs/>
                      <w:color w:val="000000" w:themeColor="text1"/>
                      <w:sz w:val="14"/>
                      <w:szCs w:val="14"/>
                    </w:rPr>
                  </w:pPr>
                  <w:r w:rsidRPr="00AD583B">
                    <w:rPr>
                      <w:rFonts w:ascii="Times New Roman" w:hAnsi="Times New Roman"/>
                      <w:bCs/>
                      <w:color w:val="000000" w:themeColor="text1"/>
                      <w:sz w:val="14"/>
                      <w:szCs w:val="14"/>
                    </w:rPr>
                    <w:t>5 446 291</w:t>
                  </w:r>
                </w:p>
              </w:tc>
              <w:tc>
                <w:tcPr>
                  <w:tcW w:w="939" w:type="dxa"/>
                  <w:vAlign w:val="center"/>
                </w:tcPr>
                <w:p w14:paraId="294400DD" w14:textId="602B81BB" w:rsidR="00B729A1" w:rsidRPr="00AD583B" w:rsidRDefault="006A3E0D" w:rsidP="00B729A1">
                  <w:pPr>
                    <w:jc w:val="right"/>
                    <w:rPr>
                      <w:rFonts w:ascii="Times New Roman" w:hAnsi="Times New Roman"/>
                      <w:bCs/>
                      <w:color w:val="000000" w:themeColor="text1"/>
                      <w:sz w:val="14"/>
                      <w:szCs w:val="14"/>
                    </w:rPr>
                  </w:pPr>
                  <w:r w:rsidRPr="00AD583B">
                    <w:rPr>
                      <w:rFonts w:ascii="Times New Roman" w:hAnsi="Times New Roman"/>
                      <w:bCs/>
                      <w:color w:val="000000" w:themeColor="text1"/>
                      <w:sz w:val="14"/>
                      <w:szCs w:val="14"/>
                    </w:rPr>
                    <w:t>453 858</w:t>
                  </w:r>
                </w:p>
              </w:tc>
              <w:tc>
                <w:tcPr>
                  <w:tcW w:w="939" w:type="dxa"/>
                  <w:tcBorders>
                    <w:left w:val="single" w:sz="4" w:space="0" w:color="auto"/>
                  </w:tcBorders>
                  <w:vAlign w:val="center"/>
                </w:tcPr>
                <w:p w14:paraId="04F481A0" w14:textId="51000E62" w:rsidR="00B729A1" w:rsidRPr="00AD583B" w:rsidRDefault="00663A9A" w:rsidP="00B729A1">
                  <w:pPr>
                    <w:jc w:val="right"/>
                    <w:rPr>
                      <w:rFonts w:ascii="Times New Roman" w:hAnsi="Times New Roman"/>
                      <w:bCs/>
                      <w:color w:val="000000" w:themeColor="text1"/>
                      <w:sz w:val="14"/>
                      <w:szCs w:val="14"/>
                    </w:rPr>
                  </w:pPr>
                  <w:r w:rsidRPr="00AD583B">
                    <w:rPr>
                      <w:rFonts w:ascii="Times New Roman" w:hAnsi="Times New Roman"/>
                      <w:bCs/>
                      <w:color w:val="000000" w:themeColor="text1"/>
                      <w:sz w:val="14"/>
                      <w:szCs w:val="14"/>
                    </w:rPr>
                    <w:t>6 247 538</w:t>
                  </w:r>
                </w:p>
              </w:tc>
              <w:tc>
                <w:tcPr>
                  <w:tcW w:w="940" w:type="dxa"/>
                  <w:tcBorders>
                    <w:right w:val="single" w:sz="4" w:space="0" w:color="auto"/>
                  </w:tcBorders>
                  <w:shd w:val="clear" w:color="auto" w:fill="auto"/>
                  <w:vAlign w:val="center"/>
                </w:tcPr>
                <w:p w14:paraId="331D9790" w14:textId="4B687342" w:rsidR="00B729A1" w:rsidRPr="00AD583B" w:rsidRDefault="006A3E0D" w:rsidP="00B729A1">
                  <w:pPr>
                    <w:jc w:val="right"/>
                    <w:rPr>
                      <w:rFonts w:ascii="Times New Roman" w:hAnsi="Times New Roman"/>
                      <w:bCs/>
                      <w:color w:val="000000" w:themeColor="text1"/>
                      <w:sz w:val="14"/>
                      <w:szCs w:val="14"/>
                    </w:rPr>
                  </w:pPr>
                  <w:r w:rsidRPr="00AD583B">
                    <w:rPr>
                      <w:rFonts w:ascii="Times New Roman" w:hAnsi="Times New Roman"/>
                      <w:bCs/>
                      <w:color w:val="000000" w:themeColor="text1"/>
                      <w:sz w:val="14"/>
                      <w:szCs w:val="14"/>
                    </w:rPr>
                    <w:t>520 628</w:t>
                  </w:r>
                </w:p>
              </w:tc>
            </w:tr>
            <w:tr w:rsidR="00AD583B" w:rsidRPr="00AD583B" w14:paraId="11234C8C" w14:textId="77777777" w:rsidTr="002C47F7">
              <w:trPr>
                <w:cantSplit/>
                <w:trHeight w:val="502"/>
              </w:trPr>
              <w:tc>
                <w:tcPr>
                  <w:tcW w:w="1278" w:type="dxa"/>
                  <w:tcBorders>
                    <w:right w:val="single" w:sz="4" w:space="0" w:color="auto"/>
                  </w:tcBorders>
                  <w:vAlign w:val="center"/>
                </w:tcPr>
                <w:p w14:paraId="623BEE79" w14:textId="77777777" w:rsidR="00B729A1" w:rsidRPr="00AD583B" w:rsidRDefault="00B729A1" w:rsidP="00B729A1">
                  <w:pPr>
                    <w:rPr>
                      <w:rFonts w:ascii="Times New Roman" w:hAnsi="Times New Roman"/>
                      <w:b/>
                      <w:color w:val="000000" w:themeColor="text1"/>
                      <w:sz w:val="16"/>
                      <w:szCs w:val="16"/>
                    </w:rPr>
                  </w:pPr>
                  <w:r w:rsidRPr="00AD583B">
                    <w:rPr>
                      <w:rFonts w:ascii="Times New Roman" w:hAnsi="Times New Roman"/>
                      <w:b/>
                      <w:color w:val="000000" w:themeColor="text1"/>
                      <w:sz w:val="16"/>
                      <w:szCs w:val="16"/>
                    </w:rPr>
                    <w:t>RAZEM po korekcie</w:t>
                  </w:r>
                </w:p>
              </w:tc>
              <w:tc>
                <w:tcPr>
                  <w:tcW w:w="939" w:type="dxa"/>
                  <w:tcBorders>
                    <w:right w:val="single" w:sz="4" w:space="0" w:color="auto"/>
                  </w:tcBorders>
                  <w:vAlign w:val="center"/>
                </w:tcPr>
                <w:p w14:paraId="7A6B70B1" w14:textId="00A02961" w:rsidR="00B729A1" w:rsidRPr="00AD583B" w:rsidRDefault="006A3E0D" w:rsidP="00B729A1">
                  <w:pPr>
                    <w:jc w:val="right"/>
                    <w:rPr>
                      <w:rFonts w:ascii="Times New Roman" w:hAnsi="Times New Roman"/>
                      <w:b/>
                      <w:bCs/>
                      <w:color w:val="000000" w:themeColor="text1"/>
                      <w:sz w:val="14"/>
                      <w:szCs w:val="14"/>
                    </w:rPr>
                  </w:pPr>
                  <w:r w:rsidRPr="00AD583B">
                    <w:rPr>
                      <w:rFonts w:ascii="Times New Roman" w:hAnsi="Times New Roman"/>
                      <w:b/>
                      <w:bCs/>
                      <w:color w:val="000000" w:themeColor="text1"/>
                      <w:sz w:val="14"/>
                      <w:szCs w:val="14"/>
                    </w:rPr>
                    <w:t>56 032 920</w:t>
                  </w:r>
                </w:p>
              </w:tc>
              <w:tc>
                <w:tcPr>
                  <w:tcW w:w="939" w:type="dxa"/>
                  <w:tcBorders>
                    <w:right w:val="single" w:sz="4" w:space="0" w:color="auto"/>
                  </w:tcBorders>
                  <w:vAlign w:val="center"/>
                </w:tcPr>
                <w:p w14:paraId="06CF3D1A" w14:textId="15D96529" w:rsidR="00B729A1" w:rsidRPr="00AD583B" w:rsidRDefault="006A3E0D" w:rsidP="00B729A1">
                  <w:pPr>
                    <w:jc w:val="right"/>
                    <w:rPr>
                      <w:rFonts w:ascii="Times New Roman" w:hAnsi="Times New Roman"/>
                      <w:b/>
                      <w:bCs/>
                      <w:color w:val="000000" w:themeColor="text1"/>
                      <w:sz w:val="14"/>
                      <w:szCs w:val="14"/>
                    </w:rPr>
                  </w:pPr>
                  <w:r w:rsidRPr="00AD583B">
                    <w:rPr>
                      <w:rFonts w:ascii="Times New Roman" w:hAnsi="Times New Roman"/>
                      <w:b/>
                      <w:bCs/>
                      <w:color w:val="000000" w:themeColor="text1"/>
                      <w:sz w:val="14"/>
                      <w:szCs w:val="14"/>
                    </w:rPr>
                    <w:t>4 669 410</w:t>
                  </w:r>
                </w:p>
              </w:tc>
              <w:tc>
                <w:tcPr>
                  <w:tcW w:w="939" w:type="dxa"/>
                  <w:tcBorders>
                    <w:right w:val="single" w:sz="4" w:space="0" w:color="auto"/>
                  </w:tcBorders>
                  <w:vAlign w:val="center"/>
                </w:tcPr>
                <w:p w14:paraId="5767B93A" w14:textId="4AF96EC5" w:rsidR="00B729A1" w:rsidRPr="00AD583B" w:rsidRDefault="006A3E0D" w:rsidP="00B729A1">
                  <w:pPr>
                    <w:jc w:val="right"/>
                    <w:rPr>
                      <w:rFonts w:ascii="Times New Roman" w:hAnsi="Times New Roman"/>
                      <w:b/>
                      <w:bCs/>
                      <w:color w:val="000000" w:themeColor="text1"/>
                      <w:sz w:val="14"/>
                      <w:szCs w:val="14"/>
                    </w:rPr>
                  </w:pPr>
                  <w:r w:rsidRPr="00AD583B">
                    <w:rPr>
                      <w:rFonts w:ascii="Times New Roman" w:hAnsi="Times New Roman"/>
                      <w:b/>
                      <w:bCs/>
                      <w:color w:val="000000" w:themeColor="text1"/>
                      <w:sz w:val="14"/>
                      <w:szCs w:val="14"/>
                    </w:rPr>
                    <w:t>63 275 593</w:t>
                  </w:r>
                </w:p>
              </w:tc>
              <w:tc>
                <w:tcPr>
                  <w:tcW w:w="939" w:type="dxa"/>
                  <w:tcBorders>
                    <w:right w:val="single" w:sz="4" w:space="0" w:color="auto"/>
                  </w:tcBorders>
                  <w:vAlign w:val="center"/>
                </w:tcPr>
                <w:p w14:paraId="4139DB69" w14:textId="7CF93F31" w:rsidR="00B729A1" w:rsidRPr="00AD583B" w:rsidRDefault="006A3E0D" w:rsidP="00B729A1">
                  <w:pPr>
                    <w:jc w:val="right"/>
                    <w:rPr>
                      <w:rFonts w:ascii="Times New Roman" w:hAnsi="Times New Roman"/>
                      <w:b/>
                      <w:bCs/>
                      <w:color w:val="000000" w:themeColor="text1"/>
                      <w:sz w:val="14"/>
                      <w:szCs w:val="14"/>
                    </w:rPr>
                  </w:pPr>
                  <w:r w:rsidRPr="00AD583B">
                    <w:rPr>
                      <w:rFonts w:ascii="Times New Roman" w:hAnsi="Times New Roman"/>
                      <w:b/>
                      <w:bCs/>
                      <w:color w:val="000000" w:themeColor="text1"/>
                      <w:sz w:val="14"/>
                      <w:szCs w:val="14"/>
                    </w:rPr>
                    <w:t>5 272 966</w:t>
                  </w:r>
                </w:p>
              </w:tc>
              <w:tc>
                <w:tcPr>
                  <w:tcW w:w="939" w:type="dxa"/>
                  <w:tcBorders>
                    <w:right w:val="single" w:sz="4" w:space="0" w:color="auto"/>
                  </w:tcBorders>
                  <w:vAlign w:val="center"/>
                </w:tcPr>
                <w:p w14:paraId="63A30FDA" w14:textId="612E7FC8" w:rsidR="00B729A1" w:rsidRPr="00AD583B" w:rsidRDefault="006A3E0D" w:rsidP="00B729A1">
                  <w:pPr>
                    <w:jc w:val="right"/>
                    <w:rPr>
                      <w:rFonts w:ascii="Times New Roman" w:hAnsi="Times New Roman"/>
                      <w:b/>
                      <w:bCs/>
                      <w:color w:val="000000" w:themeColor="text1"/>
                      <w:sz w:val="14"/>
                      <w:szCs w:val="14"/>
                    </w:rPr>
                  </w:pPr>
                  <w:r w:rsidRPr="00AD583B">
                    <w:rPr>
                      <w:rFonts w:ascii="Times New Roman" w:hAnsi="Times New Roman"/>
                      <w:b/>
                      <w:bCs/>
                      <w:color w:val="000000" w:themeColor="text1"/>
                      <w:sz w:val="14"/>
                      <w:szCs w:val="14"/>
                    </w:rPr>
                    <w:t>77 317 204</w:t>
                  </w:r>
                </w:p>
              </w:tc>
              <w:tc>
                <w:tcPr>
                  <w:tcW w:w="939" w:type="dxa"/>
                  <w:tcBorders>
                    <w:right w:val="single" w:sz="4" w:space="0" w:color="auto"/>
                  </w:tcBorders>
                  <w:vAlign w:val="center"/>
                </w:tcPr>
                <w:p w14:paraId="01A40DB1" w14:textId="413558A3" w:rsidR="00B729A1" w:rsidRPr="00AD583B" w:rsidRDefault="006A3E0D" w:rsidP="00B729A1">
                  <w:pPr>
                    <w:jc w:val="right"/>
                    <w:rPr>
                      <w:rFonts w:ascii="Times New Roman" w:hAnsi="Times New Roman"/>
                      <w:b/>
                      <w:bCs/>
                      <w:color w:val="000000" w:themeColor="text1"/>
                      <w:sz w:val="14"/>
                      <w:szCs w:val="14"/>
                    </w:rPr>
                  </w:pPr>
                  <w:r w:rsidRPr="00AD583B">
                    <w:rPr>
                      <w:rFonts w:ascii="Times New Roman" w:hAnsi="Times New Roman"/>
                      <w:b/>
                      <w:bCs/>
                      <w:color w:val="000000" w:themeColor="text1"/>
                      <w:sz w:val="14"/>
                      <w:szCs w:val="14"/>
                    </w:rPr>
                    <w:t>6 443 102</w:t>
                  </w:r>
                </w:p>
              </w:tc>
              <w:tc>
                <w:tcPr>
                  <w:tcW w:w="939" w:type="dxa"/>
                  <w:tcBorders>
                    <w:left w:val="single" w:sz="4" w:space="0" w:color="auto"/>
                    <w:bottom w:val="single" w:sz="4" w:space="0" w:color="auto"/>
                    <w:right w:val="single" w:sz="4" w:space="0" w:color="auto"/>
                  </w:tcBorders>
                  <w:vAlign w:val="center"/>
                </w:tcPr>
                <w:p w14:paraId="30389397" w14:textId="4BF609BB" w:rsidR="00B729A1" w:rsidRPr="00AD583B" w:rsidRDefault="006A3E0D" w:rsidP="00B729A1">
                  <w:pPr>
                    <w:jc w:val="right"/>
                    <w:rPr>
                      <w:rFonts w:ascii="Times New Roman" w:hAnsi="Times New Roman"/>
                      <w:b/>
                      <w:bCs/>
                      <w:color w:val="000000" w:themeColor="text1"/>
                      <w:sz w:val="14"/>
                      <w:szCs w:val="14"/>
                    </w:rPr>
                  </w:pPr>
                  <w:r w:rsidRPr="00AD583B">
                    <w:rPr>
                      <w:rFonts w:ascii="Times New Roman" w:hAnsi="Times New Roman"/>
                      <w:b/>
                      <w:bCs/>
                      <w:color w:val="000000" w:themeColor="text1"/>
                      <w:sz w:val="14"/>
                      <w:szCs w:val="14"/>
                    </w:rPr>
                    <w:t>84 283 040</w:t>
                  </w:r>
                </w:p>
              </w:tc>
              <w:tc>
                <w:tcPr>
                  <w:tcW w:w="940" w:type="dxa"/>
                  <w:tcBorders>
                    <w:left w:val="single" w:sz="4" w:space="0" w:color="auto"/>
                    <w:bottom w:val="single" w:sz="4" w:space="0" w:color="auto"/>
                    <w:right w:val="single" w:sz="4" w:space="0" w:color="auto"/>
                  </w:tcBorders>
                  <w:shd w:val="clear" w:color="auto" w:fill="auto"/>
                  <w:vAlign w:val="center"/>
                </w:tcPr>
                <w:p w14:paraId="0582D676" w14:textId="0182BCCD" w:rsidR="00B729A1" w:rsidRPr="00AD583B" w:rsidRDefault="006A3E0D" w:rsidP="00B729A1">
                  <w:pPr>
                    <w:jc w:val="right"/>
                    <w:rPr>
                      <w:rFonts w:ascii="Times New Roman" w:hAnsi="Times New Roman"/>
                      <w:color w:val="000000" w:themeColor="text1"/>
                      <w:sz w:val="14"/>
                      <w:szCs w:val="14"/>
                    </w:rPr>
                  </w:pPr>
                  <w:r w:rsidRPr="00AD583B">
                    <w:rPr>
                      <w:rFonts w:ascii="Times New Roman" w:hAnsi="Times New Roman"/>
                      <w:color w:val="000000" w:themeColor="text1"/>
                      <w:sz w:val="14"/>
                      <w:szCs w:val="14"/>
                    </w:rPr>
                    <w:t>7 023 587</w:t>
                  </w:r>
                </w:p>
              </w:tc>
            </w:tr>
          </w:tbl>
          <w:p w14:paraId="123C3FB3" w14:textId="77777777" w:rsidR="00EF2D75" w:rsidRPr="00AD583B" w:rsidRDefault="00EF2D75" w:rsidP="00EF2D75">
            <w:pPr>
              <w:spacing w:line="288" w:lineRule="auto"/>
              <w:jc w:val="both"/>
              <w:rPr>
                <w:rFonts w:ascii="Times New Roman" w:hAnsi="Times New Roman"/>
                <w:i/>
                <w:color w:val="000000" w:themeColor="text1"/>
                <w:sz w:val="20"/>
                <w:szCs w:val="20"/>
              </w:rPr>
            </w:pPr>
          </w:p>
          <w:p w14:paraId="2C646948" w14:textId="4DFDC93F" w:rsidR="00EF2D75" w:rsidRPr="00AD583B" w:rsidRDefault="00EF2D75" w:rsidP="00EF2D75">
            <w:pPr>
              <w:spacing w:line="360" w:lineRule="auto"/>
              <w:jc w:val="both"/>
              <w:rPr>
                <w:rFonts w:ascii="Times New Roman" w:hAnsi="Times New Roman"/>
                <w:bCs/>
                <w:color w:val="000000" w:themeColor="text1"/>
                <w:sz w:val="24"/>
                <w:szCs w:val="24"/>
              </w:rPr>
            </w:pPr>
            <w:r w:rsidRPr="00AD583B">
              <w:rPr>
                <w:rFonts w:ascii="Times New Roman" w:hAnsi="Times New Roman"/>
                <w:color w:val="000000" w:themeColor="text1"/>
                <w:sz w:val="24"/>
                <w:szCs w:val="24"/>
              </w:rPr>
              <w:t xml:space="preserve">Z przedstawionych powyżej danych należy wnioskować, iż </w:t>
            </w:r>
            <w:r w:rsidRPr="00AD583B">
              <w:rPr>
                <w:rFonts w:ascii="Times New Roman" w:hAnsi="Times New Roman"/>
                <w:bCs/>
                <w:color w:val="000000" w:themeColor="text1"/>
                <w:sz w:val="24"/>
                <w:szCs w:val="24"/>
              </w:rPr>
              <w:t xml:space="preserve">wzrost wartości wykonanych przez SPZZOZ w Wyszkowie umów na świadczenia opieki zdrowotnej w latach </w:t>
            </w:r>
            <w:r w:rsidRPr="00AD583B">
              <w:rPr>
                <w:rFonts w:ascii="Times New Roman" w:hAnsi="Times New Roman"/>
                <w:bCs/>
                <w:color w:val="000000" w:themeColor="text1"/>
                <w:sz w:val="24"/>
                <w:szCs w:val="24"/>
              </w:rPr>
              <w:br/>
              <w:t>201</w:t>
            </w:r>
            <w:r w:rsidR="006A3E0D" w:rsidRPr="00AD583B">
              <w:rPr>
                <w:rFonts w:ascii="Times New Roman" w:hAnsi="Times New Roman"/>
                <w:bCs/>
                <w:color w:val="000000" w:themeColor="text1"/>
                <w:sz w:val="24"/>
                <w:szCs w:val="24"/>
              </w:rPr>
              <w:t>9</w:t>
            </w:r>
            <w:r w:rsidR="00CC1C19" w:rsidRPr="00AD583B">
              <w:rPr>
                <w:rFonts w:ascii="Times New Roman" w:hAnsi="Times New Roman"/>
                <w:bCs/>
                <w:color w:val="000000" w:themeColor="text1"/>
                <w:sz w:val="24"/>
                <w:szCs w:val="24"/>
              </w:rPr>
              <w:t xml:space="preserve"> </w:t>
            </w:r>
            <w:r w:rsidR="00CC1C19" w:rsidRPr="00AD583B">
              <w:rPr>
                <w:rFonts w:ascii="Times New Roman" w:hAnsi="Times New Roman"/>
                <w:color w:val="000000" w:themeColor="text1"/>
                <w:sz w:val="24"/>
                <w:szCs w:val="24"/>
              </w:rPr>
              <w:t xml:space="preserve">– </w:t>
            </w:r>
            <w:r w:rsidRPr="00AD583B">
              <w:rPr>
                <w:rFonts w:ascii="Times New Roman" w:hAnsi="Times New Roman"/>
                <w:bCs/>
                <w:color w:val="000000" w:themeColor="text1"/>
                <w:sz w:val="24"/>
                <w:szCs w:val="24"/>
              </w:rPr>
              <w:t>20</w:t>
            </w:r>
            <w:r w:rsidR="008B2361" w:rsidRPr="00AD583B">
              <w:rPr>
                <w:rFonts w:ascii="Times New Roman" w:hAnsi="Times New Roman"/>
                <w:bCs/>
                <w:color w:val="000000" w:themeColor="text1"/>
                <w:sz w:val="24"/>
                <w:szCs w:val="24"/>
              </w:rPr>
              <w:t>2</w:t>
            </w:r>
            <w:r w:rsidR="006A3E0D" w:rsidRPr="00AD583B">
              <w:rPr>
                <w:rFonts w:ascii="Times New Roman" w:hAnsi="Times New Roman"/>
                <w:bCs/>
                <w:color w:val="000000" w:themeColor="text1"/>
                <w:sz w:val="24"/>
                <w:szCs w:val="24"/>
              </w:rPr>
              <w:t>2</w:t>
            </w:r>
            <w:r w:rsidRPr="00AD583B">
              <w:rPr>
                <w:rFonts w:ascii="Times New Roman" w:hAnsi="Times New Roman"/>
                <w:bCs/>
                <w:color w:val="000000" w:themeColor="text1"/>
                <w:sz w:val="24"/>
                <w:szCs w:val="24"/>
              </w:rPr>
              <w:t xml:space="preserve"> wyniósł </w:t>
            </w:r>
            <w:r w:rsidR="006A3E0D" w:rsidRPr="00AD583B">
              <w:rPr>
                <w:rFonts w:ascii="Times New Roman" w:hAnsi="Times New Roman"/>
                <w:bCs/>
                <w:color w:val="000000" w:themeColor="text1"/>
                <w:sz w:val="24"/>
                <w:szCs w:val="24"/>
              </w:rPr>
              <w:t>28 250 120</w:t>
            </w:r>
            <w:r w:rsidRPr="00AD583B">
              <w:rPr>
                <w:rFonts w:ascii="Times New Roman" w:hAnsi="Times New Roman"/>
                <w:bCs/>
                <w:color w:val="000000" w:themeColor="text1"/>
                <w:sz w:val="24"/>
                <w:szCs w:val="24"/>
              </w:rPr>
              <w:t xml:space="preserve"> zł tj. </w:t>
            </w:r>
            <w:r w:rsidR="006A3E0D" w:rsidRPr="00AD583B">
              <w:rPr>
                <w:rFonts w:ascii="Times New Roman" w:hAnsi="Times New Roman"/>
                <w:bCs/>
                <w:color w:val="000000" w:themeColor="text1"/>
                <w:sz w:val="24"/>
                <w:szCs w:val="24"/>
              </w:rPr>
              <w:t>50,42</w:t>
            </w:r>
            <w:r w:rsidRPr="00AD583B">
              <w:rPr>
                <w:rFonts w:ascii="Times New Roman" w:hAnsi="Times New Roman"/>
                <w:bCs/>
                <w:color w:val="000000" w:themeColor="text1"/>
                <w:sz w:val="24"/>
                <w:szCs w:val="24"/>
              </w:rPr>
              <w:t>% (20</w:t>
            </w:r>
            <w:r w:rsidR="008B2361" w:rsidRPr="00AD583B">
              <w:rPr>
                <w:rFonts w:ascii="Times New Roman" w:hAnsi="Times New Roman"/>
                <w:bCs/>
                <w:color w:val="000000" w:themeColor="text1"/>
                <w:sz w:val="24"/>
                <w:szCs w:val="24"/>
              </w:rPr>
              <w:t>2</w:t>
            </w:r>
            <w:r w:rsidR="006A3E0D" w:rsidRPr="00AD583B">
              <w:rPr>
                <w:rFonts w:ascii="Times New Roman" w:hAnsi="Times New Roman"/>
                <w:bCs/>
                <w:color w:val="000000" w:themeColor="text1"/>
                <w:sz w:val="24"/>
                <w:szCs w:val="24"/>
              </w:rPr>
              <w:t>2</w:t>
            </w:r>
            <w:r w:rsidRPr="00AD583B">
              <w:rPr>
                <w:rFonts w:ascii="Times New Roman" w:hAnsi="Times New Roman"/>
                <w:bCs/>
                <w:color w:val="000000" w:themeColor="text1"/>
                <w:sz w:val="24"/>
                <w:szCs w:val="24"/>
              </w:rPr>
              <w:t xml:space="preserve"> do 201</w:t>
            </w:r>
            <w:r w:rsidR="006A3E0D" w:rsidRPr="00AD583B">
              <w:rPr>
                <w:rFonts w:ascii="Times New Roman" w:hAnsi="Times New Roman"/>
                <w:bCs/>
                <w:color w:val="000000" w:themeColor="text1"/>
                <w:sz w:val="24"/>
                <w:szCs w:val="24"/>
              </w:rPr>
              <w:t>9</w:t>
            </w:r>
            <w:r w:rsidRPr="00AD583B">
              <w:rPr>
                <w:rFonts w:ascii="Times New Roman" w:hAnsi="Times New Roman"/>
                <w:bCs/>
                <w:color w:val="000000" w:themeColor="text1"/>
                <w:sz w:val="24"/>
                <w:szCs w:val="24"/>
              </w:rPr>
              <w:t>)</w:t>
            </w:r>
            <w:r w:rsidR="00AD583B" w:rsidRPr="00AD583B">
              <w:rPr>
                <w:rFonts w:ascii="Times New Roman" w:hAnsi="Times New Roman"/>
                <w:bCs/>
                <w:color w:val="000000" w:themeColor="text1"/>
                <w:sz w:val="24"/>
                <w:szCs w:val="24"/>
              </w:rPr>
              <w:t>.</w:t>
            </w:r>
            <w:r w:rsidRPr="00AD583B">
              <w:rPr>
                <w:rFonts w:ascii="Times New Roman" w:hAnsi="Times New Roman"/>
                <w:bCs/>
                <w:color w:val="000000" w:themeColor="text1"/>
                <w:sz w:val="24"/>
                <w:szCs w:val="24"/>
              </w:rPr>
              <w:t xml:space="preserve"> </w:t>
            </w:r>
          </w:p>
          <w:p w14:paraId="2327ABED" w14:textId="6052CA0A" w:rsidR="00EF2D75" w:rsidRPr="00AD583B" w:rsidRDefault="00EF2D75" w:rsidP="00EF2D75">
            <w:pPr>
              <w:spacing w:line="360" w:lineRule="auto"/>
              <w:jc w:val="both"/>
              <w:rPr>
                <w:rFonts w:ascii="Times New Roman" w:hAnsi="Times New Roman"/>
                <w:bCs/>
                <w:color w:val="000000" w:themeColor="text1"/>
                <w:sz w:val="24"/>
                <w:szCs w:val="24"/>
              </w:rPr>
            </w:pPr>
            <w:r w:rsidRPr="00AD583B">
              <w:rPr>
                <w:rFonts w:ascii="Times New Roman" w:hAnsi="Times New Roman"/>
                <w:bCs/>
                <w:color w:val="000000" w:themeColor="text1"/>
                <w:sz w:val="24"/>
                <w:szCs w:val="24"/>
              </w:rPr>
              <w:t xml:space="preserve">Koszty podstawowej działalności w tym okresie wzrosły z </w:t>
            </w:r>
            <w:r w:rsidR="00AD583B" w:rsidRPr="00AD583B">
              <w:rPr>
                <w:rFonts w:ascii="Times New Roman" w:hAnsi="Times New Roman"/>
                <w:bCs/>
                <w:color w:val="000000" w:themeColor="text1"/>
                <w:sz w:val="24"/>
                <w:szCs w:val="24"/>
              </w:rPr>
              <w:t>64 238 678,45</w:t>
            </w:r>
            <w:r w:rsidRPr="00AD583B">
              <w:rPr>
                <w:rFonts w:ascii="Times New Roman" w:hAnsi="Times New Roman"/>
                <w:bCs/>
                <w:color w:val="000000" w:themeColor="text1"/>
                <w:sz w:val="24"/>
                <w:szCs w:val="24"/>
              </w:rPr>
              <w:t xml:space="preserve"> zł (201</w:t>
            </w:r>
            <w:r w:rsidR="00AD583B" w:rsidRPr="00AD583B">
              <w:rPr>
                <w:rFonts w:ascii="Times New Roman" w:hAnsi="Times New Roman"/>
                <w:bCs/>
                <w:color w:val="000000" w:themeColor="text1"/>
                <w:sz w:val="24"/>
                <w:szCs w:val="24"/>
              </w:rPr>
              <w:t>9</w:t>
            </w:r>
            <w:r w:rsidRPr="00AD583B">
              <w:rPr>
                <w:rFonts w:ascii="Times New Roman" w:hAnsi="Times New Roman"/>
                <w:bCs/>
                <w:color w:val="000000" w:themeColor="text1"/>
                <w:sz w:val="24"/>
                <w:szCs w:val="24"/>
              </w:rPr>
              <w:t xml:space="preserve">) </w:t>
            </w:r>
            <w:r w:rsidRPr="00AD583B">
              <w:rPr>
                <w:rFonts w:ascii="Times New Roman" w:hAnsi="Times New Roman"/>
                <w:bCs/>
                <w:color w:val="000000" w:themeColor="text1"/>
                <w:sz w:val="24"/>
                <w:szCs w:val="24"/>
              </w:rPr>
              <w:br/>
              <w:t xml:space="preserve">do </w:t>
            </w:r>
            <w:r w:rsidR="00AD583B" w:rsidRPr="00AD583B">
              <w:rPr>
                <w:rFonts w:ascii="Times New Roman" w:hAnsi="Times New Roman"/>
                <w:bCs/>
                <w:color w:val="000000" w:themeColor="text1"/>
                <w:sz w:val="24"/>
                <w:szCs w:val="24"/>
              </w:rPr>
              <w:t>90 764 059,68</w:t>
            </w:r>
            <w:r w:rsidRPr="00AD583B">
              <w:rPr>
                <w:rFonts w:ascii="Times New Roman" w:hAnsi="Times New Roman"/>
                <w:bCs/>
                <w:color w:val="000000" w:themeColor="text1"/>
                <w:sz w:val="24"/>
                <w:szCs w:val="24"/>
              </w:rPr>
              <w:t xml:space="preserve"> zł (20</w:t>
            </w:r>
            <w:r w:rsidR="0089404B" w:rsidRPr="00AD583B">
              <w:rPr>
                <w:rFonts w:ascii="Times New Roman" w:hAnsi="Times New Roman"/>
                <w:bCs/>
                <w:color w:val="000000" w:themeColor="text1"/>
                <w:sz w:val="24"/>
                <w:szCs w:val="24"/>
              </w:rPr>
              <w:t>2</w:t>
            </w:r>
            <w:r w:rsidR="00AD583B" w:rsidRPr="00AD583B">
              <w:rPr>
                <w:rFonts w:ascii="Times New Roman" w:hAnsi="Times New Roman"/>
                <w:bCs/>
                <w:color w:val="000000" w:themeColor="text1"/>
                <w:sz w:val="24"/>
                <w:szCs w:val="24"/>
              </w:rPr>
              <w:t>2</w:t>
            </w:r>
            <w:r w:rsidRPr="00AD583B">
              <w:rPr>
                <w:rFonts w:ascii="Times New Roman" w:hAnsi="Times New Roman"/>
                <w:bCs/>
                <w:color w:val="000000" w:themeColor="text1"/>
                <w:sz w:val="24"/>
                <w:szCs w:val="24"/>
              </w:rPr>
              <w:t xml:space="preserve">), tj. o </w:t>
            </w:r>
            <w:r w:rsidR="00AD583B" w:rsidRPr="00AD583B">
              <w:rPr>
                <w:rFonts w:ascii="Times New Roman" w:hAnsi="Times New Roman"/>
                <w:bCs/>
                <w:color w:val="000000" w:themeColor="text1"/>
                <w:sz w:val="24"/>
                <w:szCs w:val="24"/>
              </w:rPr>
              <w:t>26 525 381,23</w:t>
            </w:r>
            <w:r w:rsidRPr="00AD583B">
              <w:rPr>
                <w:rFonts w:ascii="Times New Roman" w:hAnsi="Times New Roman"/>
                <w:bCs/>
                <w:color w:val="000000" w:themeColor="text1"/>
                <w:sz w:val="24"/>
                <w:szCs w:val="24"/>
              </w:rPr>
              <w:t xml:space="preserve"> zł (wzrost 20</w:t>
            </w:r>
            <w:r w:rsidR="0089404B" w:rsidRPr="00AD583B">
              <w:rPr>
                <w:rFonts w:ascii="Times New Roman" w:hAnsi="Times New Roman"/>
                <w:bCs/>
                <w:color w:val="000000" w:themeColor="text1"/>
                <w:sz w:val="24"/>
                <w:szCs w:val="24"/>
              </w:rPr>
              <w:t>2</w:t>
            </w:r>
            <w:r w:rsidR="00AD583B" w:rsidRPr="00AD583B">
              <w:rPr>
                <w:rFonts w:ascii="Times New Roman" w:hAnsi="Times New Roman"/>
                <w:bCs/>
                <w:color w:val="000000" w:themeColor="text1"/>
                <w:sz w:val="24"/>
                <w:szCs w:val="24"/>
              </w:rPr>
              <w:t>2</w:t>
            </w:r>
            <w:r w:rsidRPr="00AD583B">
              <w:rPr>
                <w:rFonts w:ascii="Times New Roman" w:hAnsi="Times New Roman"/>
                <w:bCs/>
                <w:color w:val="000000" w:themeColor="text1"/>
                <w:sz w:val="24"/>
                <w:szCs w:val="24"/>
              </w:rPr>
              <w:t xml:space="preserve"> do 201</w:t>
            </w:r>
            <w:r w:rsidR="00AD583B" w:rsidRPr="00AD583B">
              <w:rPr>
                <w:rFonts w:ascii="Times New Roman" w:hAnsi="Times New Roman"/>
                <w:bCs/>
                <w:color w:val="000000" w:themeColor="text1"/>
                <w:sz w:val="24"/>
                <w:szCs w:val="24"/>
              </w:rPr>
              <w:t>9</w:t>
            </w:r>
            <w:r w:rsidRPr="00AD583B">
              <w:rPr>
                <w:rFonts w:ascii="Times New Roman" w:hAnsi="Times New Roman"/>
                <w:bCs/>
                <w:color w:val="000000" w:themeColor="text1"/>
                <w:sz w:val="24"/>
                <w:szCs w:val="24"/>
              </w:rPr>
              <w:t xml:space="preserve"> wyniósł </w:t>
            </w:r>
            <w:r w:rsidR="00AD583B" w:rsidRPr="00AD583B">
              <w:rPr>
                <w:rFonts w:ascii="Times New Roman" w:hAnsi="Times New Roman"/>
                <w:bCs/>
                <w:color w:val="000000" w:themeColor="text1"/>
                <w:sz w:val="24"/>
                <w:szCs w:val="24"/>
              </w:rPr>
              <w:t>41,29</w:t>
            </w:r>
            <w:r w:rsidRPr="00AD583B">
              <w:rPr>
                <w:rFonts w:ascii="Times New Roman" w:hAnsi="Times New Roman"/>
                <w:bCs/>
                <w:color w:val="000000" w:themeColor="text1"/>
                <w:sz w:val="24"/>
                <w:szCs w:val="24"/>
              </w:rPr>
              <w:t>%).</w:t>
            </w:r>
          </w:p>
          <w:p w14:paraId="43FB627D" w14:textId="77777777" w:rsidR="00EF2D75" w:rsidRPr="00AD583B" w:rsidRDefault="00EF2D75" w:rsidP="00EF2D75">
            <w:pPr>
              <w:jc w:val="both"/>
              <w:rPr>
                <w:rFonts w:ascii="Times New Roman" w:hAnsi="Times New Roman"/>
                <w:color w:val="000000" w:themeColor="text1"/>
                <w:sz w:val="24"/>
                <w:szCs w:val="24"/>
              </w:rPr>
            </w:pPr>
            <w:r w:rsidRPr="00AD583B">
              <w:rPr>
                <w:rFonts w:ascii="Times New Roman" w:hAnsi="Times New Roman"/>
                <w:noProof/>
                <w:color w:val="000000" w:themeColor="text1"/>
                <w:sz w:val="24"/>
                <w:szCs w:val="24"/>
              </w:rPr>
              <w:drawing>
                <wp:inline distT="0" distB="0" distL="0" distR="0" wp14:anchorId="3B9C4A56" wp14:editId="730FD9CA">
                  <wp:extent cx="5486400" cy="2852928"/>
                  <wp:effectExtent l="0" t="0" r="0" b="508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62FCA9C" w14:textId="77777777" w:rsidR="00527A46" w:rsidRPr="00AD583B" w:rsidRDefault="00527A46" w:rsidP="00EF2D75">
            <w:pPr>
              <w:spacing w:line="360" w:lineRule="auto"/>
              <w:jc w:val="both"/>
              <w:rPr>
                <w:rFonts w:ascii="Times New Roman" w:hAnsi="Times New Roman"/>
                <w:color w:val="000000" w:themeColor="text1"/>
                <w:sz w:val="6"/>
                <w:szCs w:val="6"/>
              </w:rPr>
            </w:pPr>
          </w:p>
          <w:p w14:paraId="297EFF6F" w14:textId="0772CA4E" w:rsidR="00137875" w:rsidRPr="00AD583B" w:rsidRDefault="00137875" w:rsidP="00FB5973">
            <w:pPr>
              <w:spacing w:before="240" w:line="360" w:lineRule="auto"/>
              <w:jc w:val="both"/>
              <w:rPr>
                <w:rFonts w:ascii="Times New Roman" w:hAnsi="Times New Roman"/>
                <w:color w:val="000000" w:themeColor="text1"/>
                <w:sz w:val="24"/>
                <w:szCs w:val="24"/>
              </w:rPr>
            </w:pPr>
            <w:r w:rsidRPr="00AD583B">
              <w:rPr>
                <w:rFonts w:ascii="Times New Roman" w:hAnsi="Times New Roman"/>
                <w:color w:val="000000" w:themeColor="text1"/>
                <w:sz w:val="24"/>
                <w:szCs w:val="24"/>
              </w:rPr>
              <w:lastRenderedPageBreak/>
              <w:t>Wykonanie umów z NFZ w I półroczu 202</w:t>
            </w:r>
            <w:r w:rsidR="005C1F58" w:rsidRPr="00AD583B">
              <w:rPr>
                <w:rFonts w:ascii="Times New Roman" w:hAnsi="Times New Roman"/>
                <w:color w:val="000000" w:themeColor="text1"/>
                <w:sz w:val="24"/>
                <w:szCs w:val="24"/>
              </w:rPr>
              <w:t>3</w:t>
            </w:r>
            <w:r w:rsidRPr="00AD583B">
              <w:rPr>
                <w:rFonts w:ascii="Times New Roman" w:hAnsi="Times New Roman"/>
                <w:color w:val="000000" w:themeColor="text1"/>
                <w:sz w:val="24"/>
                <w:szCs w:val="24"/>
              </w:rPr>
              <w:t xml:space="preserve"> r</w:t>
            </w:r>
            <w:r w:rsidR="00092B19" w:rsidRPr="00AD583B">
              <w:rPr>
                <w:rFonts w:ascii="Times New Roman" w:hAnsi="Times New Roman"/>
                <w:color w:val="000000" w:themeColor="text1"/>
                <w:sz w:val="24"/>
                <w:szCs w:val="24"/>
              </w:rPr>
              <w:t>oku</w:t>
            </w:r>
            <w:r w:rsidRPr="00AD583B">
              <w:rPr>
                <w:rFonts w:ascii="Times New Roman" w:hAnsi="Times New Roman"/>
                <w:color w:val="000000" w:themeColor="text1"/>
                <w:sz w:val="24"/>
                <w:szCs w:val="24"/>
              </w:rPr>
              <w:t xml:space="preserve"> kształtuje się następująco:</w:t>
            </w:r>
          </w:p>
          <w:tbl>
            <w:tblPr>
              <w:tblStyle w:val="Tabela-Siatka"/>
              <w:tblW w:w="0" w:type="auto"/>
              <w:tblLayout w:type="fixed"/>
              <w:tblLook w:val="04A0" w:firstRow="1" w:lastRow="0" w:firstColumn="1" w:lastColumn="0" w:noHBand="0" w:noVBand="1"/>
            </w:tblPr>
            <w:tblGrid>
              <w:gridCol w:w="573"/>
              <w:gridCol w:w="2999"/>
              <w:gridCol w:w="1786"/>
              <w:gridCol w:w="1787"/>
              <w:gridCol w:w="1787"/>
            </w:tblGrid>
            <w:tr w:rsidR="00AD583B" w:rsidRPr="00AD583B" w14:paraId="7A010DF0" w14:textId="77777777" w:rsidTr="007C40A2">
              <w:trPr>
                <w:trHeight w:val="759"/>
              </w:trPr>
              <w:tc>
                <w:tcPr>
                  <w:tcW w:w="573" w:type="dxa"/>
                  <w:shd w:val="clear" w:color="auto" w:fill="D9D9D9" w:themeFill="background1" w:themeFillShade="D9"/>
                  <w:vAlign w:val="center"/>
                </w:tcPr>
                <w:p w14:paraId="081A0D1C" w14:textId="77777777" w:rsidR="00137875" w:rsidRPr="00AD583B" w:rsidRDefault="00137875" w:rsidP="00137875">
                  <w:pPr>
                    <w:jc w:val="center"/>
                    <w:rPr>
                      <w:rFonts w:ascii="Times New Roman" w:hAnsi="Times New Roman"/>
                      <w:b/>
                      <w:bCs/>
                      <w:color w:val="000000" w:themeColor="text1"/>
                      <w:sz w:val="22"/>
                      <w:szCs w:val="22"/>
                    </w:rPr>
                  </w:pPr>
                  <w:r w:rsidRPr="00AD583B">
                    <w:rPr>
                      <w:rFonts w:ascii="Times New Roman" w:hAnsi="Times New Roman"/>
                      <w:b/>
                      <w:bCs/>
                      <w:color w:val="000000" w:themeColor="text1"/>
                      <w:sz w:val="22"/>
                      <w:szCs w:val="22"/>
                    </w:rPr>
                    <w:t>Lp.</w:t>
                  </w:r>
                </w:p>
              </w:tc>
              <w:tc>
                <w:tcPr>
                  <w:tcW w:w="2999" w:type="dxa"/>
                  <w:shd w:val="clear" w:color="auto" w:fill="D9D9D9" w:themeFill="background1" w:themeFillShade="D9"/>
                  <w:vAlign w:val="center"/>
                </w:tcPr>
                <w:p w14:paraId="6A759F18" w14:textId="77777777" w:rsidR="00137875" w:rsidRPr="00AD583B" w:rsidRDefault="00137875" w:rsidP="00137875">
                  <w:pPr>
                    <w:jc w:val="center"/>
                    <w:rPr>
                      <w:rFonts w:ascii="Times New Roman" w:hAnsi="Times New Roman"/>
                      <w:b/>
                      <w:bCs/>
                      <w:color w:val="000000" w:themeColor="text1"/>
                      <w:sz w:val="22"/>
                      <w:szCs w:val="22"/>
                    </w:rPr>
                  </w:pPr>
                  <w:r w:rsidRPr="00AD583B">
                    <w:rPr>
                      <w:rFonts w:ascii="Times New Roman" w:hAnsi="Times New Roman"/>
                      <w:b/>
                      <w:bCs/>
                      <w:color w:val="000000" w:themeColor="text1"/>
                      <w:sz w:val="22"/>
                      <w:szCs w:val="22"/>
                    </w:rPr>
                    <w:t>Zakres świadczeń</w:t>
                  </w:r>
                </w:p>
              </w:tc>
              <w:tc>
                <w:tcPr>
                  <w:tcW w:w="1786" w:type="dxa"/>
                  <w:shd w:val="clear" w:color="auto" w:fill="D9D9D9" w:themeFill="background1" w:themeFillShade="D9"/>
                  <w:vAlign w:val="center"/>
                </w:tcPr>
                <w:p w14:paraId="3D655733" w14:textId="77777777" w:rsidR="00137875" w:rsidRPr="00AD583B" w:rsidRDefault="00137875" w:rsidP="00137875">
                  <w:pPr>
                    <w:jc w:val="center"/>
                    <w:rPr>
                      <w:rFonts w:ascii="Times New Roman" w:hAnsi="Times New Roman"/>
                      <w:b/>
                      <w:bCs/>
                      <w:color w:val="000000" w:themeColor="text1"/>
                      <w:sz w:val="22"/>
                      <w:szCs w:val="22"/>
                    </w:rPr>
                  </w:pPr>
                  <w:r w:rsidRPr="00AD583B">
                    <w:rPr>
                      <w:rFonts w:ascii="Times New Roman" w:hAnsi="Times New Roman"/>
                      <w:b/>
                      <w:bCs/>
                      <w:color w:val="000000" w:themeColor="text1"/>
                      <w:sz w:val="22"/>
                      <w:szCs w:val="22"/>
                    </w:rPr>
                    <w:t>Plan</w:t>
                  </w:r>
                </w:p>
              </w:tc>
              <w:tc>
                <w:tcPr>
                  <w:tcW w:w="1787" w:type="dxa"/>
                  <w:shd w:val="clear" w:color="auto" w:fill="D9D9D9" w:themeFill="background1" w:themeFillShade="D9"/>
                  <w:vAlign w:val="center"/>
                </w:tcPr>
                <w:p w14:paraId="73CF268D" w14:textId="77777777" w:rsidR="00137875" w:rsidRPr="00AD583B" w:rsidRDefault="00137875" w:rsidP="00137875">
                  <w:pPr>
                    <w:jc w:val="center"/>
                    <w:rPr>
                      <w:rFonts w:ascii="Times New Roman" w:hAnsi="Times New Roman"/>
                      <w:b/>
                      <w:bCs/>
                      <w:color w:val="000000" w:themeColor="text1"/>
                      <w:sz w:val="22"/>
                      <w:szCs w:val="22"/>
                    </w:rPr>
                  </w:pPr>
                  <w:r w:rsidRPr="00AD583B">
                    <w:rPr>
                      <w:rFonts w:ascii="Times New Roman" w:hAnsi="Times New Roman"/>
                      <w:b/>
                      <w:bCs/>
                      <w:color w:val="000000" w:themeColor="text1"/>
                      <w:sz w:val="22"/>
                      <w:szCs w:val="22"/>
                    </w:rPr>
                    <w:t>Wykonanie</w:t>
                  </w:r>
                </w:p>
              </w:tc>
              <w:tc>
                <w:tcPr>
                  <w:tcW w:w="1787" w:type="dxa"/>
                  <w:shd w:val="clear" w:color="auto" w:fill="D9D9D9" w:themeFill="background1" w:themeFillShade="D9"/>
                  <w:vAlign w:val="center"/>
                </w:tcPr>
                <w:p w14:paraId="6D06E60E" w14:textId="77777777" w:rsidR="00137875" w:rsidRPr="00AD583B" w:rsidRDefault="00137875" w:rsidP="00137875">
                  <w:pPr>
                    <w:jc w:val="center"/>
                    <w:rPr>
                      <w:rFonts w:ascii="Times New Roman" w:hAnsi="Times New Roman"/>
                      <w:b/>
                      <w:bCs/>
                      <w:color w:val="000000" w:themeColor="text1"/>
                      <w:sz w:val="22"/>
                      <w:szCs w:val="22"/>
                    </w:rPr>
                  </w:pPr>
                  <w:r w:rsidRPr="00AD583B">
                    <w:rPr>
                      <w:rFonts w:ascii="Times New Roman" w:hAnsi="Times New Roman"/>
                      <w:b/>
                      <w:bCs/>
                      <w:color w:val="000000" w:themeColor="text1"/>
                      <w:sz w:val="22"/>
                      <w:szCs w:val="22"/>
                    </w:rPr>
                    <w:t>Niewykonanie/</w:t>
                  </w:r>
                </w:p>
                <w:p w14:paraId="3CB4AA96" w14:textId="77777777" w:rsidR="00137875" w:rsidRPr="00AD583B" w:rsidRDefault="00137875" w:rsidP="00137875">
                  <w:pPr>
                    <w:jc w:val="center"/>
                    <w:rPr>
                      <w:rFonts w:ascii="Times New Roman" w:hAnsi="Times New Roman"/>
                      <w:b/>
                      <w:bCs/>
                      <w:color w:val="000000" w:themeColor="text1"/>
                      <w:sz w:val="22"/>
                      <w:szCs w:val="22"/>
                    </w:rPr>
                  </w:pPr>
                  <w:proofErr w:type="spellStart"/>
                  <w:r w:rsidRPr="00AD583B">
                    <w:rPr>
                      <w:rFonts w:ascii="Times New Roman" w:hAnsi="Times New Roman"/>
                      <w:b/>
                      <w:bCs/>
                      <w:color w:val="000000" w:themeColor="text1"/>
                      <w:sz w:val="22"/>
                      <w:szCs w:val="22"/>
                    </w:rPr>
                    <w:t>Nadwykonanie</w:t>
                  </w:r>
                  <w:proofErr w:type="spellEnd"/>
                </w:p>
              </w:tc>
            </w:tr>
            <w:tr w:rsidR="00AD583B" w:rsidRPr="00AD583B" w14:paraId="05DC0050" w14:textId="77777777" w:rsidTr="006212F7">
              <w:trPr>
                <w:trHeight w:val="759"/>
              </w:trPr>
              <w:tc>
                <w:tcPr>
                  <w:tcW w:w="573" w:type="dxa"/>
                  <w:shd w:val="clear" w:color="auto" w:fill="D9D9D9" w:themeFill="background1" w:themeFillShade="D9"/>
                  <w:vAlign w:val="center"/>
                </w:tcPr>
                <w:p w14:paraId="15809B0A" w14:textId="77777777" w:rsidR="00137875" w:rsidRPr="00AD583B" w:rsidRDefault="00137875" w:rsidP="00137875">
                  <w:pPr>
                    <w:jc w:val="center"/>
                    <w:rPr>
                      <w:rFonts w:ascii="Times New Roman" w:hAnsi="Times New Roman"/>
                      <w:b/>
                      <w:bCs/>
                      <w:color w:val="000000" w:themeColor="text1"/>
                      <w:sz w:val="22"/>
                      <w:szCs w:val="22"/>
                    </w:rPr>
                  </w:pPr>
                  <w:r w:rsidRPr="00AD583B">
                    <w:rPr>
                      <w:rFonts w:ascii="Times New Roman" w:hAnsi="Times New Roman"/>
                      <w:b/>
                      <w:bCs/>
                      <w:color w:val="000000" w:themeColor="text1"/>
                      <w:sz w:val="22"/>
                      <w:szCs w:val="22"/>
                    </w:rPr>
                    <w:t>1</w:t>
                  </w:r>
                </w:p>
              </w:tc>
              <w:tc>
                <w:tcPr>
                  <w:tcW w:w="2999" w:type="dxa"/>
                  <w:vAlign w:val="center"/>
                </w:tcPr>
                <w:p w14:paraId="01C88303" w14:textId="77777777" w:rsidR="00137875" w:rsidRPr="00AD583B" w:rsidRDefault="00137875" w:rsidP="00137875">
                  <w:pPr>
                    <w:rPr>
                      <w:rFonts w:ascii="Times New Roman" w:hAnsi="Times New Roman"/>
                      <w:color w:val="000000" w:themeColor="text1"/>
                      <w:sz w:val="22"/>
                      <w:szCs w:val="22"/>
                    </w:rPr>
                  </w:pPr>
                  <w:r w:rsidRPr="00AD583B">
                    <w:rPr>
                      <w:rFonts w:ascii="Times New Roman" w:hAnsi="Times New Roman"/>
                      <w:color w:val="000000" w:themeColor="text1"/>
                      <w:sz w:val="22"/>
                      <w:szCs w:val="22"/>
                    </w:rPr>
                    <w:t>System PSZ – ryczałt</w:t>
                  </w:r>
                </w:p>
              </w:tc>
              <w:tc>
                <w:tcPr>
                  <w:tcW w:w="1786" w:type="dxa"/>
                  <w:vAlign w:val="center"/>
                </w:tcPr>
                <w:p w14:paraId="0456BC4C" w14:textId="7BB0951B" w:rsidR="00137875" w:rsidRPr="00AD583B" w:rsidRDefault="006809A2" w:rsidP="00137875">
                  <w:pPr>
                    <w:jc w:val="right"/>
                    <w:rPr>
                      <w:rFonts w:ascii="Times New Roman" w:hAnsi="Times New Roman"/>
                      <w:color w:val="000000" w:themeColor="text1"/>
                      <w:sz w:val="22"/>
                      <w:szCs w:val="22"/>
                    </w:rPr>
                  </w:pPr>
                  <w:r>
                    <w:rPr>
                      <w:rFonts w:ascii="Times New Roman" w:hAnsi="Times New Roman"/>
                      <w:color w:val="000000" w:themeColor="text1"/>
                      <w:sz w:val="22"/>
                      <w:szCs w:val="22"/>
                    </w:rPr>
                    <w:t>24 452 554,00</w:t>
                  </w:r>
                  <w:r w:rsidR="00137875" w:rsidRPr="00AD583B">
                    <w:rPr>
                      <w:rFonts w:ascii="Times New Roman" w:hAnsi="Times New Roman"/>
                      <w:color w:val="000000" w:themeColor="text1"/>
                      <w:sz w:val="22"/>
                      <w:szCs w:val="22"/>
                    </w:rPr>
                    <w:t xml:space="preserve"> </w:t>
                  </w:r>
                </w:p>
              </w:tc>
              <w:tc>
                <w:tcPr>
                  <w:tcW w:w="1787" w:type="dxa"/>
                  <w:vAlign w:val="center"/>
                </w:tcPr>
                <w:p w14:paraId="0E82578D" w14:textId="00F22E2E" w:rsidR="00137875" w:rsidRPr="00AD583B" w:rsidRDefault="006809A2" w:rsidP="00137875">
                  <w:pPr>
                    <w:jc w:val="right"/>
                    <w:rPr>
                      <w:rFonts w:ascii="Times New Roman" w:hAnsi="Times New Roman"/>
                      <w:color w:val="000000" w:themeColor="text1"/>
                      <w:sz w:val="22"/>
                      <w:szCs w:val="22"/>
                    </w:rPr>
                  </w:pPr>
                  <w:r>
                    <w:rPr>
                      <w:rFonts w:ascii="Times New Roman" w:hAnsi="Times New Roman"/>
                      <w:color w:val="000000" w:themeColor="text1"/>
                      <w:sz w:val="22"/>
                      <w:szCs w:val="22"/>
                    </w:rPr>
                    <w:t>26 704 634,22</w:t>
                  </w:r>
                </w:p>
              </w:tc>
              <w:tc>
                <w:tcPr>
                  <w:tcW w:w="1787" w:type="dxa"/>
                  <w:vAlign w:val="center"/>
                </w:tcPr>
                <w:p w14:paraId="39657F93" w14:textId="2174B81F" w:rsidR="00137875" w:rsidRPr="00AD583B" w:rsidRDefault="006809A2" w:rsidP="00137875">
                  <w:pPr>
                    <w:jc w:val="right"/>
                    <w:rPr>
                      <w:rFonts w:ascii="Times New Roman" w:hAnsi="Times New Roman"/>
                      <w:color w:val="000000" w:themeColor="text1"/>
                      <w:sz w:val="22"/>
                      <w:szCs w:val="22"/>
                    </w:rPr>
                  </w:pPr>
                  <w:r>
                    <w:rPr>
                      <w:rFonts w:ascii="Times New Roman" w:hAnsi="Times New Roman"/>
                      <w:color w:val="000000" w:themeColor="text1"/>
                      <w:sz w:val="22"/>
                      <w:szCs w:val="22"/>
                    </w:rPr>
                    <w:t>2 252 080,22</w:t>
                  </w:r>
                </w:p>
              </w:tc>
            </w:tr>
            <w:tr w:rsidR="00AD583B" w:rsidRPr="00AD583B" w14:paraId="04698BA6" w14:textId="77777777" w:rsidTr="006212F7">
              <w:trPr>
                <w:trHeight w:val="759"/>
              </w:trPr>
              <w:tc>
                <w:tcPr>
                  <w:tcW w:w="573" w:type="dxa"/>
                  <w:shd w:val="clear" w:color="auto" w:fill="D9D9D9" w:themeFill="background1" w:themeFillShade="D9"/>
                  <w:vAlign w:val="center"/>
                </w:tcPr>
                <w:p w14:paraId="6404A705" w14:textId="77777777" w:rsidR="00137875" w:rsidRPr="00AD583B" w:rsidRDefault="00137875" w:rsidP="00137875">
                  <w:pPr>
                    <w:jc w:val="center"/>
                    <w:rPr>
                      <w:rFonts w:ascii="Times New Roman" w:hAnsi="Times New Roman"/>
                      <w:b/>
                      <w:bCs/>
                      <w:color w:val="000000" w:themeColor="text1"/>
                      <w:sz w:val="22"/>
                      <w:szCs w:val="22"/>
                    </w:rPr>
                  </w:pPr>
                  <w:r w:rsidRPr="00AD583B">
                    <w:rPr>
                      <w:rFonts w:ascii="Times New Roman" w:hAnsi="Times New Roman"/>
                      <w:b/>
                      <w:bCs/>
                      <w:color w:val="000000" w:themeColor="text1"/>
                      <w:sz w:val="22"/>
                      <w:szCs w:val="22"/>
                    </w:rPr>
                    <w:t>2</w:t>
                  </w:r>
                </w:p>
              </w:tc>
              <w:tc>
                <w:tcPr>
                  <w:tcW w:w="2999" w:type="dxa"/>
                  <w:vAlign w:val="center"/>
                </w:tcPr>
                <w:p w14:paraId="2188603B" w14:textId="77777777" w:rsidR="00137875" w:rsidRPr="00AD583B" w:rsidRDefault="00137875" w:rsidP="00137875">
                  <w:pPr>
                    <w:rPr>
                      <w:rFonts w:ascii="Times New Roman" w:hAnsi="Times New Roman"/>
                      <w:color w:val="000000" w:themeColor="text1"/>
                      <w:sz w:val="22"/>
                      <w:szCs w:val="22"/>
                    </w:rPr>
                  </w:pPr>
                  <w:r w:rsidRPr="00AD583B">
                    <w:rPr>
                      <w:rFonts w:ascii="Times New Roman" w:hAnsi="Times New Roman"/>
                      <w:color w:val="000000" w:themeColor="text1"/>
                      <w:sz w:val="22"/>
                      <w:szCs w:val="22"/>
                    </w:rPr>
                    <w:t>System PSZ – świadczenia odrębnie finansowane</w:t>
                  </w:r>
                </w:p>
              </w:tc>
              <w:tc>
                <w:tcPr>
                  <w:tcW w:w="1786" w:type="dxa"/>
                  <w:vAlign w:val="center"/>
                </w:tcPr>
                <w:p w14:paraId="07E0831D" w14:textId="627F6556" w:rsidR="00137875" w:rsidRPr="00AD583B" w:rsidRDefault="006809A2" w:rsidP="00137875">
                  <w:pPr>
                    <w:jc w:val="right"/>
                    <w:rPr>
                      <w:rFonts w:ascii="Times New Roman" w:hAnsi="Times New Roman"/>
                      <w:color w:val="000000" w:themeColor="text1"/>
                      <w:sz w:val="22"/>
                      <w:szCs w:val="22"/>
                    </w:rPr>
                  </w:pPr>
                  <w:r>
                    <w:rPr>
                      <w:rFonts w:ascii="Times New Roman" w:hAnsi="Times New Roman"/>
                      <w:color w:val="000000" w:themeColor="text1"/>
                      <w:sz w:val="22"/>
                      <w:szCs w:val="22"/>
                    </w:rPr>
                    <w:t>17 315 062,97</w:t>
                  </w:r>
                </w:p>
              </w:tc>
              <w:tc>
                <w:tcPr>
                  <w:tcW w:w="1787" w:type="dxa"/>
                  <w:vAlign w:val="center"/>
                </w:tcPr>
                <w:p w14:paraId="4B12B48B" w14:textId="245AEDFE" w:rsidR="00137875" w:rsidRPr="00AD583B" w:rsidRDefault="006809A2" w:rsidP="00137875">
                  <w:pPr>
                    <w:jc w:val="right"/>
                    <w:rPr>
                      <w:rFonts w:ascii="Times New Roman" w:hAnsi="Times New Roman"/>
                      <w:color w:val="000000" w:themeColor="text1"/>
                      <w:sz w:val="22"/>
                      <w:szCs w:val="22"/>
                    </w:rPr>
                  </w:pPr>
                  <w:r>
                    <w:rPr>
                      <w:rFonts w:ascii="Times New Roman" w:hAnsi="Times New Roman"/>
                      <w:color w:val="000000" w:themeColor="text1"/>
                      <w:sz w:val="22"/>
                      <w:szCs w:val="22"/>
                    </w:rPr>
                    <w:t>17 301 490,25</w:t>
                  </w:r>
                </w:p>
              </w:tc>
              <w:tc>
                <w:tcPr>
                  <w:tcW w:w="1787" w:type="dxa"/>
                  <w:vAlign w:val="center"/>
                </w:tcPr>
                <w:p w14:paraId="27A51D80" w14:textId="1CCEF325" w:rsidR="00137875" w:rsidRPr="00AD583B" w:rsidRDefault="006809A2" w:rsidP="00137875">
                  <w:pPr>
                    <w:jc w:val="right"/>
                    <w:rPr>
                      <w:rFonts w:ascii="Times New Roman" w:hAnsi="Times New Roman"/>
                      <w:color w:val="000000" w:themeColor="text1"/>
                      <w:sz w:val="22"/>
                      <w:szCs w:val="22"/>
                    </w:rPr>
                  </w:pPr>
                  <w:r>
                    <w:rPr>
                      <w:rFonts w:ascii="Times New Roman" w:hAnsi="Times New Roman"/>
                      <w:color w:val="000000" w:themeColor="text1"/>
                      <w:sz w:val="22"/>
                      <w:szCs w:val="22"/>
                    </w:rPr>
                    <w:t>-13 572,71</w:t>
                  </w:r>
                </w:p>
              </w:tc>
            </w:tr>
            <w:tr w:rsidR="00AD583B" w:rsidRPr="00AD583B" w14:paraId="2C42DE01" w14:textId="77777777" w:rsidTr="006212F7">
              <w:trPr>
                <w:trHeight w:val="759"/>
              </w:trPr>
              <w:tc>
                <w:tcPr>
                  <w:tcW w:w="573" w:type="dxa"/>
                  <w:shd w:val="clear" w:color="auto" w:fill="D9D9D9" w:themeFill="background1" w:themeFillShade="D9"/>
                  <w:vAlign w:val="center"/>
                </w:tcPr>
                <w:p w14:paraId="601F121B" w14:textId="77777777" w:rsidR="00137875" w:rsidRPr="00AD583B" w:rsidRDefault="00137875" w:rsidP="00137875">
                  <w:pPr>
                    <w:jc w:val="center"/>
                    <w:rPr>
                      <w:rFonts w:ascii="Times New Roman" w:hAnsi="Times New Roman"/>
                      <w:b/>
                      <w:bCs/>
                      <w:color w:val="000000" w:themeColor="text1"/>
                      <w:sz w:val="22"/>
                      <w:szCs w:val="22"/>
                    </w:rPr>
                  </w:pPr>
                  <w:r w:rsidRPr="00AD583B">
                    <w:rPr>
                      <w:rFonts w:ascii="Times New Roman" w:hAnsi="Times New Roman"/>
                      <w:b/>
                      <w:bCs/>
                      <w:color w:val="000000" w:themeColor="text1"/>
                      <w:sz w:val="22"/>
                      <w:szCs w:val="22"/>
                    </w:rPr>
                    <w:t>3</w:t>
                  </w:r>
                </w:p>
              </w:tc>
              <w:tc>
                <w:tcPr>
                  <w:tcW w:w="2999" w:type="dxa"/>
                  <w:vAlign w:val="center"/>
                </w:tcPr>
                <w:p w14:paraId="2306757E" w14:textId="77777777" w:rsidR="00137875" w:rsidRPr="00AD583B" w:rsidRDefault="00137875" w:rsidP="00137875">
                  <w:pPr>
                    <w:rPr>
                      <w:rFonts w:ascii="Times New Roman" w:hAnsi="Times New Roman"/>
                      <w:color w:val="000000" w:themeColor="text1"/>
                      <w:sz w:val="22"/>
                      <w:szCs w:val="22"/>
                    </w:rPr>
                  </w:pPr>
                  <w:r w:rsidRPr="00AD583B">
                    <w:rPr>
                      <w:rFonts w:ascii="Times New Roman" w:hAnsi="Times New Roman"/>
                      <w:color w:val="000000" w:themeColor="text1"/>
                      <w:sz w:val="22"/>
                      <w:szCs w:val="22"/>
                    </w:rPr>
                    <w:t xml:space="preserve">Opieka psychiatryczna </w:t>
                  </w:r>
                  <w:r w:rsidRPr="00AD583B">
                    <w:rPr>
                      <w:rFonts w:ascii="Times New Roman" w:hAnsi="Times New Roman"/>
                      <w:color w:val="000000" w:themeColor="text1"/>
                      <w:sz w:val="22"/>
                      <w:szCs w:val="22"/>
                    </w:rPr>
                    <w:br/>
                    <w:t>i leczenie uzależnień</w:t>
                  </w:r>
                </w:p>
              </w:tc>
              <w:tc>
                <w:tcPr>
                  <w:tcW w:w="1786" w:type="dxa"/>
                  <w:vAlign w:val="center"/>
                </w:tcPr>
                <w:p w14:paraId="49D63AE4" w14:textId="16D9CCF9" w:rsidR="00137875" w:rsidRPr="00AD583B" w:rsidRDefault="006809A2" w:rsidP="00137875">
                  <w:pPr>
                    <w:jc w:val="right"/>
                    <w:rPr>
                      <w:rFonts w:ascii="Times New Roman" w:hAnsi="Times New Roman"/>
                      <w:color w:val="000000" w:themeColor="text1"/>
                      <w:sz w:val="22"/>
                      <w:szCs w:val="22"/>
                    </w:rPr>
                  </w:pPr>
                  <w:r>
                    <w:rPr>
                      <w:rFonts w:ascii="Times New Roman" w:hAnsi="Times New Roman"/>
                      <w:color w:val="000000" w:themeColor="text1"/>
                      <w:sz w:val="22"/>
                      <w:szCs w:val="22"/>
                    </w:rPr>
                    <w:t>353 721,98</w:t>
                  </w:r>
                </w:p>
              </w:tc>
              <w:tc>
                <w:tcPr>
                  <w:tcW w:w="1787" w:type="dxa"/>
                  <w:vAlign w:val="center"/>
                </w:tcPr>
                <w:p w14:paraId="3A9E07AF" w14:textId="4974285E" w:rsidR="00137875" w:rsidRPr="00AD583B" w:rsidRDefault="006809A2" w:rsidP="00137875">
                  <w:pPr>
                    <w:jc w:val="right"/>
                    <w:rPr>
                      <w:rFonts w:ascii="Times New Roman" w:hAnsi="Times New Roman"/>
                      <w:color w:val="000000" w:themeColor="text1"/>
                      <w:sz w:val="22"/>
                      <w:szCs w:val="22"/>
                    </w:rPr>
                  </w:pPr>
                  <w:r>
                    <w:rPr>
                      <w:rFonts w:ascii="Times New Roman" w:hAnsi="Times New Roman"/>
                      <w:color w:val="000000" w:themeColor="text1"/>
                      <w:sz w:val="22"/>
                      <w:szCs w:val="22"/>
                    </w:rPr>
                    <w:t>417 928,90</w:t>
                  </w:r>
                </w:p>
              </w:tc>
              <w:tc>
                <w:tcPr>
                  <w:tcW w:w="1787" w:type="dxa"/>
                  <w:vAlign w:val="center"/>
                </w:tcPr>
                <w:p w14:paraId="5B9989A8" w14:textId="1A1BD92E" w:rsidR="00137875" w:rsidRPr="00AD583B" w:rsidRDefault="006809A2" w:rsidP="00137875">
                  <w:pPr>
                    <w:jc w:val="right"/>
                    <w:rPr>
                      <w:rFonts w:ascii="Times New Roman" w:hAnsi="Times New Roman"/>
                      <w:color w:val="000000" w:themeColor="text1"/>
                      <w:sz w:val="22"/>
                      <w:szCs w:val="22"/>
                    </w:rPr>
                  </w:pPr>
                  <w:r>
                    <w:rPr>
                      <w:rFonts w:ascii="Times New Roman" w:hAnsi="Times New Roman"/>
                      <w:color w:val="000000" w:themeColor="text1"/>
                      <w:sz w:val="22"/>
                      <w:szCs w:val="22"/>
                    </w:rPr>
                    <w:t>64 206,92</w:t>
                  </w:r>
                </w:p>
              </w:tc>
            </w:tr>
            <w:tr w:rsidR="00AD583B" w:rsidRPr="00AD583B" w14:paraId="3C79A646" w14:textId="77777777" w:rsidTr="006212F7">
              <w:trPr>
                <w:trHeight w:val="759"/>
              </w:trPr>
              <w:tc>
                <w:tcPr>
                  <w:tcW w:w="573" w:type="dxa"/>
                  <w:shd w:val="clear" w:color="auto" w:fill="D9D9D9" w:themeFill="background1" w:themeFillShade="D9"/>
                  <w:vAlign w:val="center"/>
                </w:tcPr>
                <w:p w14:paraId="1C4B9C64" w14:textId="77777777" w:rsidR="00137875" w:rsidRPr="00AD583B" w:rsidRDefault="00137875" w:rsidP="00137875">
                  <w:pPr>
                    <w:jc w:val="center"/>
                    <w:rPr>
                      <w:rFonts w:ascii="Times New Roman" w:hAnsi="Times New Roman"/>
                      <w:b/>
                      <w:bCs/>
                      <w:color w:val="000000" w:themeColor="text1"/>
                      <w:sz w:val="22"/>
                      <w:szCs w:val="22"/>
                    </w:rPr>
                  </w:pPr>
                  <w:r w:rsidRPr="00AD583B">
                    <w:rPr>
                      <w:rFonts w:ascii="Times New Roman" w:hAnsi="Times New Roman"/>
                      <w:b/>
                      <w:bCs/>
                      <w:color w:val="000000" w:themeColor="text1"/>
                      <w:sz w:val="22"/>
                      <w:szCs w:val="22"/>
                    </w:rPr>
                    <w:t>4</w:t>
                  </w:r>
                </w:p>
              </w:tc>
              <w:tc>
                <w:tcPr>
                  <w:tcW w:w="2999" w:type="dxa"/>
                  <w:vAlign w:val="center"/>
                </w:tcPr>
                <w:p w14:paraId="1BBB5B82" w14:textId="77777777" w:rsidR="00137875" w:rsidRPr="00AD583B" w:rsidRDefault="00137875" w:rsidP="00137875">
                  <w:pPr>
                    <w:rPr>
                      <w:rFonts w:ascii="Times New Roman" w:hAnsi="Times New Roman"/>
                      <w:color w:val="000000" w:themeColor="text1"/>
                      <w:sz w:val="22"/>
                      <w:szCs w:val="22"/>
                    </w:rPr>
                  </w:pPr>
                  <w:r w:rsidRPr="00AD583B">
                    <w:rPr>
                      <w:rFonts w:ascii="Times New Roman" w:hAnsi="Times New Roman"/>
                      <w:color w:val="000000" w:themeColor="text1"/>
                      <w:sz w:val="22"/>
                      <w:szCs w:val="22"/>
                    </w:rPr>
                    <w:t xml:space="preserve">Opieka psychiatryczna </w:t>
                  </w:r>
                  <w:r w:rsidRPr="00AD583B">
                    <w:rPr>
                      <w:rFonts w:ascii="Times New Roman" w:hAnsi="Times New Roman"/>
                      <w:color w:val="000000" w:themeColor="text1"/>
                      <w:sz w:val="22"/>
                      <w:szCs w:val="22"/>
                    </w:rPr>
                    <w:br/>
                    <w:t>i leczenie uzależnień (uzależnienia)</w:t>
                  </w:r>
                </w:p>
              </w:tc>
              <w:tc>
                <w:tcPr>
                  <w:tcW w:w="1786" w:type="dxa"/>
                  <w:vAlign w:val="center"/>
                </w:tcPr>
                <w:p w14:paraId="7DB24006" w14:textId="2BD20D93" w:rsidR="00137875" w:rsidRPr="00AD583B" w:rsidRDefault="006809A2" w:rsidP="00137875">
                  <w:pPr>
                    <w:jc w:val="right"/>
                    <w:rPr>
                      <w:rFonts w:ascii="Times New Roman" w:hAnsi="Times New Roman"/>
                      <w:color w:val="000000" w:themeColor="text1"/>
                      <w:sz w:val="22"/>
                      <w:szCs w:val="22"/>
                    </w:rPr>
                  </w:pPr>
                  <w:r>
                    <w:rPr>
                      <w:rFonts w:ascii="Times New Roman" w:hAnsi="Times New Roman"/>
                      <w:color w:val="000000" w:themeColor="text1"/>
                      <w:sz w:val="22"/>
                      <w:szCs w:val="22"/>
                    </w:rPr>
                    <w:t>172 134,27</w:t>
                  </w:r>
                </w:p>
              </w:tc>
              <w:tc>
                <w:tcPr>
                  <w:tcW w:w="1787" w:type="dxa"/>
                  <w:vAlign w:val="center"/>
                </w:tcPr>
                <w:p w14:paraId="3A4F100E" w14:textId="4ADC1ED5" w:rsidR="00137875" w:rsidRPr="00AD583B" w:rsidRDefault="006809A2" w:rsidP="00137875">
                  <w:pPr>
                    <w:jc w:val="right"/>
                    <w:rPr>
                      <w:rFonts w:ascii="Times New Roman" w:hAnsi="Times New Roman"/>
                      <w:color w:val="000000" w:themeColor="text1"/>
                      <w:sz w:val="22"/>
                      <w:szCs w:val="22"/>
                    </w:rPr>
                  </w:pPr>
                  <w:r>
                    <w:rPr>
                      <w:rFonts w:ascii="Times New Roman" w:hAnsi="Times New Roman"/>
                      <w:color w:val="000000" w:themeColor="text1"/>
                      <w:sz w:val="22"/>
                      <w:szCs w:val="22"/>
                    </w:rPr>
                    <w:t>176 332,01</w:t>
                  </w:r>
                </w:p>
              </w:tc>
              <w:tc>
                <w:tcPr>
                  <w:tcW w:w="1787" w:type="dxa"/>
                  <w:vAlign w:val="center"/>
                </w:tcPr>
                <w:p w14:paraId="0627B5E4" w14:textId="52C553E2" w:rsidR="00137875" w:rsidRPr="00AD583B" w:rsidRDefault="006809A2" w:rsidP="00137875">
                  <w:pPr>
                    <w:jc w:val="right"/>
                    <w:rPr>
                      <w:rFonts w:ascii="Times New Roman" w:hAnsi="Times New Roman"/>
                      <w:color w:val="000000" w:themeColor="text1"/>
                      <w:sz w:val="22"/>
                      <w:szCs w:val="22"/>
                    </w:rPr>
                  </w:pPr>
                  <w:r>
                    <w:rPr>
                      <w:rFonts w:ascii="Times New Roman" w:hAnsi="Times New Roman"/>
                      <w:color w:val="000000" w:themeColor="text1"/>
                      <w:sz w:val="22"/>
                      <w:szCs w:val="22"/>
                    </w:rPr>
                    <w:t>4 197,74</w:t>
                  </w:r>
                </w:p>
              </w:tc>
            </w:tr>
            <w:tr w:rsidR="00AD583B" w:rsidRPr="00AD583B" w14:paraId="0732C53B" w14:textId="77777777" w:rsidTr="006212F7">
              <w:trPr>
                <w:trHeight w:val="759"/>
              </w:trPr>
              <w:tc>
                <w:tcPr>
                  <w:tcW w:w="573" w:type="dxa"/>
                  <w:shd w:val="clear" w:color="auto" w:fill="D9D9D9" w:themeFill="background1" w:themeFillShade="D9"/>
                  <w:vAlign w:val="center"/>
                </w:tcPr>
                <w:p w14:paraId="21EC98FC" w14:textId="77777777" w:rsidR="00137875" w:rsidRPr="00AD583B" w:rsidRDefault="00137875" w:rsidP="00137875">
                  <w:pPr>
                    <w:jc w:val="center"/>
                    <w:rPr>
                      <w:rFonts w:ascii="Times New Roman" w:hAnsi="Times New Roman"/>
                      <w:b/>
                      <w:bCs/>
                      <w:color w:val="000000" w:themeColor="text1"/>
                      <w:sz w:val="22"/>
                      <w:szCs w:val="22"/>
                    </w:rPr>
                  </w:pPr>
                  <w:r w:rsidRPr="00AD583B">
                    <w:rPr>
                      <w:rFonts w:ascii="Times New Roman" w:hAnsi="Times New Roman"/>
                      <w:b/>
                      <w:bCs/>
                      <w:color w:val="000000" w:themeColor="text1"/>
                      <w:sz w:val="22"/>
                      <w:szCs w:val="22"/>
                    </w:rPr>
                    <w:t>5</w:t>
                  </w:r>
                </w:p>
              </w:tc>
              <w:tc>
                <w:tcPr>
                  <w:tcW w:w="2999" w:type="dxa"/>
                  <w:vAlign w:val="center"/>
                </w:tcPr>
                <w:p w14:paraId="0CB5AEF3" w14:textId="77777777" w:rsidR="00137875" w:rsidRPr="00AD583B" w:rsidRDefault="00137875" w:rsidP="00137875">
                  <w:pPr>
                    <w:jc w:val="both"/>
                    <w:rPr>
                      <w:rFonts w:ascii="Times New Roman" w:hAnsi="Times New Roman"/>
                      <w:color w:val="000000" w:themeColor="text1"/>
                      <w:sz w:val="22"/>
                      <w:szCs w:val="22"/>
                    </w:rPr>
                  </w:pPr>
                  <w:r w:rsidRPr="00AD583B">
                    <w:rPr>
                      <w:rFonts w:ascii="Times New Roman" w:hAnsi="Times New Roman"/>
                      <w:color w:val="000000" w:themeColor="text1"/>
                      <w:sz w:val="22"/>
                      <w:szCs w:val="22"/>
                    </w:rPr>
                    <w:t>Rehabilitacja lecznicza</w:t>
                  </w:r>
                </w:p>
              </w:tc>
              <w:tc>
                <w:tcPr>
                  <w:tcW w:w="1786" w:type="dxa"/>
                  <w:vAlign w:val="center"/>
                </w:tcPr>
                <w:p w14:paraId="31056AFB" w14:textId="1522B2A3" w:rsidR="00137875" w:rsidRPr="00AD583B" w:rsidRDefault="006809A2" w:rsidP="00137875">
                  <w:pPr>
                    <w:jc w:val="right"/>
                    <w:rPr>
                      <w:rFonts w:ascii="Times New Roman" w:hAnsi="Times New Roman"/>
                      <w:color w:val="000000" w:themeColor="text1"/>
                      <w:sz w:val="22"/>
                      <w:szCs w:val="22"/>
                    </w:rPr>
                  </w:pPr>
                  <w:r>
                    <w:rPr>
                      <w:rFonts w:ascii="Times New Roman" w:hAnsi="Times New Roman"/>
                      <w:color w:val="000000" w:themeColor="text1"/>
                      <w:sz w:val="22"/>
                      <w:szCs w:val="22"/>
                    </w:rPr>
                    <w:t>700 057,28</w:t>
                  </w:r>
                </w:p>
              </w:tc>
              <w:tc>
                <w:tcPr>
                  <w:tcW w:w="1787" w:type="dxa"/>
                  <w:vAlign w:val="center"/>
                </w:tcPr>
                <w:p w14:paraId="37E5FCB2" w14:textId="76018F67" w:rsidR="00137875" w:rsidRPr="00AD583B" w:rsidRDefault="006809A2" w:rsidP="00137875">
                  <w:pPr>
                    <w:jc w:val="right"/>
                    <w:rPr>
                      <w:rFonts w:ascii="Times New Roman" w:hAnsi="Times New Roman"/>
                      <w:color w:val="000000" w:themeColor="text1"/>
                      <w:sz w:val="22"/>
                      <w:szCs w:val="22"/>
                    </w:rPr>
                  </w:pPr>
                  <w:r>
                    <w:rPr>
                      <w:rFonts w:ascii="Times New Roman" w:hAnsi="Times New Roman"/>
                      <w:color w:val="000000" w:themeColor="text1"/>
                      <w:sz w:val="22"/>
                      <w:szCs w:val="22"/>
                    </w:rPr>
                    <w:t>700 057,28</w:t>
                  </w:r>
                </w:p>
              </w:tc>
              <w:tc>
                <w:tcPr>
                  <w:tcW w:w="1787" w:type="dxa"/>
                  <w:vAlign w:val="center"/>
                </w:tcPr>
                <w:p w14:paraId="0D1C0685" w14:textId="3090469A" w:rsidR="00137875" w:rsidRPr="00AD583B" w:rsidRDefault="006809A2" w:rsidP="00137875">
                  <w:pPr>
                    <w:jc w:val="right"/>
                    <w:rPr>
                      <w:rFonts w:ascii="Times New Roman" w:hAnsi="Times New Roman"/>
                      <w:color w:val="000000" w:themeColor="text1"/>
                      <w:sz w:val="22"/>
                      <w:szCs w:val="22"/>
                    </w:rPr>
                  </w:pPr>
                  <w:r>
                    <w:rPr>
                      <w:rFonts w:ascii="Times New Roman" w:hAnsi="Times New Roman"/>
                      <w:color w:val="000000" w:themeColor="text1"/>
                      <w:sz w:val="22"/>
                      <w:szCs w:val="22"/>
                    </w:rPr>
                    <w:t>0,00</w:t>
                  </w:r>
                </w:p>
              </w:tc>
            </w:tr>
            <w:tr w:rsidR="00AD583B" w:rsidRPr="00AD583B" w14:paraId="16A76D4B" w14:textId="77777777" w:rsidTr="006212F7">
              <w:trPr>
                <w:trHeight w:val="759"/>
              </w:trPr>
              <w:tc>
                <w:tcPr>
                  <w:tcW w:w="573" w:type="dxa"/>
                  <w:shd w:val="clear" w:color="auto" w:fill="D9D9D9" w:themeFill="background1" w:themeFillShade="D9"/>
                  <w:vAlign w:val="center"/>
                </w:tcPr>
                <w:p w14:paraId="41C522A7" w14:textId="77777777" w:rsidR="00137875" w:rsidRPr="00AD583B" w:rsidRDefault="00137875" w:rsidP="00137875">
                  <w:pPr>
                    <w:jc w:val="center"/>
                    <w:rPr>
                      <w:rFonts w:ascii="Times New Roman" w:hAnsi="Times New Roman"/>
                      <w:b/>
                      <w:bCs/>
                      <w:color w:val="000000" w:themeColor="text1"/>
                      <w:sz w:val="22"/>
                      <w:szCs w:val="22"/>
                    </w:rPr>
                  </w:pPr>
                  <w:r w:rsidRPr="00AD583B">
                    <w:rPr>
                      <w:rFonts w:ascii="Times New Roman" w:hAnsi="Times New Roman"/>
                      <w:b/>
                      <w:bCs/>
                      <w:color w:val="000000" w:themeColor="text1"/>
                      <w:sz w:val="22"/>
                      <w:szCs w:val="22"/>
                    </w:rPr>
                    <w:t>6</w:t>
                  </w:r>
                </w:p>
              </w:tc>
              <w:tc>
                <w:tcPr>
                  <w:tcW w:w="2999" w:type="dxa"/>
                  <w:vAlign w:val="center"/>
                </w:tcPr>
                <w:p w14:paraId="42CF3FAD" w14:textId="2DC3CA2D" w:rsidR="00137875" w:rsidRPr="00AD583B" w:rsidRDefault="00137875" w:rsidP="00137875">
                  <w:pPr>
                    <w:rPr>
                      <w:rFonts w:ascii="Times New Roman" w:hAnsi="Times New Roman"/>
                      <w:color w:val="000000" w:themeColor="text1"/>
                      <w:sz w:val="22"/>
                      <w:szCs w:val="22"/>
                    </w:rPr>
                  </w:pPr>
                  <w:r w:rsidRPr="00AD583B">
                    <w:rPr>
                      <w:rFonts w:ascii="Times New Roman" w:hAnsi="Times New Roman"/>
                      <w:color w:val="000000" w:themeColor="text1"/>
                      <w:sz w:val="22"/>
                      <w:szCs w:val="22"/>
                    </w:rPr>
                    <w:t xml:space="preserve">Ambulatoryjna opieka specjalistyczna – poradnia </w:t>
                  </w:r>
                  <w:r w:rsidR="006809A2">
                    <w:rPr>
                      <w:rFonts w:ascii="Times New Roman" w:hAnsi="Times New Roman"/>
                      <w:color w:val="000000" w:themeColor="text1"/>
                      <w:sz w:val="22"/>
                      <w:szCs w:val="22"/>
                    </w:rPr>
                    <w:t>pediatryczna, chorób wewnętrznych</w:t>
                  </w:r>
                </w:p>
              </w:tc>
              <w:tc>
                <w:tcPr>
                  <w:tcW w:w="1786" w:type="dxa"/>
                  <w:vAlign w:val="center"/>
                </w:tcPr>
                <w:p w14:paraId="23CAB5FA" w14:textId="06ED31BC" w:rsidR="00137875" w:rsidRPr="00AD583B" w:rsidRDefault="006809A2" w:rsidP="00137875">
                  <w:pPr>
                    <w:jc w:val="right"/>
                    <w:rPr>
                      <w:rFonts w:ascii="Times New Roman" w:hAnsi="Times New Roman"/>
                      <w:color w:val="000000" w:themeColor="text1"/>
                      <w:sz w:val="22"/>
                      <w:szCs w:val="22"/>
                    </w:rPr>
                  </w:pPr>
                  <w:r>
                    <w:rPr>
                      <w:rFonts w:ascii="Times New Roman" w:hAnsi="Times New Roman"/>
                      <w:color w:val="000000" w:themeColor="text1"/>
                      <w:sz w:val="22"/>
                      <w:szCs w:val="22"/>
                    </w:rPr>
                    <w:t>92 458 ,67</w:t>
                  </w:r>
                </w:p>
              </w:tc>
              <w:tc>
                <w:tcPr>
                  <w:tcW w:w="1787" w:type="dxa"/>
                  <w:vAlign w:val="center"/>
                </w:tcPr>
                <w:p w14:paraId="32B40167" w14:textId="57283C02" w:rsidR="00137875" w:rsidRPr="00AD583B" w:rsidRDefault="006809A2" w:rsidP="00137875">
                  <w:pPr>
                    <w:jc w:val="right"/>
                    <w:rPr>
                      <w:rFonts w:ascii="Times New Roman" w:hAnsi="Times New Roman"/>
                      <w:color w:val="000000" w:themeColor="text1"/>
                      <w:sz w:val="22"/>
                      <w:szCs w:val="22"/>
                    </w:rPr>
                  </w:pPr>
                  <w:r>
                    <w:rPr>
                      <w:rFonts w:ascii="Times New Roman" w:hAnsi="Times New Roman"/>
                      <w:color w:val="000000" w:themeColor="text1"/>
                      <w:sz w:val="22"/>
                      <w:szCs w:val="22"/>
                    </w:rPr>
                    <w:t>71 344,51</w:t>
                  </w:r>
                </w:p>
              </w:tc>
              <w:tc>
                <w:tcPr>
                  <w:tcW w:w="1787" w:type="dxa"/>
                  <w:vAlign w:val="center"/>
                </w:tcPr>
                <w:p w14:paraId="3EA68E21" w14:textId="66E49CA0" w:rsidR="00137875" w:rsidRPr="00AD583B" w:rsidRDefault="006809A2" w:rsidP="00137875">
                  <w:pPr>
                    <w:jc w:val="right"/>
                    <w:rPr>
                      <w:rFonts w:ascii="Times New Roman" w:hAnsi="Times New Roman"/>
                      <w:color w:val="000000" w:themeColor="text1"/>
                      <w:sz w:val="22"/>
                      <w:szCs w:val="22"/>
                    </w:rPr>
                  </w:pPr>
                  <w:r>
                    <w:rPr>
                      <w:rFonts w:ascii="Times New Roman" w:hAnsi="Times New Roman"/>
                      <w:color w:val="000000" w:themeColor="text1"/>
                      <w:sz w:val="22"/>
                      <w:szCs w:val="22"/>
                    </w:rPr>
                    <w:t>-21 114,16</w:t>
                  </w:r>
                </w:p>
              </w:tc>
            </w:tr>
            <w:tr w:rsidR="00AD583B" w:rsidRPr="00AD583B" w14:paraId="3432ADA8" w14:textId="77777777" w:rsidTr="006212F7">
              <w:trPr>
                <w:trHeight w:val="759"/>
              </w:trPr>
              <w:tc>
                <w:tcPr>
                  <w:tcW w:w="573" w:type="dxa"/>
                  <w:shd w:val="clear" w:color="auto" w:fill="D9D9D9" w:themeFill="background1" w:themeFillShade="D9"/>
                  <w:vAlign w:val="center"/>
                </w:tcPr>
                <w:p w14:paraId="30189FE7" w14:textId="77777777" w:rsidR="00137875" w:rsidRPr="00AD583B" w:rsidRDefault="00137875" w:rsidP="00137875">
                  <w:pPr>
                    <w:jc w:val="center"/>
                    <w:rPr>
                      <w:rFonts w:ascii="Times New Roman" w:hAnsi="Times New Roman"/>
                      <w:b/>
                      <w:bCs/>
                      <w:color w:val="000000" w:themeColor="text1"/>
                      <w:sz w:val="22"/>
                      <w:szCs w:val="22"/>
                    </w:rPr>
                  </w:pPr>
                  <w:r w:rsidRPr="00AD583B">
                    <w:rPr>
                      <w:rFonts w:ascii="Times New Roman" w:hAnsi="Times New Roman"/>
                      <w:b/>
                      <w:bCs/>
                      <w:color w:val="000000" w:themeColor="text1"/>
                      <w:sz w:val="22"/>
                      <w:szCs w:val="22"/>
                    </w:rPr>
                    <w:t>7</w:t>
                  </w:r>
                </w:p>
              </w:tc>
              <w:tc>
                <w:tcPr>
                  <w:tcW w:w="2999" w:type="dxa"/>
                  <w:vAlign w:val="center"/>
                </w:tcPr>
                <w:p w14:paraId="3BBB2999" w14:textId="36BF1D20" w:rsidR="00137875" w:rsidRPr="00AD583B" w:rsidRDefault="00137875" w:rsidP="00137875">
                  <w:pPr>
                    <w:rPr>
                      <w:rFonts w:ascii="Times New Roman" w:hAnsi="Times New Roman"/>
                      <w:color w:val="000000" w:themeColor="text1"/>
                      <w:sz w:val="22"/>
                      <w:szCs w:val="22"/>
                    </w:rPr>
                  </w:pPr>
                  <w:r w:rsidRPr="00AD583B">
                    <w:rPr>
                      <w:rFonts w:ascii="Times New Roman" w:hAnsi="Times New Roman"/>
                      <w:color w:val="000000" w:themeColor="text1"/>
                      <w:sz w:val="22"/>
                      <w:szCs w:val="22"/>
                    </w:rPr>
                    <w:t>Ambulatoryjna opieka specjalistyczna –</w:t>
                  </w:r>
                  <w:r w:rsidR="006809A2">
                    <w:rPr>
                      <w:rFonts w:ascii="Times New Roman" w:hAnsi="Times New Roman"/>
                      <w:color w:val="000000" w:themeColor="text1"/>
                      <w:sz w:val="22"/>
                      <w:szCs w:val="22"/>
                    </w:rPr>
                    <w:t xml:space="preserve"> </w:t>
                  </w:r>
                  <w:r w:rsidRPr="00AD583B">
                    <w:rPr>
                      <w:rFonts w:ascii="Times New Roman" w:hAnsi="Times New Roman"/>
                      <w:color w:val="000000" w:themeColor="text1"/>
                      <w:sz w:val="22"/>
                      <w:szCs w:val="22"/>
                    </w:rPr>
                    <w:t>poradni</w:t>
                  </w:r>
                  <w:r w:rsidR="006809A2">
                    <w:rPr>
                      <w:rFonts w:ascii="Times New Roman" w:hAnsi="Times New Roman"/>
                      <w:color w:val="000000" w:themeColor="text1"/>
                      <w:sz w:val="22"/>
                      <w:szCs w:val="22"/>
                    </w:rPr>
                    <w:t>a okulistyczna, otolaryngologiczna</w:t>
                  </w:r>
                </w:p>
              </w:tc>
              <w:tc>
                <w:tcPr>
                  <w:tcW w:w="1786" w:type="dxa"/>
                  <w:vAlign w:val="center"/>
                </w:tcPr>
                <w:p w14:paraId="1637B3C4" w14:textId="736E2629" w:rsidR="00137875" w:rsidRPr="00AD583B" w:rsidRDefault="006809A2" w:rsidP="00137875">
                  <w:pPr>
                    <w:jc w:val="right"/>
                    <w:rPr>
                      <w:rFonts w:ascii="Times New Roman" w:hAnsi="Times New Roman"/>
                      <w:color w:val="000000" w:themeColor="text1"/>
                      <w:sz w:val="22"/>
                      <w:szCs w:val="22"/>
                    </w:rPr>
                  </w:pPr>
                  <w:r>
                    <w:rPr>
                      <w:rFonts w:ascii="Times New Roman" w:hAnsi="Times New Roman"/>
                      <w:color w:val="000000" w:themeColor="text1"/>
                      <w:sz w:val="22"/>
                      <w:szCs w:val="22"/>
                    </w:rPr>
                    <w:t>1 049 013,97</w:t>
                  </w:r>
                </w:p>
              </w:tc>
              <w:tc>
                <w:tcPr>
                  <w:tcW w:w="1787" w:type="dxa"/>
                  <w:vAlign w:val="center"/>
                </w:tcPr>
                <w:p w14:paraId="71F8303B" w14:textId="30C31901" w:rsidR="00137875" w:rsidRPr="00AD583B" w:rsidRDefault="006809A2" w:rsidP="00137875">
                  <w:pPr>
                    <w:jc w:val="right"/>
                    <w:rPr>
                      <w:rFonts w:ascii="Times New Roman" w:hAnsi="Times New Roman"/>
                      <w:color w:val="000000" w:themeColor="text1"/>
                      <w:sz w:val="22"/>
                      <w:szCs w:val="22"/>
                    </w:rPr>
                  </w:pPr>
                  <w:r>
                    <w:rPr>
                      <w:rFonts w:ascii="Times New Roman" w:hAnsi="Times New Roman"/>
                      <w:color w:val="000000" w:themeColor="text1"/>
                      <w:sz w:val="22"/>
                      <w:szCs w:val="22"/>
                    </w:rPr>
                    <w:t>1 046 141,57</w:t>
                  </w:r>
                </w:p>
              </w:tc>
              <w:tc>
                <w:tcPr>
                  <w:tcW w:w="1787" w:type="dxa"/>
                  <w:vAlign w:val="center"/>
                </w:tcPr>
                <w:p w14:paraId="595F32F4" w14:textId="3A7EC69A" w:rsidR="00137875" w:rsidRPr="00AD583B" w:rsidRDefault="006809A2" w:rsidP="00137875">
                  <w:pPr>
                    <w:jc w:val="right"/>
                    <w:rPr>
                      <w:rFonts w:ascii="Times New Roman" w:hAnsi="Times New Roman"/>
                      <w:color w:val="000000" w:themeColor="text1"/>
                      <w:sz w:val="22"/>
                      <w:szCs w:val="22"/>
                    </w:rPr>
                  </w:pPr>
                  <w:r>
                    <w:rPr>
                      <w:rFonts w:ascii="Times New Roman" w:hAnsi="Times New Roman"/>
                      <w:color w:val="000000" w:themeColor="text1"/>
                      <w:sz w:val="22"/>
                      <w:szCs w:val="22"/>
                    </w:rPr>
                    <w:t>-2 872,40</w:t>
                  </w:r>
                </w:p>
              </w:tc>
            </w:tr>
            <w:tr w:rsidR="00AD583B" w:rsidRPr="00AD583B" w14:paraId="53DC8F71" w14:textId="77777777" w:rsidTr="006212F7">
              <w:trPr>
                <w:trHeight w:val="759"/>
              </w:trPr>
              <w:tc>
                <w:tcPr>
                  <w:tcW w:w="573" w:type="dxa"/>
                  <w:shd w:val="clear" w:color="auto" w:fill="D9D9D9" w:themeFill="background1" w:themeFillShade="D9"/>
                  <w:vAlign w:val="center"/>
                </w:tcPr>
                <w:p w14:paraId="549440DB" w14:textId="4F77CA47" w:rsidR="004002C4" w:rsidRPr="00AD583B" w:rsidRDefault="004002C4" w:rsidP="004002C4">
                  <w:pPr>
                    <w:jc w:val="center"/>
                    <w:rPr>
                      <w:rFonts w:ascii="Times New Roman" w:hAnsi="Times New Roman"/>
                      <w:b/>
                      <w:bCs/>
                      <w:color w:val="000000" w:themeColor="text1"/>
                    </w:rPr>
                  </w:pPr>
                  <w:r w:rsidRPr="00AD583B">
                    <w:rPr>
                      <w:rFonts w:ascii="Times New Roman" w:hAnsi="Times New Roman"/>
                      <w:b/>
                      <w:bCs/>
                      <w:color w:val="000000" w:themeColor="text1"/>
                    </w:rPr>
                    <w:t>8</w:t>
                  </w:r>
                </w:p>
              </w:tc>
              <w:tc>
                <w:tcPr>
                  <w:tcW w:w="2999" w:type="dxa"/>
                  <w:vAlign w:val="center"/>
                </w:tcPr>
                <w:p w14:paraId="5688F1FE" w14:textId="4C807905" w:rsidR="004002C4" w:rsidRPr="00AD583B" w:rsidRDefault="006809A2" w:rsidP="004002C4">
                  <w:pPr>
                    <w:rPr>
                      <w:rFonts w:ascii="Times New Roman" w:hAnsi="Times New Roman"/>
                      <w:color w:val="000000" w:themeColor="text1"/>
                      <w:sz w:val="22"/>
                      <w:szCs w:val="22"/>
                    </w:rPr>
                  </w:pPr>
                  <w:r w:rsidRPr="00AD583B">
                    <w:rPr>
                      <w:rFonts w:ascii="Times New Roman" w:hAnsi="Times New Roman"/>
                      <w:color w:val="000000" w:themeColor="text1"/>
                      <w:sz w:val="22"/>
                      <w:szCs w:val="22"/>
                    </w:rPr>
                    <w:t>Ambulatoryjna opieka specjalistyczna –</w:t>
                  </w:r>
                  <w:r>
                    <w:rPr>
                      <w:rFonts w:ascii="Times New Roman" w:hAnsi="Times New Roman"/>
                      <w:color w:val="000000" w:themeColor="text1"/>
                      <w:sz w:val="22"/>
                      <w:szCs w:val="22"/>
                    </w:rPr>
                    <w:t xml:space="preserve"> </w:t>
                  </w:r>
                  <w:r w:rsidRPr="00AD583B">
                    <w:rPr>
                      <w:rFonts w:ascii="Times New Roman" w:hAnsi="Times New Roman"/>
                      <w:color w:val="000000" w:themeColor="text1"/>
                      <w:sz w:val="22"/>
                      <w:szCs w:val="22"/>
                    </w:rPr>
                    <w:t>poradni</w:t>
                  </w:r>
                  <w:r>
                    <w:rPr>
                      <w:rFonts w:ascii="Times New Roman" w:hAnsi="Times New Roman"/>
                      <w:color w:val="000000" w:themeColor="text1"/>
                      <w:sz w:val="22"/>
                      <w:szCs w:val="22"/>
                    </w:rPr>
                    <w:t>a leczenia osteoporozy, urologiczna,</w:t>
                  </w:r>
                </w:p>
              </w:tc>
              <w:tc>
                <w:tcPr>
                  <w:tcW w:w="1786" w:type="dxa"/>
                  <w:vAlign w:val="center"/>
                </w:tcPr>
                <w:p w14:paraId="5EB86E58" w14:textId="0DC2B0A9" w:rsidR="004002C4" w:rsidRPr="00AD583B" w:rsidRDefault="006809A2" w:rsidP="004002C4">
                  <w:pPr>
                    <w:jc w:val="right"/>
                    <w:rPr>
                      <w:rFonts w:ascii="Times New Roman" w:hAnsi="Times New Roman"/>
                      <w:color w:val="000000" w:themeColor="text1"/>
                      <w:sz w:val="22"/>
                      <w:szCs w:val="22"/>
                    </w:rPr>
                  </w:pPr>
                  <w:r>
                    <w:rPr>
                      <w:rFonts w:ascii="Times New Roman" w:hAnsi="Times New Roman"/>
                      <w:color w:val="000000" w:themeColor="text1"/>
                      <w:sz w:val="22"/>
                      <w:szCs w:val="22"/>
                    </w:rPr>
                    <w:t>387 623,52</w:t>
                  </w:r>
                </w:p>
              </w:tc>
              <w:tc>
                <w:tcPr>
                  <w:tcW w:w="1787" w:type="dxa"/>
                  <w:vAlign w:val="center"/>
                </w:tcPr>
                <w:p w14:paraId="646E1456" w14:textId="0ACA228D" w:rsidR="004002C4" w:rsidRPr="00AD583B" w:rsidRDefault="006809A2" w:rsidP="004002C4">
                  <w:pPr>
                    <w:jc w:val="right"/>
                    <w:rPr>
                      <w:rFonts w:ascii="Times New Roman" w:hAnsi="Times New Roman"/>
                      <w:color w:val="000000" w:themeColor="text1"/>
                      <w:sz w:val="22"/>
                      <w:szCs w:val="22"/>
                    </w:rPr>
                  </w:pPr>
                  <w:r>
                    <w:rPr>
                      <w:rFonts w:ascii="Times New Roman" w:hAnsi="Times New Roman"/>
                      <w:color w:val="000000" w:themeColor="text1"/>
                      <w:sz w:val="22"/>
                      <w:szCs w:val="22"/>
                    </w:rPr>
                    <w:t>230 483,02</w:t>
                  </w:r>
                </w:p>
              </w:tc>
              <w:tc>
                <w:tcPr>
                  <w:tcW w:w="1787" w:type="dxa"/>
                  <w:vAlign w:val="center"/>
                </w:tcPr>
                <w:p w14:paraId="6E0F166F" w14:textId="0CA8EE1B" w:rsidR="004002C4" w:rsidRPr="00AD583B" w:rsidRDefault="006809A2" w:rsidP="004002C4">
                  <w:pPr>
                    <w:jc w:val="right"/>
                    <w:rPr>
                      <w:rFonts w:ascii="Times New Roman" w:hAnsi="Times New Roman"/>
                      <w:color w:val="000000" w:themeColor="text1"/>
                      <w:sz w:val="22"/>
                      <w:szCs w:val="22"/>
                    </w:rPr>
                  </w:pPr>
                  <w:r>
                    <w:rPr>
                      <w:rFonts w:ascii="Times New Roman" w:hAnsi="Times New Roman"/>
                      <w:color w:val="000000" w:themeColor="text1"/>
                      <w:sz w:val="22"/>
                      <w:szCs w:val="22"/>
                    </w:rPr>
                    <w:t>-157 140,50</w:t>
                  </w:r>
                </w:p>
              </w:tc>
            </w:tr>
            <w:tr w:rsidR="006809A2" w:rsidRPr="00AD583B" w14:paraId="2C54A5FE" w14:textId="77777777" w:rsidTr="006212F7">
              <w:trPr>
                <w:trHeight w:val="759"/>
              </w:trPr>
              <w:tc>
                <w:tcPr>
                  <w:tcW w:w="573" w:type="dxa"/>
                  <w:shd w:val="clear" w:color="auto" w:fill="D9D9D9" w:themeFill="background1" w:themeFillShade="D9"/>
                  <w:vAlign w:val="center"/>
                </w:tcPr>
                <w:p w14:paraId="0B38E972" w14:textId="4670C383" w:rsidR="006809A2" w:rsidRPr="00AD583B" w:rsidRDefault="006809A2" w:rsidP="004002C4">
                  <w:pPr>
                    <w:jc w:val="center"/>
                    <w:rPr>
                      <w:rFonts w:ascii="Times New Roman" w:hAnsi="Times New Roman"/>
                      <w:b/>
                      <w:bCs/>
                      <w:color w:val="000000" w:themeColor="text1"/>
                    </w:rPr>
                  </w:pPr>
                  <w:r>
                    <w:rPr>
                      <w:rFonts w:ascii="Times New Roman" w:hAnsi="Times New Roman"/>
                      <w:b/>
                      <w:bCs/>
                      <w:color w:val="000000" w:themeColor="text1"/>
                    </w:rPr>
                    <w:t>9</w:t>
                  </w:r>
                </w:p>
              </w:tc>
              <w:tc>
                <w:tcPr>
                  <w:tcW w:w="2999" w:type="dxa"/>
                  <w:vAlign w:val="center"/>
                </w:tcPr>
                <w:p w14:paraId="216077DC" w14:textId="3168CAA1" w:rsidR="006809A2" w:rsidRPr="00AD583B" w:rsidRDefault="006809A2" w:rsidP="004002C4">
                  <w:pPr>
                    <w:rPr>
                      <w:rFonts w:ascii="Times New Roman" w:hAnsi="Times New Roman"/>
                      <w:color w:val="000000" w:themeColor="text1"/>
                    </w:rPr>
                  </w:pPr>
                  <w:r w:rsidRPr="00AD583B">
                    <w:rPr>
                      <w:rFonts w:ascii="Times New Roman" w:hAnsi="Times New Roman"/>
                      <w:color w:val="000000" w:themeColor="text1"/>
                      <w:sz w:val="22"/>
                      <w:szCs w:val="22"/>
                    </w:rPr>
                    <w:t>Ambulatoryjn</w:t>
                  </w:r>
                  <w:r>
                    <w:rPr>
                      <w:rFonts w:ascii="Times New Roman" w:hAnsi="Times New Roman"/>
                      <w:color w:val="000000" w:themeColor="text1"/>
                      <w:sz w:val="22"/>
                      <w:szCs w:val="22"/>
                    </w:rPr>
                    <w:t>e</w:t>
                  </w:r>
                  <w:r w:rsidRPr="00AD583B">
                    <w:rPr>
                      <w:rFonts w:ascii="Times New Roman" w:hAnsi="Times New Roman"/>
                      <w:color w:val="000000" w:themeColor="text1"/>
                      <w:sz w:val="22"/>
                      <w:szCs w:val="22"/>
                    </w:rPr>
                    <w:t xml:space="preserve"> </w:t>
                  </w:r>
                  <w:r>
                    <w:rPr>
                      <w:rFonts w:ascii="Times New Roman" w:hAnsi="Times New Roman"/>
                      <w:color w:val="000000" w:themeColor="text1"/>
                      <w:sz w:val="22"/>
                      <w:szCs w:val="22"/>
                    </w:rPr>
                    <w:t>świadczenia diagnostyczne</w:t>
                  </w:r>
                  <w:r w:rsidRPr="00AD583B">
                    <w:rPr>
                      <w:rFonts w:ascii="Times New Roman" w:hAnsi="Times New Roman"/>
                      <w:color w:val="000000" w:themeColor="text1"/>
                      <w:sz w:val="22"/>
                      <w:szCs w:val="22"/>
                    </w:rPr>
                    <w:t xml:space="preserve"> –</w:t>
                  </w:r>
                  <w:r>
                    <w:rPr>
                      <w:rFonts w:ascii="Times New Roman" w:hAnsi="Times New Roman"/>
                      <w:color w:val="000000" w:themeColor="text1"/>
                      <w:sz w:val="22"/>
                      <w:szCs w:val="22"/>
                    </w:rPr>
                    <w:t xml:space="preserve"> kosztochłonne, TK</w:t>
                  </w:r>
                </w:p>
              </w:tc>
              <w:tc>
                <w:tcPr>
                  <w:tcW w:w="1786" w:type="dxa"/>
                  <w:vAlign w:val="center"/>
                </w:tcPr>
                <w:p w14:paraId="0CE2E44E" w14:textId="60B69BD3" w:rsidR="006809A2" w:rsidRDefault="006809A2" w:rsidP="004002C4">
                  <w:pPr>
                    <w:jc w:val="right"/>
                    <w:rPr>
                      <w:rFonts w:ascii="Times New Roman" w:hAnsi="Times New Roman"/>
                      <w:color w:val="000000" w:themeColor="text1"/>
                    </w:rPr>
                  </w:pPr>
                  <w:r>
                    <w:rPr>
                      <w:rFonts w:ascii="Times New Roman" w:hAnsi="Times New Roman"/>
                      <w:color w:val="000000" w:themeColor="text1"/>
                    </w:rPr>
                    <w:t>383 837,64</w:t>
                  </w:r>
                </w:p>
              </w:tc>
              <w:tc>
                <w:tcPr>
                  <w:tcW w:w="1787" w:type="dxa"/>
                  <w:vAlign w:val="center"/>
                </w:tcPr>
                <w:p w14:paraId="775D2C58" w14:textId="31158469" w:rsidR="006809A2" w:rsidRPr="00AD583B" w:rsidRDefault="006809A2" w:rsidP="004002C4">
                  <w:pPr>
                    <w:jc w:val="right"/>
                    <w:rPr>
                      <w:rFonts w:ascii="Times New Roman" w:hAnsi="Times New Roman"/>
                      <w:color w:val="000000" w:themeColor="text1"/>
                    </w:rPr>
                  </w:pPr>
                  <w:r>
                    <w:rPr>
                      <w:rFonts w:ascii="Times New Roman" w:hAnsi="Times New Roman"/>
                      <w:color w:val="000000" w:themeColor="text1"/>
                    </w:rPr>
                    <w:t>382 769,66</w:t>
                  </w:r>
                </w:p>
              </w:tc>
              <w:tc>
                <w:tcPr>
                  <w:tcW w:w="1787" w:type="dxa"/>
                  <w:vAlign w:val="center"/>
                </w:tcPr>
                <w:p w14:paraId="4C7B2C05" w14:textId="7826BF43" w:rsidR="006809A2" w:rsidRPr="00AD583B" w:rsidRDefault="006809A2" w:rsidP="004002C4">
                  <w:pPr>
                    <w:jc w:val="right"/>
                    <w:rPr>
                      <w:rFonts w:ascii="Times New Roman" w:hAnsi="Times New Roman"/>
                      <w:color w:val="000000" w:themeColor="text1"/>
                    </w:rPr>
                  </w:pPr>
                  <w:r>
                    <w:rPr>
                      <w:rFonts w:ascii="Times New Roman" w:hAnsi="Times New Roman"/>
                      <w:color w:val="000000" w:themeColor="text1"/>
                    </w:rPr>
                    <w:t>-1 067,98</w:t>
                  </w:r>
                </w:p>
              </w:tc>
            </w:tr>
            <w:tr w:rsidR="006809A2" w:rsidRPr="00AD583B" w14:paraId="6C6C735F" w14:textId="77777777" w:rsidTr="006212F7">
              <w:trPr>
                <w:trHeight w:val="759"/>
              </w:trPr>
              <w:tc>
                <w:tcPr>
                  <w:tcW w:w="573" w:type="dxa"/>
                  <w:shd w:val="clear" w:color="auto" w:fill="D9D9D9" w:themeFill="background1" w:themeFillShade="D9"/>
                  <w:vAlign w:val="center"/>
                </w:tcPr>
                <w:p w14:paraId="2EB11A95" w14:textId="257007AA" w:rsidR="006809A2" w:rsidRDefault="006809A2" w:rsidP="004002C4">
                  <w:pPr>
                    <w:jc w:val="center"/>
                    <w:rPr>
                      <w:rFonts w:ascii="Times New Roman" w:hAnsi="Times New Roman"/>
                      <w:b/>
                      <w:bCs/>
                      <w:color w:val="000000" w:themeColor="text1"/>
                    </w:rPr>
                  </w:pPr>
                  <w:r>
                    <w:rPr>
                      <w:rFonts w:ascii="Times New Roman" w:hAnsi="Times New Roman"/>
                      <w:b/>
                      <w:bCs/>
                      <w:color w:val="000000" w:themeColor="text1"/>
                    </w:rPr>
                    <w:t>10</w:t>
                  </w:r>
                </w:p>
              </w:tc>
              <w:tc>
                <w:tcPr>
                  <w:tcW w:w="2999" w:type="dxa"/>
                  <w:vAlign w:val="center"/>
                </w:tcPr>
                <w:p w14:paraId="5B559BC5" w14:textId="6B7CB9F8" w:rsidR="006809A2" w:rsidRPr="00AD583B" w:rsidRDefault="006809A2" w:rsidP="004002C4">
                  <w:pPr>
                    <w:rPr>
                      <w:rFonts w:ascii="Times New Roman" w:hAnsi="Times New Roman"/>
                      <w:color w:val="000000" w:themeColor="text1"/>
                    </w:rPr>
                  </w:pPr>
                  <w:r>
                    <w:rPr>
                      <w:rFonts w:ascii="Times New Roman" w:hAnsi="Times New Roman"/>
                      <w:color w:val="000000" w:themeColor="text1"/>
                    </w:rPr>
                    <w:t>Profilaktyczne programy zdrowotne – program przesiewowy raka jelita grubego</w:t>
                  </w:r>
                </w:p>
              </w:tc>
              <w:tc>
                <w:tcPr>
                  <w:tcW w:w="1786" w:type="dxa"/>
                  <w:vAlign w:val="center"/>
                </w:tcPr>
                <w:p w14:paraId="7E45C601" w14:textId="60C4E74D" w:rsidR="006809A2" w:rsidRDefault="006809A2" w:rsidP="004002C4">
                  <w:pPr>
                    <w:jc w:val="right"/>
                    <w:rPr>
                      <w:rFonts w:ascii="Times New Roman" w:hAnsi="Times New Roman"/>
                      <w:color w:val="000000" w:themeColor="text1"/>
                    </w:rPr>
                  </w:pPr>
                  <w:r>
                    <w:rPr>
                      <w:rFonts w:ascii="Times New Roman" w:hAnsi="Times New Roman"/>
                      <w:color w:val="000000" w:themeColor="text1"/>
                    </w:rPr>
                    <w:t>195 482,56</w:t>
                  </w:r>
                </w:p>
              </w:tc>
              <w:tc>
                <w:tcPr>
                  <w:tcW w:w="1787" w:type="dxa"/>
                  <w:vAlign w:val="center"/>
                </w:tcPr>
                <w:p w14:paraId="55CA14B7" w14:textId="7F6FEB22" w:rsidR="006809A2" w:rsidRPr="00AD583B" w:rsidRDefault="006809A2" w:rsidP="004002C4">
                  <w:pPr>
                    <w:jc w:val="right"/>
                    <w:rPr>
                      <w:rFonts w:ascii="Times New Roman" w:hAnsi="Times New Roman"/>
                      <w:color w:val="000000" w:themeColor="text1"/>
                    </w:rPr>
                  </w:pPr>
                  <w:r>
                    <w:rPr>
                      <w:rFonts w:ascii="Times New Roman" w:hAnsi="Times New Roman"/>
                      <w:color w:val="000000" w:themeColor="text1"/>
                    </w:rPr>
                    <w:t>195 482,56</w:t>
                  </w:r>
                </w:p>
              </w:tc>
              <w:tc>
                <w:tcPr>
                  <w:tcW w:w="1787" w:type="dxa"/>
                  <w:vAlign w:val="center"/>
                </w:tcPr>
                <w:p w14:paraId="4489902A" w14:textId="62E50BDE" w:rsidR="006809A2" w:rsidRPr="00AD583B" w:rsidRDefault="006809A2" w:rsidP="004002C4">
                  <w:pPr>
                    <w:jc w:val="right"/>
                    <w:rPr>
                      <w:rFonts w:ascii="Times New Roman" w:hAnsi="Times New Roman"/>
                      <w:color w:val="000000" w:themeColor="text1"/>
                    </w:rPr>
                  </w:pPr>
                  <w:r>
                    <w:rPr>
                      <w:rFonts w:ascii="Times New Roman" w:hAnsi="Times New Roman"/>
                      <w:color w:val="000000" w:themeColor="text1"/>
                    </w:rPr>
                    <w:t>0,00</w:t>
                  </w:r>
                </w:p>
              </w:tc>
            </w:tr>
          </w:tbl>
          <w:p w14:paraId="74CF6ED0" w14:textId="17597839" w:rsidR="00EF2D75" w:rsidRPr="00AD583B" w:rsidRDefault="00EF2D75" w:rsidP="00EF2D75">
            <w:pPr>
              <w:spacing w:before="240" w:line="360" w:lineRule="auto"/>
              <w:jc w:val="both"/>
              <w:rPr>
                <w:rFonts w:ascii="Times New Roman" w:hAnsi="Times New Roman"/>
                <w:iCs/>
                <w:color w:val="000000" w:themeColor="text1"/>
                <w:sz w:val="24"/>
                <w:szCs w:val="24"/>
              </w:rPr>
            </w:pPr>
            <w:r w:rsidRPr="00AD583B">
              <w:rPr>
                <w:rFonts w:ascii="Times New Roman" w:hAnsi="Times New Roman"/>
                <w:iCs/>
                <w:color w:val="000000" w:themeColor="text1"/>
                <w:sz w:val="24"/>
                <w:szCs w:val="24"/>
              </w:rPr>
              <w:t xml:space="preserve">Przychody z tytułu realizacji świadczeń opieki zdrowotnej </w:t>
            </w:r>
            <w:r w:rsidR="00FB5973">
              <w:rPr>
                <w:rFonts w:ascii="Times New Roman" w:hAnsi="Times New Roman"/>
                <w:iCs/>
                <w:color w:val="000000" w:themeColor="text1"/>
                <w:sz w:val="24"/>
                <w:szCs w:val="24"/>
              </w:rPr>
              <w:t xml:space="preserve">w I półroczu 2023 roku </w:t>
            </w:r>
            <w:r w:rsidRPr="00AD583B">
              <w:rPr>
                <w:rFonts w:ascii="Times New Roman" w:hAnsi="Times New Roman"/>
                <w:iCs/>
                <w:color w:val="000000" w:themeColor="text1"/>
                <w:sz w:val="24"/>
                <w:szCs w:val="24"/>
              </w:rPr>
              <w:t xml:space="preserve">zostały zrealizowane na poziomie </w:t>
            </w:r>
            <w:r w:rsidR="00FB5973">
              <w:rPr>
                <w:rFonts w:ascii="Times New Roman" w:hAnsi="Times New Roman"/>
                <w:iCs/>
                <w:color w:val="000000" w:themeColor="text1"/>
                <w:sz w:val="24"/>
                <w:szCs w:val="24"/>
              </w:rPr>
              <w:t>56,87</w:t>
            </w:r>
            <w:r w:rsidRPr="00AD583B">
              <w:rPr>
                <w:rFonts w:ascii="Times New Roman" w:hAnsi="Times New Roman"/>
                <w:iCs/>
                <w:color w:val="000000" w:themeColor="text1"/>
                <w:sz w:val="24"/>
                <w:szCs w:val="24"/>
              </w:rPr>
              <w:t xml:space="preserve">% planu umów zawartych z MOW NFZ i na poziomie </w:t>
            </w:r>
            <w:r w:rsidR="00FB5973">
              <w:rPr>
                <w:rFonts w:ascii="Times New Roman" w:hAnsi="Times New Roman"/>
                <w:iCs/>
                <w:color w:val="000000" w:themeColor="text1"/>
                <w:sz w:val="24"/>
                <w:szCs w:val="24"/>
              </w:rPr>
              <w:t>100</w:t>
            </w:r>
            <w:r w:rsidRPr="00AD583B">
              <w:rPr>
                <w:rFonts w:ascii="Times New Roman" w:hAnsi="Times New Roman"/>
                <w:iCs/>
                <w:color w:val="000000" w:themeColor="text1"/>
                <w:sz w:val="24"/>
                <w:szCs w:val="24"/>
              </w:rPr>
              <w:t>% planu umowy</w:t>
            </w:r>
            <w:r w:rsidR="00FB5973">
              <w:rPr>
                <w:rFonts w:ascii="Times New Roman" w:hAnsi="Times New Roman"/>
                <w:iCs/>
                <w:color w:val="000000" w:themeColor="text1"/>
                <w:sz w:val="24"/>
                <w:szCs w:val="24"/>
              </w:rPr>
              <w:t xml:space="preserve"> </w:t>
            </w:r>
            <w:r w:rsidRPr="00AD583B">
              <w:rPr>
                <w:rFonts w:ascii="Times New Roman" w:hAnsi="Times New Roman"/>
                <w:iCs/>
                <w:color w:val="000000" w:themeColor="text1"/>
                <w:sz w:val="24"/>
                <w:szCs w:val="24"/>
              </w:rPr>
              <w:t xml:space="preserve">na ratownictwo medyczne z </w:t>
            </w:r>
            <w:proofErr w:type="spellStart"/>
            <w:r w:rsidRPr="00AD583B">
              <w:rPr>
                <w:rFonts w:ascii="Times New Roman" w:hAnsi="Times New Roman"/>
                <w:iCs/>
                <w:color w:val="000000" w:themeColor="text1"/>
                <w:sz w:val="24"/>
                <w:szCs w:val="24"/>
              </w:rPr>
              <w:t>Meditrans</w:t>
            </w:r>
            <w:proofErr w:type="spellEnd"/>
            <w:r w:rsidRPr="00AD583B">
              <w:rPr>
                <w:rFonts w:ascii="Times New Roman" w:hAnsi="Times New Roman"/>
                <w:iCs/>
                <w:color w:val="000000" w:themeColor="text1"/>
                <w:sz w:val="24"/>
                <w:szCs w:val="24"/>
              </w:rPr>
              <w:t xml:space="preserve"> Ostrołęka. </w:t>
            </w:r>
          </w:p>
          <w:p w14:paraId="54DB04B1" w14:textId="4E3AAA03" w:rsidR="00EF2D75" w:rsidRPr="00AD583B" w:rsidRDefault="00EF2D75" w:rsidP="009B57E6">
            <w:pPr>
              <w:spacing w:after="240" w:line="360" w:lineRule="auto"/>
              <w:jc w:val="both"/>
              <w:rPr>
                <w:rFonts w:ascii="Times New Roman" w:hAnsi="Times New Roman"/>
                <w:color w:val="000000" w:themeColor="text1"/>
                <w:sz w:val="24"/>
                <w:szCs w:val="24"/>
              </w:rPr>
            </w:pPr>
            <w:r w:rsidRPr="00AD583B">
              <w:rPr>
                <w:rFonts w:ascii="Times New Roman" w:hAnsi="Times New Roman"/>
                <w:color w:val="000000" w:themeColor="text1"/>
                <w:sz w:val="24"/>
                <w:szCs w:val="24"/>
              </w:rPr>
              <w:t xml:space="preserve">Pozostałe przychody SPZZOZ w Wyszkowie </w:t>
            </w:r>
            <w:r w:rsidR="0000765F" w:rsidRPr="00AD583B">
              <w:rPr>
                <w:rFonts w:ascii="Times New Roman" w:hAnsi="Times New Roman"/>
                <w:color w:val="000000" w:themeColor="text1"/>
                <w:sz w:val="24"/>
                <w:szCs w:val="24"/>
              </w:rPr>
              <w:t>–</w:t>
            </w:r>
            <w:r w:rsidRPr="00AD583B">
              <w:rPr>
                <w:rFonts w:ascii="Times New Roman" w:hAnsi="Times New Roman"/>
                <w:color w:val="000000" w:themeColor="text1"/>
                <w:sz w:val="24"/>
                <w:szCs w:val="24"/>
              </w:rPr>
              <w:t xml:space="preserve"> poza świadczeniami finansowanymi przez NFZ – zostały w I półroczu 202</w:t>
            </w:r>
            <w:r w:rsidR="00FB5973">
              <w:rPr>
                <w:rFonts w:ascii="Times New Roman" w:hAnsi="Times New Roman"/>
                <w:color w:val="000000" w:themeColor="text1"/>
                <w:sz w:val="24"/>
                <w:szCs w:val="24"/>
              </w:rPr>
              <w:t>3</w:t>
            </w:r>
            <w:r w:rsidRPr="00AD583B">
              <w:rPr>
                <w:rFonts w:ascii="Times New Roman" w:hAnsi="Times New Roman"/>
                <w:color w:val="000000" w:themeColor="text1"/>
                <w:sz w:val="24"/>
                <w:szCs w:val="24"/>
              </w:rPr>
              <w:t xml:space="preserve"> r</w:t>
            </w:r>
            <w:r w:rsidR="00092B19" w:rsidRPr="00AD583B">
              <w:rPr>
                <w:rFonts w:ascii="Times New Roman" w:hAnsi="Times New Roman"/>
                <w:color w:val="000000" w:themeColor="text1"/>
                <w:sz w:val="24"/>
                <w:szCs w:val="24"/>
              </w:rPr>
              <w:t>oku</w:t>
            </w:r>
            <w:r w:rsidRPr="00AD583B">
              <w:rPr>
                <w:rFonts w:ascii="Times New Roman" w:hAnsi="Times New Roman"/>
                <w:color w:val="000000" w:themeColor="text1"/>
                <w:sz w:val="24"/>
                <w:szCs w:val="24"/>
              </w:rPr>
              <w:t xml:space="preserve"> zrealizowane na poziomie </w:t>
            </w:r>
            <w:r w:rsidR="00FB5973">
              <w:rPr>
                <w:rFonts w:ascii="Times New Roman" w:hAnsi="Times New Roman"/>
                <w:color w:val="000000" w:themeColor="text1"/>
                <w:sz w:val="24"/>
                <w:szCs w:val="24"/>
              </w:rPr>
              <w:t>62,83</w:t>
            </w:r>
            <w:r w:rsidRPr="00AD583B">
              <w:rPr>
                <w:rFonts w:ascii="Times New Roman" w:hAnsi="Times New Roman"/>
                <w:color w:val="000000" w:themeColor="text1"/>
                <w:sz w:val="24"/>
                <w:szCs w:val="24"/>
              </w:rPr>
              <w:t xml:space="preserve">% planu, osiągnięto także przychody nieplanowane w kwocie </w:t>
            </w:r>
            <w:r w:rsidR="009B57E6">
              <w:rPr>
                <w:rFonts w:ascii="Times New Roman" w:hAnsi="Times New Roman"/>
                <w:color w:val="000000" w:themeColor="text1"/>
                <w:sz w:val="24"/>
                <w:szCs w:val="24"/>
              </w:rPr>
              <w:t>1 962,4</w:t>
            </w:r>
            <w:r w:rsidRPr="00AD583B">
              <w:rPr>
                <w:rFonts w:ascii="Times New Roman" w:hAnsi="Times New Roman"/>
                <w:color w:val="000000" w:themeColor="text1"/>
                <w:sz w:val="24"/>
                <w:szCs w:val="24"/>
              </w:rPr>
              <w:t xml:space="preserve"> tys. zł, na które składają się </w:t>
            </w:r>
            <w:r w:rsidR="0000765F" w:rsidRPr="00AD583B">
              <w:rPr>
                <w:rFonts w:ascii="Times New Roman" w:hAnsi="Times New Roman"/>
                <w:color w:val="000000" w:themeColor="text1"/>
                <w:sz w:val="24"/>
                <w:szCs w:val="24"/>
              </w:rPr>
              <w:t>m.in</w:t>
            </w:r>
            <w:r w:rsidRPr="00AD583B">
              <w:rPr>
                <w:rFonts w:ascii="Times New Roman" w:hAnsi="Times New Roman"/>
                <w:color w:val="000000" w:themeColor="text1"/>
                <w:sz w:val="24"/>
                <w:szCs w:val="24"/>
              </w:rPr>
              <w:t xml:space="preserve">. otrzymane darowizny rzeczowe na rzecz walki z </w:t>
            </w:r>
            <w:r w:rsidR="002202D8" w:rsidRPr="00AD583B">
              <w:rPr>
                <w:rFonts w:ascii="Times New Roman" w:hAnsi="Times New Roman"/>
                <w:color w:val="000000" w:themeColor="text1"/>
                <w:sz w:val="24"/>
                <w:szCs w:val="24"/>
              </w:rPr>
              <w:t>Covid-19</w:t>
            </w:r>
            <w:r w:rsidR="009B57E6">
              <w:rPr>
                <w:rFonts w:ascii="Times New Roman" w:hAnsi="Times New Roman"/>
                <w:color w:val="000000" w:themeColor="text1"/>
                <w:sz w:val="24"/>
                <w:szCs w:val="24"/>
              </w:rPr>
              <w:t xml:space="preserve"> oraz inne darowizny</w:t>
            </w:r>
            <w:r w:rsidRPr="00AD583B">
              <w:rPr>
                <w:rFonts w:ascii="Times New Roman" w:hAnsi="Times New Roman"/>
                <w:color w:val="000000" w:themeColor="text1"/>
                <w:sz w:val="24"/>
                <w:szCs w:val="24"/>
              </w:rPr>
              <w:t xml:space="preserve">, umorzenie podatku </w:t>
            </w:r>
            <w:r w:rsidRPr="00AD583B">
              <w:rPr>
                <w:rFonts w:ascii="Times New Roman" w:hAnsi="Times New Roman"/>
                <w:color w:val="000000" w:themeColor="text1"/>
                <w:sz w:val="24"/>
                <w:szCs w:val="24"/>
              </w:rPr>
              <w:br/>
              <w:t xml:space="preserve">od nieruchomości, dofinansowanie kosztów kształcenia pracowników z Krajowego Funduszu </w:t>
            </w:r>
            <w:r w:rsidRPr="00AD583B">
              <w:rPr>
                <w:rFonts w:ascii="Times New Roman" w:hAnsi="Times New Roman"/>
                <w:color w:val="000000" w:themeColor="text1"/>
                <w:sz w:val="24"/>
                <w:szCs w:val="24"/>
              </w:rPr>
              <w:lastRenderedPageBreak/>
              <w:t>Szkolenioweg</w:t>
            </w:r>
            <w:r w:rsidR="009B57E6">
              <w:rPr>
                <w:rFonts w:ascii="Times New Roman" w:hAnsi="Times New Roman"/>
                <w:color w:val="000000" w:themeColor="text1"/>
                <w:sz w:val="24"/>
                <w:szCs w:val="24"/>
              </w:rPr>
              <w:t>o, rozwiązane rezerwy spowodowane realizacją wyroków z powództwa grupy zawodowej pielęgniarek</w:t>
            </w:r>
            <w:r w:rsidRPr="00AD583B">
              <w:rPr>
                <w:rFonts w:ascii="Times New Roman" w:hAnsi="Times New Roman"/>
                <w:color w:val="000000" w:themeColor="text1"/>
                <w:sz w:val="24"/>
                <w:szCs w:val="24"/>
              </w:rPr>
              <w:t>.</w:t>
            </w:r>
          </w:p>
          <w:p w14:paraId="714FE020" w14:textId="416059B3" w:rsidR="00EF2D75" w:rsidRPr="00AD583B" w:rsidRDefault="00EF2D75" w:rsidP="00EF2D75">
            <w:pPr>
              <w:spacing w:line="360" w:lineRule="auto"/>
              <w:jc w:val="both"/>
              <w:rPr>
                <w:rFonts w:ascii="Times New Roman" w:hAnsi="Times New Roman"/>
                <w:color w:val="000000" w:themeColor="text1"/>
                <w:sz w:val="24"/>
                <w:szCs w:val="24"/>
              </w:rPr>
            </w:pPr>
            <w:r w:rsidRPr="00AD583B">
              <w:rPr>
                <w:rFonts w:ascii="Times New Roman" w:hAnsi="Times New Roman"/>
                <w:color w:val="000000" w:themeColor="text1"/>
                <w:sz w:val="24"/>
                <w:szCs w:val="24"/>
              </w:rPr>
              <w:t xml:space="preserve">Analiza strukturalna i dynamiki </w:t>
            </w:r>
            <w:r w:rsidRPr="00AD583B">
              <w:rPr>
                <w:rFonts w:ascii="Times New Roman" w:hAnsi="Times New Roman"/>
                <w:i/>
                <w:color w:val="000000" w:themeColor="text1"/>
                <w:sz w:val="24"/>
                <w:szCs w:val="24"/>
              </w:rPr>
              <w:t>kosztów działalności operacyjnej</w:t>
            </w:r>
            <w:r w:rsidRPr="00AD583B">
              <w:rPr>
                <w:rFonts w:ascii="Times New Roman" w:hAnsi="Times New Roman"/>
                <w:color w:val="000000" w:themeColor="text1"/>
                <w:sz w:val="24"/>
                <w:szCs w:val="24"/>
              </w:rPr>
              <w:t xml:space="preserve"> w roku 20</w:t>
            </w:r>
            <w:r w:rsidR="00004664" w:rsidRPr="00AD583B">
              <w:rPr>
                <w:rFonts w:ascii="Times New Roman" w:hAnsi="Times New Roman"/>
                <w:color w:val="000000" w:themeColor="text1"/>
                <w:sz w:val="24"/>
                <w:szCs w:val="24"/>
              </w:rPr>
              <w:t>21</w:t>
            </w:r>
            <w:r w:rsidRPr="00AD583B">
              <w:rPr>
                <w:rFonts w:ascii="Times New Roman" w:hAnsi="Times New Roman"/>
                <w:color w:val="000000" w:themeColor="text1"/>
                <w:sz w:val="24"/>
                <w:szCs w:val="24"/>
              </w:rPr>
              <w:t xml:space="preserve"> i 20</w:t>
            </w:r>
            <w:r w:rsidR="002A24E0" w:rsidRPr="00AD583B">
              <w:rPr>
                <w:rFonts w:ascii="Times New Roman" w:hAnsi="Times New Roman"/>
                <w:color w:val="000000" w:themeColor="text1"/>
                <w:sz w:val="24"/>
                <w:szCs w:val="24"/>
              </w:rPr>
              <w:t>2</w:t>
            </w:r>
            <w:r w:rsidR="00004664" w:rsidRPr="00AD583B">
              <w:rPr>
                <w:rFonts w:ascii="Times New Roman" w:hAnsi="Times New Roman"/>
                <w:color w:val="000000" w:themeColor="text1"/>
                <w:sz w:val="24"/>
                <w:szCs w:val="24"/>
              </w:rPr>
              <w:t>2</w:t>
            </w:r>
            <w:r w:rsidRPr="00AD583B">
              <w:rPr>
                <w:rFonts w:ascii="Times New Roman" w:hAnsi="Times New Roman"/>
                <w:color w:val="000000" w:themeColor="text1"/>
                <w:sz w:val="24"/>
                <w:szCs w:val="24"/>
              </w:rPr>
              <w:t xml:space="preserve"> została przedstawiona w tabeli</w:t>
            </w:r>
            <w:r w:rsidR="00E634A1" w:rsidRPr="00AD583B">
              <w:rPr>
                <w:rFonts w:ascii="Times New Roman" w:hAnsi="Times New Roman"/>
                <w:color w:val="000000" w:themeColor="text1"/>
                <w:sz w:val="24"/>
                <w:szCs w:val="24"/>
              </w:rPr>
              <w:t>:</w:t>
            </w:r>
          </w:p>
        </w:tc>
      </w:tr>
      <w:tr w:rsidR="00032C10" w:rsidRPr="00032C10" w14:paraId="7083A045" w14:textId="77777777" w:rsidTr="00527A46">
        <w:trPr>
          <w:trHeight w:val="851"/>
        </w:trPr>
        <w:tc>
          <w:tcPr>
            <w:tcW w:w="23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14:paraId="386E6AE9" w14:textId="77777777" w:rsidR="00EF2D75" w:rsidRPr="00ED659E" w:rsidRDefault="00EF2D75" w:rsidP="00EF2D75">
            <w:pPr>
              <w:jc w:val="center"/>
              <w:rPr>
                <w:rFonts w:ascii="Times New Roman" w:hAnsi="Times New Roman"/>
                <w:b/>
                <w:bCs/>
                <w:color w:val="000000" w:themeColor="text1"/>
              </w:rPr>
            </w:pPr>
            <w:r w:rsidRPr="00ED659E">
              <w:rPr>
                <w:rFonts w:ascii="Times New Roman" w:hAnsi="Times New Roman"/>
                <w:b/>
                <w:bCs/>
                <w:color w:val="000000" w:themeColor="text1"/>
              </w:rPr>
              <w:lastRenderedPageBreak/>
              <w:t>Pozycja</w:t>
            </w:r>
          </w:p>
        </w:tc>
        <w:tc>
          <w:tcPr>
            <w:tcW w:w="1408"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14:paraId="7F083BC4" w14:textId="74811A16" w:rsidR="00EF2D75" w:rsidRPr="00ED659E" w:rsidRDefault="00EF2D75" w:rsidP="00EF2D75">
            <w:pPr>
              <w:jc w:val="center"/>
              <w:rPr>
                <w:rFonts w:ascii="Times New Roman" w:hAnsi="Times New Roman"/>
                <w:b/>
                <w:bCs/>
                <w:color w:val="000000" w:themeColor="text1"/>
              </w:rPr>
            </w:pPr>
            <w:r w:rsidRPr="00ED659E">
              <w:rPr>
                <w:rFonts w:ascii="Times New Roman" w:hAnsi="Times New Roman"/>
                <w:b/>
                <w:bCs/>
                <w:color w:val="000000" w:themeColor="text1"/>
              </w:rPr>
              <w:t>Rok 20</w:t>
            </w:r>
            <w:r w:rsidR="00ED659E" w:rsidRPr="00ED659E">
              <w:rPr>
                <w:rFonts w:ascii="Times New Roman" w:hAnsi="Times New Roman"/>
                <w:b/>
                <w:bCs/>
                <w:color w:val="000000" w:themeColor="text1"/>
              </w:rPr>
              <w:t>21</w:t>
            </w:r>
          </w:p>
        </w:tc>
        <w:tc>
          <w:tcPr>
            <w:tcW w:w="1689" w:type="dxa"/>
            <w:gridSpan w:val="2"/>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14:paraId="79E9C736" w14:textId="079E5AF5" w:rsidR="00EF2D75" w:rsidRPr="00ED659E" w:rsidRDefault="00EF2D75" w:rsidP="00EF2D75">
            <w:pPr>
              <w:jc w:val="center"/>
              <w:rPr>
                <w:rFonts w:ascii="Times New Roman" w:hAnsi="Times New Roman"/>
                <w:b/>
                <w:bCs/>
                <w:color w:val="000000" w:themeColor="text1"/>
              </w:rPr>
            </w:pPr>
            <w:r w:rsidRPr="00ED659E">
              <w:rPr>
                <w:rFonts w:ascii="Times New Roman" w:hAnsi="Times New Roman"/>
                <w:b/>
                <w:bCs/>
                <w:color w:val="000000" w:themeColor="text1"/>
              </w:rPr>
              <w:t>Rok 20</w:t>
            </w:r>
            <w:r w:rsidR="0030236A" w:rsidRPr="00ED659E">
              <w:rPr>
                <w:rFonts w:ascii="Times New Roman" w:hAnsi="Times New Roman"/>
                <w:b/>
                <w:bCs/>
                <w:color w:val="000000" w:themeColor="text1"/>
              </w:rPr>
              <w:t>2</w:t>
            </w:r>
            <w:r w:rsidR="00ED659E" w:rsidRPr="00ED659E">
              <w:rPr>
                <w:rFonts w:ascii="Times New Roman" w:hAnsi="Times New Roman"/>
                <w:b/>
                <w:bCs/>
                <w:color w:val="000000" w:themeColor="text1"/>
              </w:rPr>
              <w:t>2</w:t>
            </w:r>
          </w:p>
        </w:tc>
        <w:tc>
          <w:tcPr>
            <w:tcW w:w="1407" w:type="dxa"/>
            <w:gridSpan w:val="2"/>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14:paraId="188C49F2" w14:textId="77777777" w:rsidR="00EF2D75" w:rsidRPr="00ED659E" w:rsidRDefault="00EF2D75" w:rsidP="00EF2D75">
            <w:pPr>
              <w:jc w:val="center"/>
              <w:rPr>
                <w:rFonts w:ascii="Times New Roman" w:hAnsi="Times New Roman"/>
                <w:b/>
                <w:bCs/>
                <w:color w:val="000000" w:themeColor="text1"/>
              </w:rPr>
            </w:pPr>
            <w:r w:rsidRPr="00ED659E">
              <w:rPr>
                <w:rFonts w:ascii="Times New Roman" w:hAnsi="Times New Roman"/>
                <w:b/>
                <w:bCs/>
                <w:color w:val="000000" w:themeColor="text1"/>
              </w:rPr>
              <w:t>Dynamika</w:t>
            </w:r>
          </w:p>
        </w:tc>
        <w:tc>
          <w:tcPr>
            <w:tcW w:w="1126"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8FD8EF9" w14:textId="7ED6409D" w:rsidR="00EF2D75" w:rsidRPr="00ED659E" w:rsidRDefault="00EF2D75" w:rsidP="00EF2D75">
            <w:pPr>
              <w:jc w:val="center"/>
              <w:rPr>
                <w:rFonts w:ascii="Times New Roman" w:hAnsi="Times New Roman"/>
                <w:b/>
                <w:bCs/>
                <w:color w:val="000000" w:themeColor="text1"/>
              </w:rPr>
            </w:pPr>
            <w:r w:rsidRPr="00ED659E">
              <w:rPr>
                <w:rFonts w:ascii="Times New Roman" w:hAnsi="Times New Roman"/>
                <w:b/>
                <w:bCs/>
                <w:color w:val="000000" w:themeColor="text1"/>
              </w:rPr>
              <w:t xml:space="preserve">Struktura </w:t>
            </w:r>
            <w:r w:rsidRPr="00ED659E">
              <w:rPr>
                <w:rFonts w:ascii="Times New Roman" w:hAnsi="Times New Roman"/>
                <w:b/>
                <w:bCs/>
                <w:color w:val="000000" w:themeColor="text1"/>
              </w:rPr>
              <w:br/>
              <w:t>(rok 20</w:t>
            </w:r>
            <w:r w:rsidR="00ED659E" w:rsidRPr="00ED659E">
              <w:rPr>
                <w:rFonts w:ascii="Times New Roman" w:hAnsi="Times New Roman"/>
                <w:b/>
                <w:bCs/>
                <w:color w:val="000000" w:themeColor="text1"/>
              </w:rPr>
              <w:t>21</w:t>
            </w:r>
            <w:r w:rsidRPr="00ED659E">
              <w:rPr>
                <w:rFonts w:ascii="Times New Roman" w:hAnsi="Times New Roman"/>
                <w:b/>
                <w:bCs/>
                <w:color w:val="000000" w:themeColor="text1"/>
              </w:rPr>
              <w:t>)</w:t>
            </w:r>
          </w:p>
        </w:tc>
        <w:tc>
          <w:tcPr>
            <w:tcW w:w="1126"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1262B9EE" w14:textId="65A6CEDF" w:rsidR="00EF2D75" w:rsidRPr="00ED659E" w:rsidRDefault="00EF2D75" w:rsidP="00EF2D75">
            <w:pPr>
              <w:jc w:val="center"/>
              <w:rPr>
                <w:rFonts w:ascii="Times New Roman" w:hAnsi="Times New Roman"/>
                <w:b/>
                <w:bCs/>
                <w:color w:val="000000" w:themeColor="text1"/>
              </w:rPr>
            </w:pPr>
            <w:r w:rsidRPr="00ED659E">
              <w:rPr>
                <w:rFonts w:ascii="Times New Roman" w:hAnsi="Times New Roman"/>
                <w:b/>
                <w:bCs/>
                <w:color w:val="000000" w:themeColor="text1"/>
              </w:rPr>
              <w:t>Struktura (rok 20</w:t>
            </w:r>
            <w:r w:rsidR="0030236A" w:rsidRPr="00ED659E">
              <w:rPr>
                <w:rFonts w:ascii="Times New Roman" w:hAnsi="Times New Roman"/>
                <w:b/>
                <w:bCs/>
                <w:color w:val="000000" w:themeColor="text1"/>
              </w:rPr>
              <w:t>2</w:t>
            </w:r>
            <w:r w:rsidR="00ED659E" w:rsidRPr="00ED659E">
              <w:rPr>
                <w:rFonts w:ascii="Times New Roman" w:hAnsi="Times New Roman"/>
                <w:b/>
                <w:bCs/>
                <w:color w:val="000000" w:themeColor="text1"/>
              </w:rPr>
              <w:t>2</w:t>
            </w:r>
            <w:r w:rsidRPr="00ED659E">
              <w:rPr>
                <w:rFonts w:ascii="Times New Roman" w:hAnsi="Times New Roman"/>
                <w:b/>
                <w:bCs/>
                <w:color w:val="000000" w:themeColor="text1"/>
              </w:rPr>
              <w:t>)</w:t>
            </w:r>
          </w:p>
        </w:tc>
      </w:tr>
      <w:tr w:rsidR="00032C10" w:rsidRPr="00032C10" w14:paraId="363FF14C" w14:textId="77777777" w:rsidTr="00527A46">
        <w:trPr>
          <w:trHeight w:val="505"/>
        </w:trPr>
        <w:tc>
          <w:tcPr>
            <w:tcW w:w="2331" w:type="dxa"/>
            <w:tcBorders>
              <w:top w:val="nil"/>
              <w:left w:val="single" w:sz="4" w:space="0" w:color="000000"/>
              <w:bottom w:val="single" w:sz="4" w:space="0" w:color="000000"/>
              <w:right w:val="single" w:sz="4" w:space="0" w:color="000000"/>
            </w:tcBorders>
            <w:vAlign w:val="center"/>
          </w:tcPr>
          <w:p w14:paraId="04A87BD8" w14:textId="77777777" w:rsidR="0030236A" w:rsidRPr="00ED659E" w:rsidRDefault="0030236A" w:rsidP="0030236A">
            <w:pPr>
              <w:rPr>
                <w:rFonts w:ascii="Times New Roman" w:hAnsi="Times New Roman"/>
                <w:b/>
                <w:color w:val="000000" w:themeColor="text1"/>
              </w:rPr>
            </w:pPr>
            <w:r w:rsidRPr="00ED659E">
              <w:rPr>
                <w:rFonts w:ascii="Times New Roman" w:hAnsi="Times New Roman"/>
                <w:b/>
                <w:color w:val="000000" w:themeColor="text1"/>
              </w:rPr>
              <w:t>B. Koszty działalności operacyjnej</w:t>
            </w:r>
          </w:p>
        </w:tc>
        <w:tc>
          <w:tcPr>
            <w:tcW w:w="1408" w:type="dxa"/>
            <w:tcBorders>
              <w:top w:val="nil"/>
              <w:left w:val="nil"/>
              <w:bottom w:val="single" w:sz="4" w:space="0" w:color="000000"/>
              <w:right w:val="single" w:sz="4" w:space="0" w:color="000000"/>
            </w:tcBorders>
            <w:noWrap/>
            <w:vAlign w:val="center"/>
          </w:tcPr>
          <w:p w14:paraId="4EA3BBD9" w14:textId="5BA66158" w:rsidR="0030236A" w:rsidRPr="00004664" w:rsidRDefault="00004664" w:rsidP="0030236A">
            <w:pPr>
              <w:jc w:val="right"/>
              <w:rPr>
                <w:rFonts w:ascii="Times New Roman" w:hAnsi="Times New Roman"/>
                <w:b/>
                <w:color w:val="000000" w:themeColor="text1"/>
              </w:rPr>
            </w:pPr>
            <w:r w:rsidRPr="00004664">
              <w:rPr>
                <w:rFonts w:ascii="Times New Roman" w:hAnsi="Times New Roman"/>
                <w:b/>
                <w:color w:val="000000" w:themeColor="text1"/>
              </w:rPr>
              <w:t>83 761 666,53</w:t>
            </w:r>
          </w:p>
        </w:tc>
        <w:tc>
          <w:tcPr>
            <w:tcW w:w="1689" w:type="dxa"/>
            <w:gridSpan w:val="2"/>
            <w:tcBorders>
              <w:top w:val="nil"/>
              <w:left w:val="nil"/>
              <w:bottom w:val="single" w:sz="4" w:space="0" w:color="000000"/>
              <w:right w:val="single" w:sz="4" w:space="0" w:color="000000"/>
            </w:tcBorders>
            <w:noWrap/>
            <w:vAlign w:val="center"/>
          </w:tcPr>
          <w:p w14:paraId="7A6A5E60" w14:textId="647596C0" w:rsidR="0030236A" w:rsidRPr="00004664" w:rsidRDefault="00004664" w:rsidP="0030236A">
            <w:pPr>
              <w:jc w:val="right"/>
              <w:rPr>
                <w:rFonts w:ascii="Times New Roman" w:hAnsi="Times New Roman"/>
                <w:b/>
                <w:color w:val="000000" w:themeColor="text1"/>
              </w:rPr>
            </w:pPr>
            <w:r w:rsidRPr="00004664">
              <w:rPr>
                <w:rFonts w:ascii="Times New Roman" w:hAnsi="Times New Roman"/>
                <w:b/>
                <w:color w:val="000000" w:themeColor="text1"/>
              </w:rPr>
              <w:t>90 764 059,68</w:t>
            </w:r>
          </w:p>
        </w:tc>
        <w:tc>
          <w:tcPr>
            <w:tcW w:w="1407" w:type="dxa"/>
            <w:gridSpan w:val="2"/>
            <w:tcBorders>
              <w:top w:val="nil"/>
              <w:left w:val="nil"/>
              <w:bottom w:val="single" w:sz="4" w:space="0" w:color="000000"/>
              <w:right w:val="single" w:sz="4" w:space="0" w:color="000000"/>
            </w:tcBorders>
            <w:noWrap/>
            <w:vAlign w:val="center"/>
          </w:tcPr>
          <w:p w14:paraId="5DB39451" w14:textId="4145A592" w:rsidR="0030236A" w:rsidRPr="00032C10" w:rsidRDefault="00C06EC7" w:rsidP="0030236A">
            <w:pPr>
              <w:jc w:val="right"/>
              <w:rPr>
                <w:rFonts w:ascii="Times New Roman" w:hAnsi="Times New Roman"/>
                <w:b/>
                <w:i/>
                <w:iCs/>
                <w:color w:val="FF0000"/>
              </w:rPr>
            </w:pPr>
            <w:r w:rsidRPr="00004664">
              <w:rPr>
                <w:rFonts w:ascii="Times New Roman" w:hAnsi="Times New Roman"/>
                <w:b/>
                <w:i/>
                <w:iCs/>
                <w:color w:val="000000" w:themeColor="text1"/>
              </w:rPr>
              <w:t>1,08</w:t>
            </w:r>
            <w:r w:rsidR="00004664" w:rsidRPr="00004664">
              <w:rPr>
                <w:rFonts w:ascii="Times New Roman" w:hAnsi="Times New Roman"/>
                <w:b/>
                <w:i/>
                <w:iCs/>
                <w:color w:val="000000" w:themeColor="text1"/>
              </w:rPr>
              <w:t>35</w:t>
            </w:r>
          </w:p>
        </w:tc>
        <w:tc>
          <w:tcPr>
            <w:tcW w:w="1126" w:type="dxa"/>
            <w:tcBorders>
              <w:top w:val="nil"/>
              <w:left w:val="nil"/>
              <w:bottom w:val="single" w:sz="4" w:space="0" w:color="000000"/>
              <w:right w:val="single" w:sz="4" w:space="0" w:color="000000"/>
            </w:tcBorders>
            <w:noWrap/>
            <w:vAlign w:val="center"/>
          </w:tcPr>
          <w:p w14:paraId="4D4DC29D" w14:textId="54AC2C47" w:rsidR="0030236A" w:rsidRPr="00004664" w:rsidRDefault="0030236A" w:rsidP="0030236A">
            <w:pPr>
              <w:jc w:val="right"/>
              <w:rPr>
                <w:rFonts w:ascii="Times New Roman" w:hAnsi="Times New Roman"/>
                <w:b/>
                <w:color w:val="000000" w:themeColor="text1"/>
              </w:rPr>
            </w:pPr>
            <w:r w:rsidRPr="00004664">
              <w:rPr>
                <w:rFonts w:ascii="Times New Roman" w:hAnsi="Times New Roman"/>
                <w:b/>
                <w:color w:val="000000" w:themeColor="text1"/>
              </w:rPr>
              <w:t>100,00%</w:t>
            </w:r>
          </w:p>
        </w:tc>
        <w:tc>
          <w:tcPr>
            <w:tcW w:w="1126" w:type="dxa"/>
            <w:tcBorders>
              <w:top w:val="nil"/>
              <w:left w:val="nil"/>
              <w:bottom w:val="single" w:sz="4" w:space="0" w:color="000000"/>
              <w:right w:val="single" w:sz="4" w:space="0" w:color="000000"/>
            </w:tcBorders>
            <w:noWrap/>
            <w:vAlign w:val="center"/>
          </w:tcPr>
          <w:p w14:paraId="3B2FDD0C" w14:textId="039C2191" w:rsidR="0030236A" w:rsidRPr="00004664" w:rsidRDefault="00C06EC7" w:rsidP="0030236A">
            <w:pPr>
              <w:jc w:val="right"/>
              <w:rPr>
                <w:rFonts w:ascii="Times New Roman" w:hAnsi="Times New Roman"/>
                <w:b/>
                <w:color w:val="000000" w:themeColor="text1"/>
              </w:rPr>
            </w:pPr>
            <w:r w:rsidRPr="00004664">
              <w:rPr>
                <w:rFonts w:ascii="Times New Roman" w:hAnsi="Times New Roman"/>
                <w:b/>
                <w:color w:val="000000" w:themeColor="text1"/>
              </w:rPr>
              <w:t>100,00%</w:t>
            </w:r>
          </w:p>
        </w:tc>
      </w:tr>
      <w:tr w:rsidR="00032C10" w:rsidRPr="00032C10" w14:paraId="02367384" w14:textId="77777777" w:rsidTr="00527A46">
        <w:trPr>
          <w:trHeight w:val="505"/>
        </w:trPr>
        <w:tc>
          <w:tcPr>
            <w:tcW w:w="2331" w:type="dxa"/>
            <w:tcBorders>
              <w:top w:val="nil"/>
              <w:left w:val="single" w:sz="4" w:space="0" w:color="000000"/>
              <w:bottom w:val="single" w:sz="4" w:space="0" w:color="000000"/>
              <w:right w:val="single" w:sz="4" w:space="0" w:color="000000"/>
            </w:tcBorders>
            <w:vAlign w:val="center"/>
          </w:tcPr>
          <w:p w14:paraId="4E18C594" w14:textId="77777777" w:rsidR="0030236A" w:rsidRPr="00ED659E" w:rsidRDefault="0030236A" w:rsidP="0030236A">
            <w:pPr>
              <w:rPr>
                <w:rFonts w:ascii="Times New Roman" w:hAnsi="Times New Roman"/>
                <w:color w:val="000000" w:themeColor="text1"/>
              </w:rPr>
            </w:pPr>
            <w:r w:rsidRPr="00ED659E">
              <w:rPr>
                <w:rFonts w:ascii="Times New Roman" w:hAnsi="Times New Roman"/>
                <w:color w:val="000000" w:themeColor="text1"/>
              </w:rPr>
              <w:t>I. Amortyzacja</w:t>
            </w:r>
          </w:p>
        </w:tc>
        <w:tc>
          <w:tcPr>
            <w:tcW w:w="1408" w:type="dxa"/>
            <w:tcBorders>
              <w:top w:val="nil"/>
              <w:left w:val="nil"/>
              <w:bottom w:val="single" w:sz="4" w:space="0" w:color="000000"/>
              <w:right w:val="single" w:sz="4" w:space="0" w:color="000000"/>
            </w:tcBorders>
            <w:noWrap/>
            <w:vAlign w:val="center"/>
          </w:tcPr>
          <w:p w14:paraId="276097DB" w14:textId="5FC896C4" w:rsidR="0030236A" w:rsidRPr="00004664" w:rsidRDefault="00004664" w:rsidP="0030236A">
            <w:pPr>
              <w:jc w:val="right"/>
              <w:rPr>
                <w:rFonts w:ascii="Times New Roman" w:hAnsi="Times New Roman"/>
                <w:color w:val="000000" w:themeColor="text1"/>
              </w:rPr>
            </w:pPr>
            <w:r w:rsidRPr="00004664">
              <w:rPr>
                <w:rFonts w:ascii="Times New Roman" w:hAnsi="Times New Roman"/>
                <w:color w:val="000000" w:themeColor="text1"/>
              </w:rPr>
              <w:t>4 026 860,91</w:t>
            </w:r>
          </w:p>
        </w:tc>
        <w:tc>
          <w:tcPr>
            <w:tcW w:w="1689" w:type="dxa"/>
            <w:gridSpan w:val="2"/>
            <w:tcBorders>
              <w:top w:val="nil"/>
              <w:left w:val="nil"/>
              <w:bottom w:val="single" w:sz="4" w:space="0" w:color="000000"/>
              <w:right w:val="single" w:sz="4" w:space="0" w:color="000000"/>
            </w:tcBorders>
            <w:noWrap/>
            <w:vAlign w:val="center"/>
          </w:tcPr>
          <w:p w14:paraId="3FAE8546" w14:textId="01AA21C1" w:rsidR="0030236A" w:rsidRPr="00004664" w:rsidRDefault="00004664" w:rsidP="0030236A">
            <w:pPr>
              <w:jc w:val="right"/>
              <w:rPr>
                <w:rFonts w:ascii="Times New Roman" w:hAnsi="Times New Roman"/>
                <w:color w:val="000000" w:themeColor="text1"/>
              </w:rPr>
            </w:pPr>
            <w:r w:rsidRPr="00004664">
              <w:rPr>
                <w:rFonts w:ascii="Times New Roman" w:hAnsi="Times New Roman"/>
                <w:color w:val="000000" w:themeColor="text1"/>
              </w:rPr>
              <w:t>3 904 492,64</w:t>
            </w:r>
          </w:p>
        </w:tc>
        <w:tc>
          <w:tcPr>
            <w:tcW w:w="1407" w:type="dxa"/>
            <w:gridSpan w:val="2"/>
            <w:tcBorders>
              <w:top w:val="nil"/>
              <w:left w:val="nil"/>
              <w:bottom w:val="single" w:sz="4" w:space="0" w:color="000000"/>
              <w:right w:val="single" w:sz="4" w:space="0" w:color="000000"/>
            </w:tcBorders>
            <w:noWrap/>
            <w:vAlign w:val="center"/>
          </w:tcPr>
          <w:p w14:paraId="253BAAAB" w14:textId="009BBF72" w:rsidR="0030236A" w:rsidRPr="004A0D52" w:rsidRDefault="00C06EC7" w:rsidP="0030236A">
            <w:pPr>
              <w:jc w:val="right"/>
              <w:rPr>
                <w:rFonts w:ascii="Times New Roman" w:hAnsi="Times New Roman"/>
                <w:i/>
                <w:iCs/>
                <w:color w:val="000000" w:themeColor="text1"/>
              </w:rPr>
            </w:pPr>
            <w:r w:rsidRPr="004A0D52">
              <w:rPr>
                <w:rFonts w:ascii="Times New Roman" w:hAnsi="Times New Roman"/>
                <w:i/>
                <w:iCs/>
                <w:color w:val="000000" w:themeColor="text1"/>
              </w:rPr>
              <w:t>0,</w:t>
            </w:r>
            <w:r w:rsidR="00004664" w:rsidRPr="004A0D52">
              <w:rPr>
                <w:rFonts w:ascii="Times New Roman" w:hAnsi="Times New Roman"/>
                <w:i/>
                <w:iCs/>
                <w:color w:val="000000" w:themeColor="text1"/>
              </w:rPr>
              <w:t>9696</w:t>
            </w:r>
          </w:p>
        </w:tc>
        <w:tc>
          <w:tcPr>
            <w:tcW w:w="1126" w:type="dxa"/>
            <w:tcBorders>
              <w:top w:val="nil"/>
              <w:left w:val="nil"/>
              <w:bottom w:val="single" w:sz="4" w:space="0" w:color="000000"/>
              <w:right w:val="single" w:sz="4" w:space="0" w:color="000000"/>
            </w:tcBorders>
            <w:noWrap/>
            <w:vAlign w:val="center"/>
          </w:tcPr>
          <w:p w14:paraId="7D0F2C99" w14:textId="61933984" w:rsidR="0030236A" w:rsidRPr="004A0D52" w:rsidRDefault="004A0D52" w:rsidP="0030236A">
            <w:pPr>
              <w:jc w:val="right"/>
              <w:rPr>
                <w:rFonts w:ascii="Times New Roman" w:hAnsi="Times New Roman"/>
                <w:color w:val="000000" w:themeColor="text1"/>
              </w:rPr>
            </w:pPr>
            <w:r w:rsidRPr="004A0D52">
              <w:rPr>
                <w:rFonts w:ascii="Times New Roman" w:hAnsi="Times New Roman"/>
                <w:color w:val="000000" w:themeColor="text1"/>
              </w:rPr>
              <w:t>4,81</w:t>
            </w:r>
            <w:r w:rsidR="0030236A" w:rsidRPr="004A0D52">
              <w:rPr>
                <w:rFonts w:ascii="Times New Roman" w:hAnsi="Times New Roman"/>
                <w:color w:val="000000" w:themeColor="text1"/>
              </w:rPr>
              <w:t>%</w:t>
            </w:r>
          </w:p>
        </w:tc>
        <w:tc>
          <w:tcPr>
            <w:tcW w:w="1126" w:type="dxa"/>
            <w:tcBorders>
              <w:top w:val="nil"/>
              <w:left w:val="nil"/>
              <w:bottom w:val="single" w:sz="4" w:space="0" w:color="000000"/>
              <w:right w:val="single" w:sz="4" w:space="0" w:color="000000"/>
            </w:tcBorders>
            <w:noWrap/>
            <w:vAlign w:val="center"/>
          </w:tcPr>
          <w:p w14:paraId="4A2ED88D" w14:textId="6CEFDDEA" w:rsidR="0030236A" w:rsidRPr="004A0D52" w:rsidRDefault="004A0D52" w:rsidP="0030236A">
            <w:pPr>
              <w:jc w:val="right"/>
              <w:rPr>
                <w:rFonts w:ascii="Times New Roman" w:hAnsi="Times New Roman"/>
                <w:color w:val="000000" w:themeColor="text1"/>
              </w:rPr>
            </w:pPr>
            <w:r w:rsidRPr="004A0D52">
              <w:rPr>
                <w:rFonts w:ascii="Times New Roman" w:hAnsi="Times New Roman"/>
                <w:color w:val="000000" w:themeColor="text1"/>
              </w:rPr>
              <w:t>4,30%</w:t>
            </w:r>
          </w:p>
        </w:tc>
      </w:tr>
      <w:tr w:rsidR="00032C10" w:rsidRPr="00032C10" w14:paraId="232CC169" w14:textId="77777777" w:rsidTr="00527A46">
        <w:trPr>
          <w:trHeight w:val="505"/>
        </w:trPr>
        <w:tc>
          <w:tcPr>
            <w:tcW w:w="2331" w:type="dxa"/>
            <w:tcBorders>
              <w:top w:val="nil"/>
              <w:left w:val="single" w:sz="4" w:space="0" w:color="000000"/>
              <w:bottom w:val="single" w:sz="4" w:space="0" w:color="000000"/>
              <w:right w:val="single" w:sz="4" w:space="0" w:color="000000"/>
            </w:tcBorders>
            <w:vAlign w:val="center"/>
          </w:tcPr>
          <w:p w14:paraId="7DFA3DB4" w14:textId="77777777" w:rsidR="0030236A" w:rsidRPr="00ED659E" w:rsidRDefault="0030236A" w:rsidP="0030236A">
            <w:pPr>
              <w:rPr>
                <w:rFonts w:ascii="Times New Roman" w:hAnsi="Times New Roman"/>
                <w:color w:val="000000" w:themeColor="text1"/>
              </w:rPr>
            </w:pPr>
            <w:r w:rsidRPr="00ED659E">
              <w:rPr>
                <w:rFonts w:ascii="Times New Roman" w:hAnsi="Times New Roman"/>
                <w:color w:val="000000" w:themeColor="text1"/>
              </w:rPr>
              <w:t xml:space="preserve">II. Zużycie materiałów </w:t>
            </w:r>
            <w:r w:rsidRPr="00ED659E">
              <w:rPr>
                <w:rFonts w:ascii="Times New Roman" w:hAnsi="Times New Roman"/>
                <w:color w:val="000000" w:themeColor="text1"/>
              </w:rPr>
              <w:br/>
              <w:t>i energii</w:t>
            </w:r>
          </w:p>
        </w:tc>
        <w:tc>
          <w:tcPr>
            <w:tcW w:w="1408" w:type="dxa"/>
            <w:tcBorders>
              <w:top w:val="nil"/>
              <w:left w:val="nil"/>
              <w:bottom w:val="single" w:sz="4" w:space="0" w:color="000000"/>
              <w:right w:val="single" w:sz="4" w:space="0" w:color="000000"/>
            </w:tcBorders>
            <w:noWrap/>
            <w:vAlign w:val="center"/>
          </w:tcPr>
          <w:p w14:paraId="041E2FC9" w14:textId="6963D84C" w:rsidR="0030236A" w:rsidRPr="00004664" w:rsidRDefault="00004664" w:rsidP="0030236A">
            <w:pPr>
              <w:jc w:val="right"/>
              <w:rPr>
                <w:rFonts w:ascii="Times New Roman" w:hAnsi="Times New Roman"/>
                <w:color w:val="000000" w:themeColor="text1"/>
              </w:rPr>
            </w:pPr>
            <w:r w:rsidRPr="00004664">
              <w:rPr>
                <w:rFonts w:ascii="Times New Roman" w:hAnsi="Times New Roman"/>
                <w:color w:val="000000" w:themeColor="text1"/>
              </w:rPr>
              <w:t>9 482 661,34</w:t>
            </w:r>
          </w:p>
        </w:tc>
        <w:tc>
          <w:tcPr>
            <w:tcW w:w="1689" w:type="dxa"/>
            <w:gridSpan w:val="2"/>
            <w:tcBorders>
              <w:top w:val="nil"/>
              <w:left w:val="nil"/>
              <w:bottom w:val="single" w:sz="4" w:space="0" w:color="000000"/>
              <w:right w:val="single" w:sz="4" w:space="0" w:color="000000"/>
            </w:tcBorders>
            <w:noWrap/>
            <w:vAlign w:val="center"/>
          </w:tcPr>
          <w:p w14:paraId="151BF323" w14:textId="3B786108" w:rsidR="0030236A" w:rsidRPr="00004664" w:rsidRDefault="00004664" w:rsidP="0030236A">
            <w:pPr>
              <w:jc w:val="right"/>
              <w:rPr>
                <w:rFonts w:ascii="Times New Roman" w:hAnsi="Times New Roman"/>
                <w:color w:val="000000" w:themeColor="text1"/>
              </w:rPr>
            </w:pPr>
            <w:r w:rsidRPr="00004664">
              <w:rPr>
                <w:rFonts w:ascii="Times New Roman" w:hAnsi="Times New Roman"/>
                <w:color w:val="000000" w:themeColor="text1"/>
              </w:rPr>
              <w:t>9 747 586,73</w:t>
            </w:r>
          </w:p>
        </w:tc>
        <w:tc>
          <w:tcPr>
            <w:tcW w:w="1407" w:type="dxa"/>
            <w:gridSpan w:val="2"/>
            <w:tcBorders>
              <w:top w:val="nil"/>
              <w:left w:val="nil"/>
              <w:bottom w:val="single" w:sz="4" w:space="0" w:color="000000"/>
              <w:right w:val="single" w:sz="4" w:space="0" w:color="000000"/>
            </w:tcBorders>
            <w:noWrap/>
            <w:vAlign w:val="center"/>
          </w:tcPr>
          <w:p w14:paraId="6C4B3345" w14:textId="18AF85CD" w:rsidR="0030236A" w:rsidRPr="004A0D52" w:rsidRDefault="00C06EC7" w:rsidP="0030236A">
            <w:pPr>
              <w:jc w:val="right"/>
              <w:rPr>
                <w:rFonts w:ascii="Times New Roman" w:hAnsi="Times New Roman"/>
                <w:i/>
                <w:iCs/>
                <w:color w:val="000000" w:themeColor="text1"/>
              </w:rPr>
            </w:pPr>
            <w:r w:rsidRPr="004A0D52">
              <w:rPr>
                <w:rFonts w:ascii="Times New Roman" w:hAnsi="Times New Roman"/>
                <w:i/>
                <w:iCs/>
                <w:color w:val="000000" w:themeColor="text1"/>
              </w:rPr>
              <w:t>1,</w:t>
            </w:r>
            <w:r w:rsidR="00004664" w:rsidRPr="004A0D52">
              <w:rPr>
                <w:rFonts w:ascii="Times New Roman" w:hAnsi="Times New Roman"/>
                <w:i/>
                <w:iCs/>
                <w:color w:val="000000" w:themeColor="text1"/>
              </w:rPr>
              <w:t>0279</w:t>
            </w:r>
          </w:p>
        </w:tc>
        <w:tc>
          <w:tcPr>
            <w:tcW w:w="1126" w:type="dxa"/>
            <w:tcBorders>
              <w:top w:val="nil"/>
              <w:left w:val="nil"/>
              <w:bottom w:val="single" w:sz="4" w:space="0" w:color="000000"/>
              <w:right w:val="single" w:sz="4" w:space="0" w:color="000000"/>
            </w:tcBorders>
            <w:noWrap/>
            <w:vAlign w:val="center"/>
          </w:tcPr>
          <w:p w14:paraId="1BFAC8B1" w14:textId="0FF55237" w:rsidR="0030236A" w:rsidRPr="004A0D52" w:rsidRDefault="0030236A" w:rsidP="0030236A">
            <w:pPr>
              <w:jc w:val="right"/>
              <w:rPr>
                <w:rFonts w:ascii="Times New Roman" w:hAnsi="Times New Roman"/>
                <w:color w:val="000000" w:themeColor="text1"/>
              </w:rPr>
            </w:pPr>
            <w:r w:rsidRPr="004A0D52">
              <w:rPr>
                <w:rFonts w:ascii="Times New Roman" w:hAnsi="Times New Roman"/>
                <w:color w:val="000000" w:themeColor="text1"/>
              </w:rPr>
              <w:t>11,</w:t>
            </w:r>
            <w:r w:rsidR="004A0D52" w:rsidRPr="004A0D52">
              <w:rPr>
                <w:rFonts w:ascii="Times New Roman" w:hAnsi="Times New Roman"/>
                <w:color w:val="000000" w:themeColor="text1"/>
              </w:rPr>
              <w:t>32%</w:t>
            </w:r>
          </w:p>
        </w:tc>
        <w:tc>
          <w:tcPr>
            <w:tcW w:w="1126" w:type="dxa"/>
            <w:tcBorders>
              <w:top w:val="nil"/>
              <w:left w:val="nil"/>
              <w:bottom w:val="single" w:sz="4" w:space="0" w:color="000000"/>
              <w:right w:val="single" w:sz="4" w:space="0" w:color="000000"/>
            </w:tcBorders>
            <w:noWrap/>
            <w:vAlign w:val="center"/>
          </w:tcPr>
          <w:p w14:paraId="7EF1F40E" w14:textId="650CDC99" w:rsidR="0030236A" w:rsidRPr="004A0D52" w:rsidRDefault="00C06EC7" w:rsidP="0030236A">
            <w:pPr>
              <w:jc w:val="right"/>
              <w:rPr>
                <w:rFonts w:ascii="Times New Roman" w:hAnsi="Times New Roman"/>
                <w:color w:val="000000" w:themeColor="text1"/>
              </w:rPr>
            </w:pPr>
            <w:r w:rsidRPr="004A0D52">
              <w:rPr>
                <w:rFonts w:ascii="Times New Roman" w:hAnsi="Times New Roman"/>
                <w:color w:val="000000" w:themeColor="text1"/>
              </w:rPr>
              <w:t>10,</w:t>
            </w:r>
            <w:r w:rsidR="004A0D52" w:rsidRPr="004A0D52">
              <w:rPr>
                <w:rFonts w:ascii="Times New Roman" w:hAnsi="Times New Roman"/>
                <w:color w:val="000000" w:themeColor="text1"/>
              </w:rPr>
              <w:t>74</w:t>
            </w:r>
            <w:r w:rsidRPr="004A0D52">
              <w:rPr>
                <w:rFonts w:ascii="Times New Roman" w:hAnsi="Times New Roman"/>
                <w:color w:val="000000" w:themeColor="text1"/>
              </w:rPr>
              <w:t>%</w:t>
            </w:r>
          </w:p>
        </w:tc>
      </w:tr>
      <w:tr w:rsidR="004A0D52" w:rsidRPr="00032C10" w14:paraId="208D318F" w14:textId="77777777" w:rsidTr="00527A46">
        <w:trPr>
          <w:trHeight w:val="505"/>
        </w:trPr>
        <w:tc>
          <w:tcPr>
            <w:tcW w:w="2331" w:type="dxa"/>
            <w:tcBorders>
              <w:top w:val="nil"/>
              <w:left w:val="single" w:sz="4" w:space="0" w:color="000000"/>
              <w:bottom w:val="single" w:sz="4" w:space="0" w:color="000000"/>
              <w:right w:val="single" w:sz="4" w:space="0" w:color="000000"/>
            </w:tcBorders>
            <w:vAlign w:val="center"/>
          </w:tcPr>
          <w:p w14:paraId="0704AA98" w14:textId="77777777" w:rsidR="004A0D52" w:rsidRPr="00ED659E" w:rsidRDefault="004A0D52" w:rsidP="004A0D52">
            <w:pPr>
              <w:rPr>
                <w:rFonts w:ascii="Times New Roman" w:hAnsi="Times New Roman"/>
                <w:color w:val="000000" w:themeColor="text1"/>
              </w:rPr>
            </w:pPr>
            <w:r w:rsidRPr="00ED659E">
              <w:rPr>
                <w:rFonts w:ascii="Times New Roman" w:hAnsi="Times New Roman"/>
                <w:color w:val="000000" w:themeColor="text1"/>
              </w:rPr>
              <w:t>III. Usługi obce</w:t>
            </w:r>
          </w:p>
        </w:tc>
        <w:tc>
          <w:tcPr>
            <w:tcW w:w="1408" w:type="dxa"/>
            <w:tcBorders>
              <w:top w:val="nil"/>
              <w:left w:val="nil"/>
              <w:bottom w:val="single" w:sz="4" w:space="0" w:color="000000"/>
              <w:right w:val="single" w:sz="4" w:space="0" w:color="000000"/>
            </w:tcBorders>
            <w:noWrap/>
            <w:vAlign w:val="center"/>
          </w:tcPr>
          <w:p w14:paraId="59114DB4" w14:textId="57DF9203" w:rsidR="004A0D52" w:rsidRPr="00004664" w:rsidRDefault="004A0D52" w:rsidP="004A0D52">
            <w:pPr>
              <w:jc w:val="right"/>
              <w:rPr>
                <w:rFonts w:ascii="Times New Roman" w:hAnsi="Times New Roman"/>
                <w:color w:val="000000" w:themeColor="text1"/>
              </w:rPr>
            </w:pPr>
            <w:r w:rsidRPr="00004664">
              <w:rPr>
                <w:rFonts w:ascii="Times New Roman" w:hAnsi="Times New Roman"/>
                <w:color w:val="000000" w:themeColor="text1"/>
              </w:rPr>
              <w:t>29 663 340,25</w:t>
            </w:r>
          </w:p>
        </w:tc>
        <w:tc>
          <w:tcPr>
            <w:tcW w:w="1689" w:type="dxa"/>
            <w:gridSpan w:val="2"/>
            <w:tcBorders>
              <w:top w:val="nil"/>
              <w:left w:val="nil"/>
              <w:bottom w:val="single" w:sz="4" w:space="0" w:color="000000"/>
              <w:right w:val="single" w:sz="4" w:space="0" w:color="000000"/>
            </w:tcBorders>
            <w:noWrap/>
            <w:vAlign w:val="center"/>
          </w:tcPr>
          <w:p w14:paraId="07DECCFC" w14:textId="688BDC34" w:rsidR="004A0D52" w:rsidRPr="00004664" w:rsidRDefault="004A0D52" w:rsidP="004A0D52">
            <w:pPr>
              <w:jc w:val="right"/>
              <w:rPr>
                <w:rFonts w:ascii="Times New Roman" w:hAnsi="Times New Roman"/>
                <w:color w:val="000000" w:themeColor="text1"/>
              </w:rPr>
            </w:pPr>
            <w:r w:rsidRPr="00004664">
              <w:rPr>
                <w:rFonts w:ascii="Times New Roman" w:hAnsi="Times New Roman"/>
                <w:color w:val="000000" w:themeColor="text1"/>
              </w:rPr>
              <w:t>31 092 392,90</w:t>
            </w:r>
          </w:p>
        </w:tc>
        <w:tc>
          <w:tcPr>
            <w:tcW w:w="1407" w:type="dxa"/>
            <w:gridSpan w:val="2"/>
            <w:tcBorders>
              <w:top w:val="nil"/>
              <w:left w:val="nil"/>
              <w:bottom w:val="single" w:sz="4" w:space="0" w:color="000000"/>
              <w:right w:val="single" w:sz="4" w:space="0" w:color="000000"/>
            </w:tcBorders>
            <w:noWrap/>
            <w:vAlign w:val="center"/>
          </w:tcPr>
          <w:p w14:paraId="096A83D1" w14:textId="0C9DE556" w:rsidR="004A0D52" w:rsidRPr="004A0D52" w:rsidRDefault="004A0D52" w:rsidP="004A0D52">
            <w:pPr>
              <w:jc w:val="right"/>
              <w:rPr>
                <w:rFonts w:ascii="Times New Roman" w:hAnsi="Times New Roman"/>
                <w:i/>
                <w:iCs/>
                <w:color w:val="000000" w:themeColor="text1"/>
              </w:rPr>
            </w:pPr>
            <w:r w:rsidRPr="004A0D52">
              <w:rPr>
                <w:rFonts w:ascii="Times New Roman" w:hAnsi="Times New Roman"/>
                <w:i/>
                <w:iCs/>
                <w:color w:val="000000" w:themeColor="text1"/>
              </w:rPr>
              <w:t>1,0482</w:t>
            </w:r>
          </w:p>
        </w:tc>
        <w:tc>
          <w:tcPr>
            <w:tcW w:w="1126" w:type="dxa"/>
            <w:tcBorders>
              <w:top w:val="nil"/>
              <w:left w:val="nil"/>
              <w:bottom w:val="single" w:sz="4" w:space="0" w:color="000000"/>
              <w:right w:val="single" w:sz="4" w:space="0" w:color="000000"/>
            </w:tcBorders>
            <w:noWrap/>
            <w:vAlign w:val="center"/>
          </w:tcPr>
          <w:p w14:paraId="564F991B" w14:textId="2B1F564D" w:rsidR="004A0D52" w:rsidRPr="004A0D52" w:rsidRDefault="004A0D52" w:rsidP="004A0D52">
            <w:pPr>
              <w:jc w:val="right"/>
              <w:rPr>
                <w:rFonts w:ascii="Times New Roman" w:hAnsi="Times New Roman"/>
                <w:color w:val="000000" w:themeColor="text1"/>
              </w:rPr>
            </w:pPr>
            <w:r w:rsidRPr="004A0D52">
              <w:rPr>
                <w:rFonts w:ascii="Times New Roman" w:hAnsi="Times New Roman"/>
                <w:color w:val="000000" w:themeColor="text1"/>
              </w:rPr>
              <w:t>35,41%</w:t>
            </w:r>
          </w:p>
        </w:tc>
        <w:tc>
          <w:tcPr>
            <w:tcW w:w="1126" w:type="dxa"/>
            <w:tcBorders>
              <w:top w:val="nil"/>
              <w:left w:val="nil"/>
              <w:bottom w:val="single" w:sz="4" w:space="0" w:color="000000"/>
              <w:right w:val="single" w:sz="4" w:space="0" w:color="000000"/>
            </w:tcBorders>
            <w:noWrap/>
            <w:vAlign w:val="center"/>
          </w:tcPr>
          <w:p w14:paraId="46B172C8" w14:textId="3DD18074" w:rsidR="004A0D52" w:rsidRPr="004A0D52" w:rsidRDefault="004A0D52" w:rsidP="004A0D52">
            <w:pPr>
              <w:jc w:val="right"/>
              <w:rPr>
                <w:rFonts w:ascii="Times New Roman" w:hAnsi="Times New Roman"/>
                <w:color w:val="000000" w:themeColor="text1"/>
              </w:rPr>
            </w:pPr>
            <w:r w:rsidRPr="004A0D52">
              <w:rPr>
                <w:rFonts w:ascii="Times New Roman" w:hAnsi="Times New Roman"/>
                <w:color w:val="000000" w:themeColor="text1"/>
              </w:rPr>
              <w:t>34,26%</w:t>
            </w:r>
          </w:p>
        </w:tc>
      </w:tr>
      <w:tr w:rsidR="004A0D52" w:rsidRPr="00032C10" w14:paraId="62C0B60D" w14:textId="77777777" w:rsidTr="00527A46">
        <w:trPr>
          <w:trHeight w:val="505"/>
        </w:trPr>
        <w:tc>
          <w:tcPr>
            <w:tcW w:w="2331" w:type="dxa"/>
            <w:tcBorders>
              <w:top w:val="nil"/>
              <w:left w:val="single" w:sz="4" w:space="0" w:color="000000"/>
              <w:bottom w:val="single" w:sz="4" w:space="0" w:color="000000"/>
              <w:right w:val="single" w:sz="4" w:space="0" w:color="000000"/>
            </w:tcBorders>
            <w:vAlign w:val="center"/>
          </w:tcPr>
          <w:p w14:paraId="63B2F8B0" w14:textId="77777777" w:rsidR="004A0D52" w:rsidRPr="00ED659E" w:rsidRDefault="004A0D52" w:rsidP="004A0D52">
            <w:pPr>
              <w:rPr>
                <w:rFonts w:ascii="Times New Roman" w:hAnsi="Times New Roman"/>
                <w:color w:val="000000" w:themeColor="text1"/>
              </w:rPr>
            </w:pPr>
            <w:r w:rsidRPr="00ED659E">
              <w:rPr>
                <w:rFonts w:ascii="Times New Roman" w:hAnsi="Times New Roman"/>
                <w:color w:val="000000" w:themeColor="text1"/>
              </w:rPr>
              <w:t>IV. Podatki i opłaty</w:t>
            </w:r>
          </w:p>
        </w:tc>
        <w:tc>
          <w:tcPr>
            <w:tcW w:w="1408" w:type="dxa"/>
            <w:tcBorders>
              <w:top w:val="nil"/>
              <w:left w:val="nil"/>
              <w:bottom w:val="single" w:sz="4" w:space="0" w:color="000000"/>
              <w:right w:val="single" w:sz="4" w:space="0" w:color="000000"/>
            </w:tcBorders>
            <w:noWrap/>
            <w:vAlign w:val="center"/>
          </w:tcPr>
          <w:p w14:paraId="63FB6B8D" w14:textId="35552233" w:rsidR="004A0D52" w:rsidRPr="00004664" w:rsidRDefault="004A0D52" w:rsidP="004A0D52">
            <w:pPr>
              <w:jc w:val="right"/>
              <w:rPr>
                <w:rFonts w:ascii="Times New Roman" w:hAnsi="Times New Roman"/>
                <w:color w:val="000000" w:themeColor="text1"/>
              </w:rPr>
            </w:pPr>
            <w:r w:rsidRPr="00004664">
              <w:rPr>
                <w:rFonts w:ascii="Times New Roman" w:hAnsi="Times New Roman"/>
                <w:color w:val="000000" w:themeColor="text1"/>
              </w:rPr>
              <w:t>143 132,39</w:t>
            </w:r>
          </w:p>
        </w:tc>
        <w:tc>
          <w:tcPr>
            <w:tcW w:w="1689" w:type="dxa"/>
            <w:gridSpan w:val="2"/>
            <w:tcBorders>
              <w:top w:val="nil"/>
              <w:left w:val="nil"/>
              <w:bottom w:val="single" w:sz="4" w:space="0" w:color="000000"/>
              <w:right w:val="single" w:sz="4" w:space="0" w:color="000000"/>
            </w:tcBorders>
            <w:noWrap/>
            <w:vAlign w:val="center"/>
          </w:tcPr>
          <w:p w14:paraId="3F59E47A" w14:textId="308665E9" w:rsidR="004A0D52" w:rsidRPr="00004664" w:rsidRDefault="004A0D52" w:rsidP="004A0D52">
            <w:pPr>
              <w:jc w:val="right"/>
              <w:rPr>
                <w:rFonts w:ascii="Times New Roman" w:hAnsi="Times New Roman"/>
                <w:color w:val="000000" w:themeColor="text1"/>
              </w:rPr>
            </w:pPr>
            <w:r w:rsidRPr="00004664">
              <w:rPr>
                <w:rFonts w:ascii="Times New Roman" w:hAnsi="Times New Roman"/>
                <w:color w:val="000000" w:themeColor="text1"/>
              </w:rPr>
              <w:t>191 312,02</w:t>
            </w:r>
          </w:p>
        </w:tc>
        <w:tc>
          <w:tcPr>
            <w:tcW w:w="1407" w:type="dxa"/>
            <w:gridSpan w:val="2"/>
            <w:tcBorders>
              <w:top w:val="nil"/>
              <w:left w:val="nil"/>
              <w:bottom w:val="single" w:sz="4" w:space="0" w:color="000000"/>
              <w:right w:val="single" w:sz="4" w:space="0" w:color="000000"/>
            </w:tcBorders>
            <w:noWrap/>
            <w:vAlign w:val="center"/>
          </w:tcPr>
          <w:p w14:paraId="769EF781" w14:textId="735719AD" w:rsidR="004A0D52" w:rsidRPr="004A0D52" w:rsidRDefault="004A0D52" w:rsidP="004A0D52">
            <w:pPr>
              <w:jc w:val="right"/>
              <w:rPr>
                <w:rFonts w:ascii="Times New Roman" w:hAnsi="Times New Roman"/>
                <w:i/>
                <w:iCs/>
                <w:color w:val="000000" w:themeColor="text1"/>
              </w:rPr>
            </w:pPr>
            <w:r w:rsidRPr="004A0D52">
              <w:rPr>
                <w:rFonts w:ascii="Times New Roman" w:hAnsi="Times New Roman"/>
                <w:i/>
                <w:iCs/>
                <w:color w:val="000000" w:themeColor="text1"/>
              </w:rPr>
              <w:t>1,3366</w:t>
            </w:r>
          </w:p>
        </w:tc>
        <w:tc>
          <w:tcPr>
            <w:tcW w:w="1126" w:type="dxa"/>
            <w:tcBorders>
              <w:top w:val="nil"/>
              <w:left w:val="nil"/>
              <w:bottom w:val="single" w:sz="4" w:space="0" w:color="000000"/>
              <w:right w:val="single" w:sz="4" w:space="0" w:color="000000"/>
            </w:tcBorders>
            <w:noWrap/>
            <w:vAlign w:val="center"/>
          </w:tcPr>
          <w:p w14:paraId="4B8A123D" w14:textId="35D32846" w:rsidR="004A0D52" w:rsidRPr="004A0D52" w:rsidRDefault="004A0D52" w:rsidP="004A0D52">
            <w:pPr>
              <w:jc w:val="right"/>
              <w:rPr>
                <w:rFonts w:ascii="Times New Roman" w:hAnsi="Times New Roman"/>
                <w:color w:val="000000" w:themeColor="text1"/>
              </w:rPr>
            </w:pPr>
            <w:r w:rsidRPr="004A0D52">
              <w:rPr>
                <w:rFonts w:ascii="Times New Roman" w:hAnsi="Times New Roman"/>
                <w:color w:val="000000" w:themeColor="text1"/>
              </w:rPr>
              <w:t>0,17%</w:t>
            </w:r>
          </w:p>
        </w:tc>
        <w:tc>
          <w:tcPr>
            <w:tcW w:w="1126" w:type="dxa"/>
            <w:tcBorders>
              <w:top w:val="nil"/>
              <w:left w:val="nil"/>
              <w:bottom w:val="single" w:sz="4" w:space="0" w:color="000000"/>
              <w:right w:val="single" w:sz="4" w:space="0" w:color="000000"/>
            </w:tcBorders>
            <w:noWrap/>
            <w:vAlign w:val="center"/>
          </w:tcPr>
          <w:p w14:paraId="0AEA8A1A" w14:textId="2552505A" w:rsidR="004A0D52" w:rsidRPr="004A0D52" w:rsidRDefault="004A0D52" w:rsidP="004A0D52">
            <w:pPr>
              <w:jc w:val="right"/>
              <w:rPr>
                <w:rFonts w:ascii="Times New Roman" w:hAnsi="Times New Roman"/>
                <w:color w:val="000000" w:themeColor="text1"/>
              </w:rPr>
            </w:pPr>
            <w:r w:rsidRPr="004A0D52">
              <w:rPr>
                <w:rFonts w:ascii="Times New Roman" w:hAnsi="Times New Roman"/>
                <w:color w:val="000000" w:themeColor="text1"/>
              </w:rPr>
              <w:t>0,21%</w:t>
            </w:r>
          </w:p>
        </w:tc>
      </w:tr>
      <w:tr w:rsidR="004A0D52" w:rsidRPr="00032C10" w14:paraId="20736EC4" w14:textId="77777777" w:rsidTr="00527A46">
        <w:trPr>
          <w:trHeight w:val="505"/>
        </w:trPr>
        <w:tc>
          <w:tcPr>
            <w:tcW w:w="2331" w:type="dxa"/>
            <w:tcBorders>
              <w:top w:val="nil"/>
              <w:left w:val="single" w:sz="4" w:space="0" w:color="000000"/>
              <w:bottom w:val="single" w:sz="4" w:space="0" w:color="000000"/>
              <w:right w:val="single" w:sz="4" w:space="0" w:color="000000"/>
            </w:tcBorders>
            <w:vAlign w:val="center"/>
          </w:tcPr>
          <w:p w14:paraId="1614E9D1" w14:textId="77777777" w:rsidR="004A0D52" w:rsidRPr="00ED659E" w:rsidRDefault="004A0D52" w:rsidP="004A0D52">
            <w:pPr>
              <w:rPr>
                <w:rFonts w:ascii="Times New Roman" w:hAnsi="Times New Roman"/>
                <w:color w:val="000000" w:themeColor="text1"/>
              </w:rPr>
            </w:pPr>
            <w:r w:rsidRPr="00ED659E">
              <w:rPr>
                <w:rFonts w:ascii="Times New Roman" w:hAnsi="Times New Roman"/>
                <w:color w:val="000000" w:themeColor="text1"/>
              </w:rPr>
              <w:t>V. Wynagrodzenia</w:t>
            </w:r>
          </w:p>
        </w:tc>
        <w:tc>
          <w:tcPr>
            <w:tcW w:w="1408" w:type="dxa"/>
            <w:tcBorders>
              <w:top w:val="nil"/>
              <w:left w:val="nil"/>
              <w:bottom w:val="single" w:sz="4" w:space="0" w:color="000000"/>
              <w:right w:val="single" w:sz="4" w:space="0" w:color="000000"/>
            </w:tcBorders>
            <w:noWrap/>
            <w:vAlign w:val="center"/>
          </w:tcPr>
          <w:p w14:paraId="3B5AA947" w14:textId="5C86E5B0" w:rsidR="004A0D52" w:rsidRPr="00004664" w:rsidRDefault="004A0D52" w:rsidP="004A0D52">
            <w:pPr>
              <w:jc w:val="right"/>
              <w:rPr>
                <w:rFonts w:ascii="Times New Roman" w:hAnsi="Times New Roman"/>
                <w:color w:val="000000" w:themeColor="text1"/>
              </w:rPr>
            </w:pPr>
            <w:r>
              <w:rPr>
                <w:rFonts w:ascii="Times New Roman" w:hAnsi="Times New Roman"/>
                <w:color w:val="000000" w:themeColor="text1"/>
              </w:rPr>
              <w:t>33 157 045,88</w:t>
            </w:r>
          </w:p>
        </w:tc>
        <w:tc>
          <w:tcPr>
            <w:tcW w:w="1689" w:type="dxa"/>
            <w:gridSpan w:val="2"/>
            <w:tcBorders>
              <w:top w:val="nil"/>
              <w:left w:val="nil"/>
              <w:bottom w:val="single" w:sz="4" w:space="0" w:color="000000"/>
              <w:right w:val="single" w:sz="4" w:space="0" w:color="000000"/>
            </w:tcBorders>
            <w:noWrap/>
            <w:vAlign w:val="center"/>
          </w:tcPr>
          <w:p w14:paraId="201CE508" w14:textId="1E7AD0DA" w:rsidR="004A0D52" w:rsidRPr="00004664" w:rsidRDefault="004A0D52" w:rsidP="004A0D52">
            <w:pPr>
              <w:jc w:val="right"/>
              <w:rPr>
                <w:rFonts w:ascii="Times New Roman" w:hAnsi="Times New Roman"/>
                <w:color w:val="000000" w:themeColor="text1"/>
              </w:rPr>
            </w:pPr>
            <w:r w:rsidRPr="00004664">
              <w:rPr>
                <w:rFonts w:ascii="Times New Roman" w:hAnsi="Times New Roman"/>
                <w:color w:val="000000" w:themeColor="text1"/>
              </w:rPr>
              <w:t>37 783 325,21</w:t>
            </w:r>
          </w:p>
        </w:tc>
        <w:tc>
          <w:tcPr>
            <w:tcW w:w="1407" w:type="dxa"/>
            <w:gridSpan w:val="2"/>
            <w:tcBorders>
              <w:top w:val="nil"/>
              <w:left w:val="nil"/>
              <w:bottom w:val="single" w:sz="4" w:space="0" w:color="000000"/>
              <w:right w:val="single" w:sz="4" w:space="0" w:color="000000"/>
            </w:tcBorders>
            <w:noWrap/>
            <w:vAlign w:val="center"/>
          </w:tcPr>
          <w:p w14:paraId="0F8B2E63" w14:textId="11047528" w:rsidR="004A0D52" w:rsidRPr="004A0D52" w:rsidRDefault="004A0D52" w:rsidP="004A0D52">
            <w:pPr>
              <w:jc w:val="right"/>
              <w:rPr>
                <w:rFonts w:ascii="Times New Roman" w:hAnsi="Times New Roman"/>
                <w:i/>
                <w:iCs/>
                <w:color w:val="000000" w:themeColor="text1"/>
              </w:rPr>
            </w:pPr>
            <w:r w:rsidRPr="004A0D52">
              <w:rPr>
                <w:rFonts w:ascii="Times New Roman" w:hAnsi="Times New Roman"/>
                <w:i/>
                <w:iCs/>
                <w:color w:val="000000" w:themeColor="text1"/>
              </w:rPr>
              <w:t>1,1395</w:t>
            </w:r>
          </w:p>
        </w:tc>
        <w:tc>
          <w:tcPr>
            <w:tcW w:w="1126" w:type="dxa"/>
            <w:tcBorders>
              <w:top w:val="nil"/>
              <w:left w:val="nil"/>
              <w:bottom w:val="single" w:sz="4" w:space="0" w:color="000000"/>
              <w:right w:val="single" w:sz="4" w:space="0" w:color="000000"/>
            </w:tcBorders>
            <w:noWrap/>
            <w:vAlign w:val="center"/>
          </w:tcPr>
          <w:p w14:paraId="697F5491" w14:textId="6FD00962" w:rsidR="004A0D52" w:rsidRPr="004A0D52" w:rsidRDefault="004A0D52" w:rsidP="004A0D52">
            <w:pPr>
              <w:jc w:val="right"/>
              <w:rPr>
                <w:rFonts w:ascii="Times New Roman" w:hAnsi="Times New Roman"/>
                <w:color w:val="000000" w:themeColor="text1"/>
              </w:rPr>
            </w:pPr>
            <w:r w:rsidRPr="004A0D52">
              <w:rPr>
                <w:rFonts w:ascii="Times New Roman" w:hAnsi="Times New Roman"/>
                <w:color w:val="000000" w:themeColor="text1"/>
              </w:rPr>
              <w:t>39,59%</w:t>
            </w:r>
          </w:p>
        </w:tc>
        <w:tc>
          <w:tcPr>
            <w:tcW w:w="1126" w:type="dxa"/>
            <w:tcBorders>
              <w:top w:val="nil"/>
              <w:left w:val="nil"/>
              <w:bottom w:val="single" w:sz="4" w:space="0" w:color="000000"/>
              <w:right w:val="single" w:sz="4" w:space="0" w:color="000000"/>
            </w:tcBorders>
            <w:noWrap/>
            <w:vAlign w:val="center"/>
          </w:tcPr>
          <w:p w14:paraId="54DC3F40" w14:textId="5EBAC208" w:rsidR="004A0D52" w:rsidRPr="004A0D52" w:rsidRDefault="004A0D52" w:rsidP="004A0D52">
            <w:pPr>
              <w:jc w:val="right"/>
              <w:rPr>
                <w:rFonts w:ascii="Times New Roman" w:hAnsi="Times New Roman"/>
                <w:color w:val="000000" w:themeColor="text1"/>
              </w:rPr>
            </w:pPr>
            <w:r w:rsidRPr="004A0D52">
              <w:rPr>
                <w:rFonts w:ascii="Times New Roman" w:hAnsi="Times New Roman"/>
                <w:color w:val="000000" w:themeColor="text1"/>
              </w:rPr>
              <w:t>41,63%</w:t>
            </w:r>
          </w:p>
        </w:tc>
      </w:tr>
      <w:tr w:rsidR="004A0D52" w:rsidRPr="00032C10" w14:paraId="36AB64A9" w14:textId="77777777" w:rsidTr="00527A46">
        <w:trPr>
          <w:trHeight w:val="505"/>
        </w:trPr>
        <w:tc>
          <w:tcPr>
            <w:tcW w:w="2331" w:type="dxa"/>
            <w:tcBorders>
              <w:top w:val="nil"/>
              <w:left w:val="single" w:sz="4" w:space="0" w:color="000000"/>
              <w:bottom w:val="single" w:sz="4" w:space="0" w:color="000000"/>
              <w:right w:val="single" w:sz="4" w:space="0" w:color="000000"/>
            </w:tcBorders>
            <w:vAlign w:val="center"/>
          </w:tcPr>
          <w:p w14:paraId="076D19FE" w14:textId="77777777" w:rsidR="004A0D52" w:rsidRPr="00ED659E" w:rsidRDefault="004A0D52" w:rsidP="004A0D52">
            <w:pPr>
              <w:rPr>
                <w:rFonts w:ascii="Times New Roman" w:hAnsi="Times New Roman"/>
                <w:color w:val="000000" w:themeColor="text1"/>
              </w:rPr>
            </w:pPr>
            <w:r w:rsidRPr="00ED659E">
              <w:rPr>
                <w:rFonts w:ascii="Times New Roman" w:hAnsi="Times New Roman"/>
                <w:color w:val="000000" w:themeColor="text1"/>
              </w:rPr>
              <w:t xml:space="preserve">VI. Ubezpieczenia społeczne i inne </w:t>
            </w:r>
            <w:proofErr w:type="spellStart"/>
            <w:r w:rsidRPr="00ED659E">
              <w:rPr>
                <w:rFonts w:ascii="Times New Roman" w:hAnsi="Times New Roman"/>
                <w:color w:val="000000" w:themeColor="text1"/>
              </w:rPr>
              <w:t>świad</w:t>
            </w:r>
            <w:proofErr w:type="spellEnd"/>
            <w:r w:rsidRPr="00ED659E">
              <w:rPr>
                <w:rFonts w:ascii="Times New Roman" w:hAnsi="Times New Roman"/>
                <w:color w:val="000000" w:themeColor="text1"/>
              </w:rPr>
              <w:t>.</w:t>
            </w:r>
          </w:p>
        </w:tc>
        <w:tc>
          <w:tcPr>
            <w:tcW w:w="1408" w:type="dxa"/>
            <w:tcBorders>
              <w:top w:val="nil"/>
              <w:left w:val="nil"/>
              <w:bottom w:val="single" w:sz="4" w:space="0" w:color="000000"/>
              <w:right w:val="single" w:sz="4" w:space="0" w:color="000000"/>
            </w:tcBorders>
            <w:noWrap/>
            <w:vAlign w:val="center"/>
          </w:tcPr>
          <w:p w14:paraId="7F8ACF01" w14:textId="35B90DE4" w:rsidR="004A0D52" w:rsidRPr="00004664" w:rsidRDefault="004A0D52" w:rsidP="004A0D52">
            <w:pPr>
              <w:jc w:val="right"/>
              <w:rPr>
                <w:rFonts w:ascii="Times New Roman" w:hAnsi="Times New Roman"/>
                <w:color w:val="000000" w:themeColor="text1"/>
              </w:rPr>
            </w:pPr>
            <w:r w:rsidRPr="00004664">
              <w:rPr>
                <w:rFonts w:ascii="Times New Roman" w:hAnsi="Times New Roman"/>
                <w:color w:val="000000" w:themeColor="text1"/>
              </w:rPr>
              <w:t>6 656 364,59</w:t>
            </w:r>
          </w:p>
        </w:tc>
        <w:tc>
          <w:tcPr>
            <w:tcW w:w="1689" w:type="dxa"/>
            <w:gridSpan w:val="2"/>
            <w:tcBorders>
              <w:top w:val="nil"/>
              <w:left w:val="nil"/>
              <w:bottom w:val="single" w:sz="4" w:space="0" w:color="000000"/>
              <w:right w:val="single" w:sz="4" w:space="0" w:color="000000"/>
            </w:tcBorders>
            <w:noWrap/>
            <w:vAlign w:val="center"/>
          </w:tcPr>
          <w:p w14:paraId="0B34603D" w14:textId="6E633079" w:rsidR="004A0D52" w:rsidRPr="00004664" w:rsidRDefault="004A0D52" w:rsidP="004A0D52">
            <w:pPr>
              <w:jc w:val="right"/>
              <w:rPr>
                <w:rFonts w:ascii="Times New Roman" w:hAnsi="Times New Roman"/>
                <w:color w:val="000000" w:themeColor="text1"/>
              </w:rPr>
            </w:pPr>
            <w:r w:rsidRPr="00004664">
              <w:rPr>
                <w:rFonts w:ascii="Times New Roman" w:hAnsi="Times New Roman"/>
                <w:color w:val="000000" w:themeColor="text1"/>
              </w:rPr>
              <w:t>7 497 298,94</w:t>
            </w:r>
          </w:p>
        </w:tc>
        <w:tc>
          <w:tcPr>
            <w:tcW w:w="1407" w:type="dxa"/>
            <w:gridSpan w:val="2"/>
            <w:tcBorders>
              <w:top w:val="nil"/>
              <w:left w:val="nil"/>
              <w:bottom w:val="single" w:sz="4" w:space="0" w:color="000000"/>
              <w:right w:val="single" w:sz="4" w:space="0" w:color="000000"/>
            </w:tcBorders>
            <w:noWrap/>
            <w:vAlign w:val="center"/>
          </w:tcPr>
          <w:p w14:paraId="735CB5D6" w14:textId="3AEBDCEE" w:rsidR="004A0D52" w:rsidRPr="004A0D52" w:rsidRDefault="004A0D52" w:rsidP="004A0D52">
            <w:pPr>
              <w:jc w:val="right"/>
              <w:rPr>
                <w:rFonts w:ascii="Times New Roman" w:hAnsi="Times New Roman"/>
                <w:i/>
                <w:iCs/>
                <w:color w:val="000000" w:themeColor="text1"/>
              </w:rPr>
            </w:pPr>
            <w:r w:rsidRPr="004A0D52">
              <w:rPr>
                <w:rFonts w:ascii="Times New Roman" w:hAnsi="Times New Roman"/>
                <w:i/>
                <w:iCs/>
                <w:color w:val="000000" w:themeColor="text1"/>
              </w:rPr>
              <w:t>1,1263</w:t>
            </w:r>
          </w:p>
        </w:tc>
        <w:tc>
          <w:tcPr>
            <w:tcW w:w="1126" w:type="dxa"/>
            <w:tcBorders>
              <w:top w:val="nil"/>
              <w:left w:val="nil"/>
              <w:bottom w:val="single" w:sz="4" w:space="0" w:color="000000"/>
              <w:right w:val="single" w:sz="4" w:space="0" w:color="000000"/>
            </w:tcBorders>
            <w:noWrap/>
            <w:vAlign w:val="center"/>
          </w:tcPr>
          <w:p w14:paraId="46B8BCFE" w14:textId="0A9ADF80" w:rsidR="004A0D52" w:rsidRPr="004A0D52" w:rsidRDefault="004A0D52" w:rsidP="004A0D52">
            <w:pPr>
              <w:jc w:val="right"/>
              <w:rPr>
                <w:rFonts w:ascii="Times New Roman" w:hAnsi="Times New Roman"/>
                <w:color w:val="000000" w:themeColor="text1"/>
              </w:rPr>
            </w:pPr>
            <w:r w:rsidRPr="004A0D52">
              <w:rPr>
                <w:rFonts w:ascii="Times New Roman" w:hAnsi="Times New Roman"/>
                <w:color w:val="000000" w:themeColor="text1"/>
              </w:rPr>
              <w:t>7,95%</w:t>
            </w:r>
          </w:p>
        </w:tc>
        <w:tc>
          <w:tcPr>
            <w:tcW w:w="1126" w:type="dxa"/>
            <w:tcBorders>
              <w:top w:val="nil"/>
              <w:left w:val="nil"/>
              <w:bottom w:val="single" w:sz="4" w:space="0" w:color="000000"/>
              <w:right w:val="single" w:sz="4" w:space="0" w:color="000000"/>
            </w:tcBorders>
            <w:noWrap/>
            <w:vAlign w:val="center"/>
          </w:tcPr>
          <w:p w14:paraId="383725A1" w14:textId="5477B9CF" w:rsidR="004A0D52" w:rsidRPr="004A0D52" w:rsidRDefault="004A0D52" w:rsidP="004A0D52">
            <w:pPr>
              <w:jc w:val="right"/>
              <w:rPr>
                <w:rFonts w:ascii="Times New Roman" w:hAnsi="Times New Roman"/>
                <w:color w:val="000000" w:themeColor="text1"/>
              </w:rPr>
            </w:pPr>
            <w:r w:rsidRPr="004A0D52">
              <w:rPr>
                <w:rFonts w:ascii="Times New Roman" w:hAnsi="Times New Roman"/>
                <w:color w:val="000000" w:themeColor="text1"/>
              </w:rPr>
              <w:t>8,26%</w:t>
            </w:r>
          </w:p>
        </w:tc>
      </w:tr>
      <w:tr w:rsidR="004A0D52" w:rsidRPr="00032C10" w14:paraId="41ABC924" w14:textId="77777777" w:rsidTr="00527A46">
        <w:trPr>
          <w:trHeight w:val="505"/>
        </w:trPr>
        <w:tc>
          <w:tcPr>
            <w:tcW w:w="2331" w:type="dxa"/>
            <w:tcBorders>
              <w:top w:val="nil"/>
              <w:left w:val="single" w:sz="4" w:space="0" w:color="000000"/>
              <w:bottom w:val="single" w:sz="4" w:space="0" w:color="000000"/>
              <w:right w:val="single" w:sz="4" w:space="0" w:color="000000"/>
            </w:tcBorders>
            <w:vAlign w:val="center"/>
          </w:tcPr>
          <w:p w14:paraId="684172B2" w14:textId="77777777" w:rsidR="004A0D52" w:rsidRPr="00ED659E" w:rsidRDefault="004A0D52" w:rsidP="004A0D52">
            <w:pPr>
              <w:rPr>
                <w:rFonts w:ascii="Times New Roman" w:hAnsi="Times New Roman"/>
                <w:color w:val="000000" w:themeColor="text1"/>
              </w:rPr>
            </w:pPr>
            <w:r w:rsidRPr="00ED659E">
              <w:rPr>
                <w:rFonts w:ascii="Times New Roman" w:hAnsi="Times New Roman"/>
                <w:color w:val="000000" w:themeColor="text1"/>
              </w:rPr>
              <w:t>VII. Pozostałe koszty rodzajowe</w:t>
            </w:r>
          </w:p>
        </w:tc>
        <w:tc>
          <w:tcPr>
            <w:tcW w:w="1408" w:type="dxa"/>
            <w:tcBorders>
              <w:top w:val="nil"/>
              <w:left w:val="nil"/>
              <w:bottom w:val="single" w:sz="4" w:space="0" w:color="000000"/>
              <w:right w:val="single" w:sz="4" w:space="0" w:color="000000"/>
            </w:tcBorders>
            <w:noWrap/>
            <w:vAlign w:val="center"/>
          </w:tcPr>
          <w:p w14:paraId="31DA058F" w14:textId="25AC1D1E" w:rsidR="004A0D52" w:rsidRPr="00004664" w:rsidRDefault="004A0D52" w:rsidP="004A0D52">
            <w:pPr>
              <w:jc w:val="right"/>
              <w:rPr>
                <w:rFonts w:ascii="Times New Roman" w:hAnsi="Times New Roman"/>
                <w:color w:val="000000" w:themeColor="text1"/>
              </w:rPr>
            </w:pPr>
            <w:r w:rsidRPr="00004664">
              <w:rPr>
                <w:rFonts w:ascii="Times New Roman" w:hAnsi="Times New Roman"/>
                <w:color w:val="000000" w:themeColor="text1"/>
              </w:rPr>
              <w:t>632 261,17</w:t>
            </w:r>
          </w:p>
        </w:tc>
        <w:tc>
          <w:tcPr>
            <w:tcW w:w="1689" w:type="dxa"/>
            <w:gridSpan w:val="2"/>
            <w:tcBorders>
              <w:top w:val="nil"/>
              <w:left w:val="nil"/>
              <w:bottom w:val="single" w:sz="4" w:space="0" w:color="000000"/>
              <w:right w:val="single" w:sz="4" w:space="0" w:color="000000"/>
            </w:tcBorders>
            <w:noWrap/>
            <w:vAlign w:val="center"/>
          </w:tcPr>
          <w:p w14:paraId="14141233" w14:textId="2F040D77" w:rsidR="004A0D52" w:rsidRPr="00004664" w:rsidRDefault="004A0D52" w:rsidP="004A0D52">
            <w:pPr>
              <w:jc w:val="right"/>
              <w:rPr>
                <w:rFonts w:ascii="Times New Roman" w:hAnsi="Times New Roman"/>
                <w:color w:val="000000" w:themeColor="text1"/>
              </w:rPr>
            </w:pPr>
            <w:r w:rsidRPr="00004664">
              <w:rPr>
                <w:rFonts w:ascii="Times New Roman" w:hAnsi="Times New Roman"/>
                <w:color w:val="000000" w:themeColor="text1"/>
              </w:rPr>
              <w:t>547 651,24</w:t>
            </w:r>
          </w:p>
        </w:tc>
        <w:tc>
          <w:tcPr>
            <w:tcW w:w="1407" w:type="dxa"/>
            <w:gridSpan w:val="2"/>
            <w:tcBorders>
              <w:top w:val="nil"/>
              <w:left w:val="nil"/>
              <w:bottom w:val="single" w:sz="4" w:space="0" w:color="000000"/>
              <w:right w:val="single" w:sz="4" w:space="0" w:color="000000"/>
            </w:tcBorders>
            <w:noWrap/>
            <w:vAlign w:val="center"/>
          </w:tcPr>
          <w:p w14:paraId="610ADA6F" w14:textId="01998437" w:rsidR="004A0D52" w:rsidRPr="004A0D52" w:rsidRDefault="004A0D52" w:rsidP="004A0D52">
            <w:pPr>
              <w:jc w:val="right"/>
              <w:rPr>
                <w:rFonts w:ascii="Times New Roman" w:hAnsi="Times New Roman"/>
                <w:i/>
                <w:iCs/>
                <w:color w:val="000000" w:themeColor="text1"/>
              </w:rPr>
            </w:pPr>
            <w:r w:rsidRPr="004A0D52">
              <w:rPr>
                <w:rFonts w:ascii="Times New Roman" w:hAnsi="Times New Roman"/>
                <w:i/>
                <w:iCs/>
                <w:color w:val="000000" w:themeColor="text1"/>
              </w:rPr>
              <w:t>0,8662</w:t>
            </w:r>
          </w:p>
        </w:tc>
        <w:tc>
          <w:tcPr>
            <w:tcW w:w="1126" w:type="dxa"/>
            <w:tcBorders>
              <w:top w:val="nil"/>
              <w:left w:val="nil"/>
              <w:bottom w:val="single" w:sz="4" w:space="0" w:color="000000"/>
              <w:right w:val="single" w:sz="4" w:space="0" w:color="000000"/>
            </w:tcBorders>
            <w:noWrap/>
            <w:vAlign w:val="center"/>
          </w:tcPr>
          <w:p w14:paraId="786ABF18" w14:textId="3E7444F5" w:rsidR="004A0D52" w:rsidRPr="004A0D52" w:rsidRDefault="004A0D52" w:rsidP="004A0D52">
            <w:pPr>
              <w:jc w:val="right"/>
              <w:rPr>
                <w:rFonts w:ascii="Times New Roman" w:hAnsi="Times New Roman"/>
                <w:color w:val="000000" w:themeColor="text1"/>
              </w:rPr>
            </w:pPr>
            <w:r w:rsidRPr="004A0D52">
              <w:rPr>
                <w:rFonts w:ascii="Times New Roman" w:hAnsi="Times New Roman"/>
                <w:color w:val="000000" w:themeColor="text1"/>
              </w:rPr>
              <w:t>0,75%</w:t>
            </w:r>
          </w:p>
        </w:tc>
        <w:tc>
          <w:tcPr>
            <w:tcW w:w="1126" w:type="dxa"/>
            <w:tcBorders>
              <w:top w:val="nil"/>
              <w:left w:val="nil"/>
              <w:bottom w:val="single" w:sz="4" w:space="0" w:color="000000"/>
              <w:right w:val="single" w:sz="4" w:space="0" w:color="000000"/>
            </w:tcBorders>
            <w:noWrap/>
            <w:vAlign w:val="center"/>
          </w:tcPr>
          <w:p w14:paraId="3231F5B4" w14:textId="14D9654F" w:rsidR="004A0D52" w:rsidRPr="004A0D52" w:rsidRDefault="004A0D52" w:rsidP="004A0D52">
            <w:pPr>
              <w:jc w:val="right"/>
              <w:rPr>
                <w:rFonts w:ascii="Times New Roman" w:hAnsi="Times New Roman"/>
                <w:color w:val="000000" w:themeColor="text1"/>
              </w:rPr>
            </w:pPr>
            <w:r w:rsidRPr="004A0D52">
              <w:rPr>
                <w:rFonts w:ascii="Times New Roman" w:hAnsi="Times New Roman"/>
                <w:color w:val="000000" w:themeColor="text1"/>
              </w:rPr>
              <w:t>0,60%</w:t>
            </w:r>
          </w:p>
        </w:tc>
      </w:tr>
    </w:tbl>
    <w:p w14:paraId="7650403E" w14:textId="77777777" w:rsidR="00A65650" w:rsidRPr="00032C10" w:rsidRDefault="00A65650" w:rsidP="00A65650">
      <w:pPr>
        <w:rPr>
          <w:rFonts w:ascii="Times New Roman" w:hAnsi="Times New Roman"/>
          <w:color w:val="FF0000"/>
          <w:sz w:val="24"/>
          <w:szCs w:val="24"/>
        </w:rPr>
      </w:pPr>
    </w:p>
    <w:tbl>
      <w:tblPr>
        <w:tblW w:w="9072" w:type="dxa"/>
        <w:tblInd w:w="70" w:type="dxa"/>
        <w:tblCellMar>
          <w:left w:w="70" w:type="dxa"/>
          <w:right w:w="70" w:type="dxa"/>
        </w:tblCellMar>
        <w:tblLook w:val="00A0" w:firstRow="1" w:lastRow="0" w:firstColumn="1" w:lastColumn="0" w:noHBand="0" w:noVBand="0"/>
      </w:tblPr>
      <w:tblGrid>
        <w:gridCol w:w="9072"/>
      </w:tblGrid>
      <w:tr w:rsidR="00032C10" w:rsidRPr="00032C10" w14:paraId="284D7E34" w14:textId="77777777" w:rsidTr="00A03FEE">
        <w:trPr>
          <w:trHeight w:val="285"/>
        </w:trPr>
        <w:tc>
          <w:tcPr>
            <w:tcW w:w="9072" w:type="dxa"/>
            <w:tcBorders>
              <w:top w:val="nil"/>
              <w:left w:val="nil"/>
              <w:bottom w:val="nil"/>
              <w:right w:val="nil"/>
            </w:tcBorders>
            <w:noWrap/>
            <w:vAlign w:val="bottom"/>
          </w:tcPr>
          <w:p w14:paraId="37E6AD33" w14:textId="62CCC6C5" w:rsidR="00A65650" w:rsidRPr="009B57E6" w:rsidRDefault="00A65650" w:rsidP="00A15AA1">
            <w:pPr>
              <w:pStyle w:val="Standard"/>
              <w:spacing w:before="240" w:after="240" w:line="360" w:lineRule="auto"/>
              <w:jc w:val="both"/>
              <w:rPr>
                <w:color w:val="000000" w:themeColor="text1"/>
              </w:rPr>
            </w:pPr>
            <w:r w:rsidRPr="009B57E6">
              <w:rPr>
                <w:color w:val="000000" w:themeColor="text1"/>
              </w:rPr>
              <w:t>Najw</w:t>
            </w:r>
            <w:r w:rsidR="00C06EC7" w:rsidRPr="009B57E6">
              <w:rPr>
                <w:color w:val="000000" w:themeColor="text1"/>
              </w:rPr>
              <w:t>yższe</w:t>
            </w:r>
            <w:r w:rsidRPr="009B57E6">
              <w:rPr>
                <w:color w:val="000000" w:themeColor="text1"/>
              </w:rPr>
              <w:t xml:space="preserve"> koszty jednostki to </w:t>
            </w:r>
            <w:r w:rsidRPr="009B57E6">
              <w:rPr>
                <w:b/>
                <w:color w:val="000000" w:themeColor="text1"/>
              </w:rPr>
              <w:t>koszty osobowe</w:t>
            </w:r>
            <w:r w:rsidRPr="009B57E6">
              <w:rPr>
                <w:color w:val="000000" w:themeColor="text1"/>
              </w:rPr>
              <w:t xml:space="preserve"> (wynagrodzenia z tytułu umów o pracę</w:t>
            </w:r>
            <w:r w:rsidRPr="009B57E6">
              <w:rPr>
                <w:color w:val="000000" w:themeColor="text1"/>
              </w:rPr>
              <w:br/>
              <w:t>i pochodne od wynagrodzeń: składki na ubezpieczenie społeczne i fundusz pracy, fundusz socjalny, odzież robocza i inne świadczenia na rzecz pracowników, umowy zlecenia, umowy cywilnoprawne</w:t>
            </w:r>
            <w:r w:rsidRPr="009B57E6">
              <w:rPr>
                <w:bCs/>
                <w:color w:val="000000" w:themeColor="text1"/>
              </w:rPr>
              <w:t>),</w:t>
            </w:r>
            <w:r w:rsidRPr="009B57E6">
              <w:rPr>
                <w:b/>
                <w:color w:val="000000" w:themeColor="text1"/>
              </w:rPr>
              <w:t xml:space="preserve"> stanowią one </w:t>
            </w:r>
            <w:r w:rsidR="009B57E6" w:rsidRPr="009B57E6">
              <w:rPr>
                <w:b/>
                <w:color w:val="000000" w:themeColor="text1"/>
              </w:rPr>
              <w:t>71,3</w:t>
            </w:r>
            <w:r w:rsidRPr="009B57E6">
              <w:rPr>
                <w:b/>
                <w:color w:val="000000" w:themeColor="text1"/>
              </w:rPr>
              <w:t>% wszystkich kosztów</w:t>
            </w:r>
            <w:r w:rsidRPr="009B57E6">
              <w:rPr>
                <w:color w:val="000000" w:themeColor="text1"/>
              </w:rPr>
              <w:t xml:space="preserve">. W odniesieniu do wartości przychodów z tytułu wykonywanych świadczeń opieki zdrowotnej finansowanych </w:t>
            </w:r>
            <w:r w:rsidR="00B10759">
              <w:rPr>
                <w:color w:val="000000" w:themeColor="text1"/>
              </w:rPr>
              <w:br/>
            </w:r>
            <w:r w:rsidRPr="009B57E6">
              <w:rPr>
                <w:color w:val="000000" w:themeColor="text1"/>
              </w:rPr>
              <w:t>ze środków publicznych (MOW NFZ</w:t>
            </w:r>
            <w:r w:rsidR="009B57E6">
              <w:rPr>
                <w:color w:val="000000" w:themeColor="text1"/>
              </w:rPr>
              <w:t xml:space="preserve"> </w:t>
            </w:r>
            <w:r w:rsidRPr="009B57E6">
              <w:rPr>
                <w:color w:val="000000" w:themeColor="text1"/>
              </w:rPr>
              <w:t xml:space="preserve">i </w:t>
            </w:r>
            <w:proofErr w:type="spellStart"/>
            <w:r w:rsidRPr="009B57E6">
              <w:rPr>
                <w:color w:val="000000" w:themeColor="text1"/>
              </w:rPr>
              <w:t>Meditrans</w:t>
            </w:r>
            <w:proofErr w:type="spellEnd"/>
            <w:r w:rsidRPr="009B57E6">
              <w:rPr>
                <w:color w:val="000000" w:themeColor="text1"/>
              </w:rPr>
              <w:t xml:space="preserve"> Ostrołęka) w 20</w:t>
            </w:r>
            <w:r w:rsidR="00B73CAB" w:rsidRPr="009B57E6">
              <w:rPr>
                <w:color w:val="000000" w:themeColor="text1"/>
              </w:rPr>
              <w:t>2</w:t>
            </w:r>
            <w:r w:rsidR="00663A9A" w:rsidRPr="009B57E6">
              <w:rPr>
                <w:color w:val="000000" w:themeColor="text1"/>
              </w:rPr>
              <w:t>2</w:t>
            </w:r>
            <w:r w:rsidRPr="009B57E6">
              <w:rPr>
                <w:color w:val="000000" w:themeColor="text1"/>
              </w:rPr>
              <w:t xml:space="preserve"> roku koszty pracy stanowiły </w:t>
            </w:r>
            <w:r w:rsidR="00B73CAB" w:rsidRPr="009B57E6">
              <w:rPr>
                <w:b/>
                <w:bCs/>
                <w:color w:val="000000" w:themeColor="text1"/>
              </w:rPr>
              <w:t>82,</w:t>
            </w:r>
            <w:r w:rsidR="009B57E6" w:rsidRPr="009B57E6">
              <w:rPr>
                <w:b/>
                <w:bCs/>
                <w:color w:val="000000" w:themeColor="text1"/>
              </w:rPr>
              <w:t>5</w:t>
            </w:r>
            <w:r w:rsidRPr="009B57E6">
              <w:rPr>
                <w:b/>
                <w:bCs/>
                <w:color w:val="000000" w:themeColor="text1"/>
              </w:rPr>
              <w:t xml:space="preserve">% uzyskanych środków </w:t>
            </w:r>
            <w:r w:rsidRPr="009B57E6">
              <w:rPr>
                <w:color w:val="000000" w:themeColor="text1"/>
              </w:rPr>
              <w:t xml:space="preserve">(ogółem przychody z tych źródeł to </w:t>
            </w:r>
            <w:r w:rsidR="009B57E6" w:rsidRPr="009B57E6">
              <w:rPr>
                <w:color w:val="000000" w:themeColor="text1"/>
              </w:rPr>
              <w:t>84 283 039,74</w:t>
            </w:r>
            <w:r w:rsidRPr="009B57E6">
              <w:rPr>
                <w:color w:val="000000" w:themeColor="text1"/>
              </w:rPr>
              <w:t xml:space="preserve"> zł, koszty pracy to zaś </w:t>
            </w:r>
            <w:r w:rsidR="009B57E6" w:rsidRPr="009B57E6">
              <w:rPr>
                <w:color w:val="000000" w:themeColor="text1"/>
              </w:rPr>
              <w:t>69 513 473,36</w:t>
            </w:r>
            <w:r w:rsidRPr="009B57E6">
              <w:rPr>
                <w:color w:val="000000" w:themeColor="text1"/>
              </w:rPr>
              <w:t xml:space="preserve"> zł). W 20</w:t>
            </w:r>
            <w:r w:rsidR="009B57E6" w:rsidRPr="009B57E6">
              <w:rPr>
                <w:color w:val="000000" w:themeColor="text1"/>
              </w:rPr>
              <w:t>21</w:t>
            </w:r>
            <w:r w:rsidRPr="009B57E6">
              <w:rPr>
                <w:color w:val="000000" w:themeColor="text1"/>
              </w:rPr>
              <w:t xml:space="preserve"> roku udział ten wyniósł </w:t>
            </w:r>
            <w:r w:rsidR="00B73CAB" w:rsidRPr="009B57E6">
              <w:rPr>
                <w:color w:val="000000" w:themeColor="text1"/>
              </w:rPr>
              <w:t>8</w:t>
            </w:r>
            <w:r w:rsidR="009B57E6" w:rsidRPr="009B57E6">
              <w:rPr>
                <w:color w:val="000000" w:themeColor="text1"/>
              </w:rPr>
              <w:t>1,2</w:t>
            </w:r>
            <w:r w:rsidRPr="009B57E6">
              <w:rPr>
                <w:color w:val="000000" w:themeColor="text1"/>
              </w:rPr>
              <w:t>%.</w:t>
            </w:r>
          </w:p>
          <w:p w14:paraId="278F5F3C" w14:textId="7A0B71E0" w:rsidR="00A65650" w:rsidRPr="00106C7D" w:rsidRDefault="00A65650" w:rsidP="00A03FEE">
            <w:pPr>
              <w:pStyle w:val="Standard"/>
              <w:spacing w:line="360" w:lineRule="auto"/>
              <w:jc w:val="both"/>
              <w:rPr>
                <w:color w:val="000000" w:themeColor="text1"/>
              </w:rPr>
            </w:pPr>
            <w:r w:rsidRPr="00663A9A">
              <w:rPr>
                <w:color w:val="000000" w:themeColor="text1"/>
              </w:rPr>
              <w:t>Koszty osobowe w podmiocie leczniczym stanowią istotną pozycję wydatków</w:t>
            </w:r>
            <w:r w:rsidR="00092B19" w:rsidRPr="00663A9A">
              <w:rPr>
                <w:color w:val="000000" w:themeColor="text1"/>
              </w:rPr>
              <w:t>,</w:t>
            </w:r>
            <w:r w:rsidRPr="00663A9A">
              <w:rPr>
                <w:color w:val="000000" w:themeColor="text1"/>
              </w:rPr>
              <w:t xml:space="preserve"> podyktowane jest to specyfiką działalności. Usługi wykonuje wysoko wykwalifikowana kadra medyczna, co w naturalny sposób generuje wysoki koszt jej wykorzystania. Zapewnienie personelu medycznego z odpowiednimi kwalifikacjami stało się najtrudniejszym elementem organizacji procesu udzielania świadczeń. Efektem wykorzystania outsourcingu jest przesunięcie kosztów pracy w koszty usług obcych, dotyczy to w szczególności kontraktów osób </w:t>
            </w:r>
            <w:r w:rsidRPr="00663A9A">
              <w:rPr>
                <w:color w:val="000000" w:themeColor="text1"/>
              </w:rPr>
              <w:lastRenderedPageBreak/>
              <w:t xml:space="preserve">wykonujących obowiązki w ramach jednoosobowej działalności gospodarczej. </w:t>
            </w:r>
            <w:r w:rsidRPr="00106C7D">
              <w:rPr>
                <w:color w:val="000000" w:themeColor="text1"/>
              </w:rPr>
              <w:t>W 20</w:t>
            </w:r>
            <w:r w:rsidR="00B73CAB" w:rsidRPr="00106C7D">
              <w:rPr>
                <w:color w:val="000000" w:themeColor="text1"/>
              </w:rPr>
              <w:t>2</w:t>
            </w:r>
            <w:r w:rsidR="00663A9A" w:rsidRPr="00106C7D">
              <w:rPr>
                <w:color w:val="000000" w:themeColor="text1"/>
              </w:rPr>
              <w:t>2</w:t>
            </w:r>
            <w:r w:rsidRPr="00106C7D">
              <w:rPr>
                <w:color w:val="000000" w:themeColor="text1"/>
              </w:rPr>
              <w:t xml:space="preserve"> roku zanotowano wysoki wzrost </w:t>
            </w:r>
            <w:r w:rsidRPr="00106C7D">
              <w:rPr>
                <w:color w:val="000000" w:themeColor="text1"/>
                <w:u w:val="single"/>
              </w:rPr>
              <w:t>kosztów osobowych</w:t>
            </w:r>
            <w:r w:rsidRPr="00106C7D">
              <w:rPr>
                <w:color w:val="000000" w:themeColor="text1"/>
              </w:rPr>
              <w:t>:</w:t>
            </w:r>
          </w:p>
          <w:p w14:paraId="4245553E" w14:textId="136CF903" w:rsidR="00A65650" w:rsidRPr="00106C7D" w:rsidRDefault="00A65650" w:rsidP="00791E4B">
            <w:pPr>
              <w:pStyle w:val="ListParagraph1"/>
              <w:numPr>
                <w:ilvl w:val="0"/>
                <w:numId w:val="36"/>
              </w:numPr>
              <w:spacing w:after="120" w:line="360" w:lineRule="auto"/>
              <w:jc w:val="both"/>
              <w:rPr>
                <w:color w:val="000000" w:themeColor="text1"/>
              </w:rPr>
            </w:pPr>
            <w:r w:rsidRPr="00106C7D">
              <w:rPr>
                <w:rFonts w:ascii="Times New Roman" w:hAnsi="Times New Roman"/>
                <w:i/>
                <w:color w:val="000000" w:themeColor="text1"/>
                <w:sz w:val="24"/>
                <w:szCs w:val="24"/>
                <w:u w:val="single"/>
              </w:rPr>
              <w:t>koszty osobowe</w:t>
            </w:r>
            <w:r w:rsidRPr="00106C7D">
              <w:rPr>
                <w:rFonts w:ascii="Times New Roman" w:hAnsi="Times New Roman"/>
                <w:color w:val="000000" w:themeColor="text1"/>
                <w:sz w:val="24"/>
                <w:szCs w:val="24"/>
              </w:rPr>
              <w:t xml:space="preserve">: z kwoty </w:t>
            </w:r>
            <w:r w:rsidR="00106C7D" w:rsidRPr="00106C7D">
              <w:rPr>
                <w:rFonts w:ascii="Times New Roman" w:hAnsi="Times New Roman"/>
                <w:color w:val="000000" w:themeColor="text1"/>
                <w:sz w:val="24"/>
                <w:szCs w:val="24"/>
              </w:rPr>
              <w:t>62,8</w:t>
            </w:r>
            <w:r w:rsidRPr="00106C7D">
              <w:rPr>
                <w:rFonts w:ascii="Times New Roman" w:hAnsi="Times New Roman"/>
                <w:color w:val="000000" w:themeColor="text1"/>
                <w:sz w:val="24"/>
                <w:szCs w:val="24"/>
              </w:rPr>
              <w:t xml:space="preserve"> mln złotych w 20</w:t>
            </w:r>
            <w:r w:rsidR="00106C7D" w:rsidRPr="00106C7D">
              <w:rPr>
                <w:rFonts w:ascii="Times New Roman" w:hAnsi="Times New Roman"/>
                <w:color w:val="000000" w:themeColor="text1"/>
                <w:sz w:val="24"/>
                <w:szCs w:val="24"/>
              </w:rPr>
              <w:t>21</w:t>
            </w:r>
            <w:r w:rsidRPr="00106C7D">
              <w:rPr>
                <w:rFonts w:ascii="Times New Roman" w:hAnsi="Times New Roman"/>
                <w:color w:val="000000" w:themeColor="text1"/>
                <w:sz w:val="24"/>
                <w:szCs w:val="24"/>
              </w:rPr>
              <w:t xml:space="preserve"> roku do </w:t>
            </w:r>
            <w:r w:rsidR="00106C7D" w:rsidRPr="00106C7D">
              <w:rPr>
                <w:rFonts w:ascii="Times New Roman" w:hAnsi="Times New Roman"/>
                <w:color w:val="000000" w:themeColor="text1"/>
                <w:sz w:val="24"/>
                <w:szCs w:val="24"/>
              </w:rPr>
              <w:t>69,5</w:t>
            </w:r>
            <w:r w:rsidRPr="00106C7D">
              <w:rPr>
                <w:rFonts w:ascii="Times New Roman" w:hAnsi="Times New Roman"/>
                <w:color w:val="000000" w:themeColor="text1"/>
                <w:sz w:val="24"/>
                <w:szCs w:val="24"/>
              </w:rPr>
              <w:t xml:space="preserve"> mln złotych w 20</w:t>
            </w:r>
            <w:r w:rsidR="004F743F" w:rsidRPr="00106C7D">
              <w:rPr>
                <w:rFonts w:ascii="Times New Roman" w:hAnsi="Times New Roman"/>
                <w:color w:val="000000" w:themeColor="text1"/>
                <w:sz w:val="24"/>
                <w:szCs w:val="24"/>
              </w:rPr>
              <w:t>2</w:t>
            </w:r>
            <w:r w:rsidR="00106C7D" w:rsidRPr="00106C7D">
              <w:rPr>
                <w:rFonts w:ascii="Times New Roman" w:hAnsi="Times New Roman"/>
                <w:color w:val="000000" w:themeColor="text1"/>
                <w:sz w:val="24"/>
                <w:szCs w:val="24"/>
              </w:rPr>
              <w:t>2</w:t>
            </w:r>
            <w:r w:rsidRPr="00106C7D">
              <w:rPr>
                <w:rFonts w:ascii="Times New Roman" w:hAnsi="Times New Roman"/>
                <w:color w:val="000000" w:themeColor="text1"/>
                <w:sz w:val="24"/>
                <w:szCs w:val="24"/>
              </w:rPr>
              <w:t xml:space="preserve"> roku, </w:t>
            </w:r>
            <w:r w:rsidR="00A15AA1" w:rsidRPr="00106C7D">
              <w:rPr>
                <w:rFonts w:ascii="Times New Roman" w:hAnsi="Times New Roman"/>
                <w:color w:val="000000" w:themeColor="text1"/>
                <w:sz w:val="24"/>
                <w:szCs w:val="24"/>
              </w:rPr>
              <w:br/>
            </w:r>
            <w:r w:rsidRPr="00106C7D">
              <w:rPr>
                <w:rFonts w:ascii="Times New Roman" w:hAnsi="Times New Roman"/>
                <w:color w:val="000000" w:themeColor="text1"/>
                <w:sz w:val="24"/>
                <w:szCs w:val="24"/>
              </w:rPr>
              <w:t xml:space="preserve">tj. o </w:t>
            </w:r>
            <w:r w:rsidR="00106C7D" w:rsidRPr="00106C7D">
              <w:rPr>
                <w:rFonts w:ascii="Times New Roman" w:hAnsi="Times New Roman"/>
                <w:color w:val="000000" w:themeColor="text1"/>
                <w:sz w:val="24"/>
                <w:szCs w:val="24"/>
              </w:rPr>
              <w:t>10,77</w:t>
            </w:r>
            <w:r w:rsidRPr="00106C7D">
              <w:rPr>
                <w:rFonts w:ascii="Times New Roman" w:hAnsi="Times New Roman"/>
                <w:color w:val="000000" w:themeColor="text1"/>
                <w:sz w:val="24"/>
                <w:szCs w:val="24"/>
              </w:rPr>
              <w:t>%;</w:t>
            </w:r>
          </w:p>
          <w:p w14:paraId="33113013" w14:textId="52A1F654" w:rsidR="00A65650" w:rsidRPr="009B57E6" w:rsidRDefault="00A65650" w:rsidP="00A03FEE">
            <w:pPr>
              <w:pStyle w:val="Standard"/>
              <w:spacing w:after="120" w:line="360" w:lineRule="auto"/>
              <w:jc w:val="both"/>
              <w:rPr>
                <w:color w:val="000000" w:themeColor="text1"/>
              </w:rPr>
            </w:pPr>
            <w:r w:rsidRPr="009B57E6">
              <w:rPr>
                <w:b/>
                <w:color w:val="000000" w:themeColor="text1"/>
              </w:rPr>
              <w:t xml:space="preserve">Koszty finansowe </w:t>
            </w:r>
            <w:r w:rsidRPr="009B57E6">
              <w:rPr>
                <w:color w:val="000000" w:themeColor="text1"/>
              </w:rPr>
              <w:t>związane</w:t>
            </w:r>
            <w:r w:rsidR="009B57E6" w:rsidRPr="009B57E6">
              <w:rPr>
                <w:color w:val="000000" w:themeColor="text1"/>
              </w:rPr>
              <w:t xml:space="preserve"> z naliczeniem odsetek na dzień bilansowy z tytułu utworzonych rezerw oraz wynikające</w:t>
            </w:r>
            <w:r w:rsidRPr="009B57E6">
              <w:rPr>
                <w:color w:val="000000" w:themeColor="text1"/>
              </w:rPr>
              <w:t xml:space="preserve"> ze spłat</w:t>
            </w:r>
            <w:r w:rsidR="009B57E6" w:rsidRPr="009B57E6">
              <w:rPr>
                <w:color w:val="000000" w:themeColor="text1"/>
              </w:rPr>
              <w:t>y</w:t>
            </w:r>
            <w:r w:rsidRPr="009B57E6">
              <w:rPr>
                <w:color w:val="000000" w:themeColor="text1"/>
              </w:rPr>
              <w:t xml:space="preserve"> umowy pożyczki i kredytu inwestycyjnego, kredytu obrotowego</w:t>
            </w:r>
            <w:r w:rsidR="009B57E6" w:rsidRPr="009B57E6">
              <w:rPr>
                <w:color w:val="000000" w:themeColor="text1"/>
              </w:rPr>
              <w:t>, kredytu nieodnawialnego</w:t>
            </w:r>
            <w:r w:rsidRPr="009B57E6">
              <w:rPr>
                <w:color w:val="000000" w:themeColor="text1"/>
              </w:rPr>
              <w:t xml:space="preserve"> oraz obsługą zobowiązań wymagalnych stanowią </w:t>
            </w:r>
            <w:r w:rsidR="009B57E6" w:rsidRPr="009B57E6">
              <w:rPr>
                <w:color w:val="000000" w:themeColor="text1"/>
              </w:rPr>
              <w:t>wysoki</w:t>
            </w:r>
            <w:r w:rsidRPr="009B57E6">
              <w:rPr>
                <w:color w:val="000000" w:themeColor="text1"/>
              </w:rPr>
              <w:t xml:space="preserve"> odsetek kosztów (</w:t>
            </w:r>
            <w:r w:rsidR="009B57E6" w:rsidRPr="009B57E6">
              <w:rPr>
                <w:color w:val="000000" w:themeColor="text1"/>
              </w:rPr>
              <w:t>3,2</w:t>
            </w:r>
            <w:r w:rsidRPr="009B57E6">
              <w:rPr>
                <w:color w:val="000000" w:themeColor="text1"/>
              </w:rPr>
              <w:t>%)</w:t>
            </w:r>
            <w:r w:rsidR="004F743F" w:rsidRPr="009B57E6">
              <w:rPr>
                <w:color w:val="000000" w:themeColor="text1"/>
              </w:rPr>
              <w:t xml:space="preserve"> i są o ok. </w:t>
            </w:r>
            <w:r w:rsidR="009B57E6" w:rsidRPr="009B57E6">
              <w:rPr>
                <w:color w:val="000000" w:themeColor="text1"/>
              </w:rPr>
              <w:t>450,1</w:t>
            </w:r>
            <w:r w:rsidR="004F743F" w:rsidRPr="009B57E6">
              <w:rPr>
                <w:color w:val="000000" w:themeColor="text1"/>
              </w:rPr>
              <w:t>% wyższe niż w roku poprzednim</w:t>
            </w:r>
            <w:r w:rsidRPr="009B57E6">
              <w:rPr>
                <w:color w:val="000000" w:themeColor="text1"/>
              </w:rPr>
              <w:t xml:space="preserve">. </w:t>
            </w:r>
          </w:p>
          <w:p w14:paraId="356E2A89" w14:textId="691200ED" w:rsidR="00A65650" w:rsidRPr="00106C7D" w:rsidRDefault="00A65650" w:rsidP="00A03FEE">
            <w:pPr>
              <w:pStyle w:val="Akapitzlist1"/>
              <w:spacing w:line="360" w:lineRule="auto"/>
              <w:ind w:left="0"/>
              <w:jc w:val="both"/>
              <w:rPr>
                <w:rFonts w:ascii="Times New Roman" w:hAnsi="Times New Roman"/>
                <w:color w:val="000000" w:themeColor="text1"/>
                <w:sz w:val="24"/>
                <w:szCs w:val="24"/>
              </w:rPr>
            </w:pPr>
            <w:r w:rsidRPr="00106C7D">
              <w:rPr>
                <w:rFonts w:ascii="Times New Roman" w:hAnsi="Times New Roman"/>
                <w:color w:val="000000" w:themeColor="text1"/>
                <w:sz w:val="24"/>
                <w:szCs w:val="24"/>
              </w:rPr>
              <w:t xml:space="preserve">Szczegółową strukturę </w:t>
            </w:r>
            <w:r w:rsidRPr="00106C7D">
              <w:rPr>
                <w:rFonts w:ascii="Times New Roman" w:hAnsi="Times New Roman"/>
                <w:i/>
                <w:color w:val="000000" w:themeColor="text1"/>
                <w:sz w:val="24"/>
                <w:szCs w:val="24"/>
              </w:rPr>
              <w:t>kosztów działalności</w:t>
            </w:r>
            <w:r w:rsidRPr="00106C7D">
              <w:rPr>
                <w:rFonts w:ascii="Times New Roman" w:hAnsi="Times New Roman"/>
                <w:color w:val="000000" w:themeColor="text1"/>
                <w:sz w:val="24"/>
                <w:szCs w:val="24"/>
              </w:rPr>
              <w:t xml:space="preserve"> SPZZOZ w Wyszkowie w 20</w:t>
            </w:r>
            <w:r w:rsidR="00106C7D" w:rsidRPr="00106C7D">
              <w:rPr>
                <w:rFonts w:ascii="Times New Roman" w:hAnsi="Times New Roman"/>
                <w:color w:val="000000" w:themeColor="text1"/>
                <w:sz w:val="24"/>
                <w:szCs w:val="24"/>
              </w:rPr>
              <w:t>21</w:t>
            </w:r>
            <w:r w:rsidRPr="00106C7D">
              <w:rPr>
                <w:rFonts w:ascii="Times New Roman" w:hAnsi="Times New Roman"/>
                <w:color w:val="000000" w:themeColor="text1"/>
                <w:sz w:val="24"/>
                <w:szCs w:val="24"/>
              </w:rPr>
              <w:t xml:space="preserve"> i 20</w:t>
            </w:r>
            <w:r w:rsidR="0016467C" w:rsidRPr="00106C7D">
              <w:rPr>
                <w:rFonts w:ascii="Times New Roman" w:hAnsi="Times New Roman"/>
                <w:color w:val="000000" w:themeColor="text1"/>
                <w:sz w:val="24"/>
                <w:szCs w:val="24"/>
              </w:rPr>
              <w:t>2</w:t>
            </w:r>
            <w:r w:rsidR="00106C7D" w:rsidRPr="00106C7D">
              <w:rPr>
                <w:rFonts w:ascii="Times New Roman" w:hAnsi="Times New Roman"/>
                <w:color w:val="000000" w:themeColor="text1"/>
                <w:sz w:val="24"/>
                <w:szCs w:val="24"/>
              </w:rPr>
              <w:t>2</w:t>
            </w:r>
            <w:r w:rsidRPr="00106C7D">
              <w:rPr>
                <w:rFonts w:ascii="Times New Roman" w:hAnsi="Times New Roman"/>
                <w:color w:val="000000" w:themeColor="text1"/>
                <w:sz w:val="24"/>
                <w:szCs w:val="24"/>
              </w:rPr>
              <w:t xml:space="preserve"> roku przedstawiono poniżej:</w:t>
            </w:r>
          </w:p>
          <w:tbl>
            <w:tblPr>
              <w:tblStyle w:val="Tabela-Siatka"/>
              <w:tblW w:w="0" w:type="auto"/>
              <w:tblLook w:val="04A0" w:firstRow="1" w:lastRow="0" w:firstColumn="1" w:lastColumn="0" w:noHBand="0" w:noVBand="1"/>
            </w:tblPr>
            <w:tblGrid>
              <w:gridCol w:w="2668"/>
              <w:gridCol w:w="1596"/>
              <w:gridCol w:w="905"/>
              <w:gridCol w:w="1596"/>
              <w:gridCol w:w="905"/>
              <w:gridCol w:w="1252"/>
            </w:tblGrid>
            <w:tr w:rsidR="00032C10" w:rsidRPr="00032C10" w14:paraId="54F2DCDD" w14:textId="77777777" w:rsidTr="00A03FEE">
              <w:tc>
                <w:tcPr>
                  <w:tcW w:w="2882" w:type="dxa"/>
                  <w:vMerge w:val="restart"/>
                  <w:tcBorders>
                    <w:right w:val="thinThickLargeGap" w:sz="24" w:space="0" w:color="auto"/>
                  </w:tcBorders>
                  <w:vAlign w:val="center"/>
                </w:tcPr>
                <w:p w14:paraId="5E62973E" w14:textId="77777777" w:rsidR="00A65650" w:rsidRPr="00ED659E" w:rsidRDefault="00A65650" w:rsidP="00A03FEE">
                  <w:pPr>
                    <w:rPr>
                      <w:rFonts w:ascii="Times New Roman" w:hAnsi="Times New Roman"/>
                      <w:i/>
                      <w:color w:val="000000" w:themeColor="text1"/>
                      <w:sz w:val="24"/>
                      <w:szCs w:val="24"/>
                    </w:rPr>
                  </w:pPr>
                  <w:r w:rsidRPr="00ED659E">
                    <w:rPr>
                      <w:rFonts w:ascii="Times New Roman" w:hAnsi="Times New Roman"/>
                      <w:i/>
                      <w:color w:val="000000" w:themeColor="text1"/>
                      <w:sz w:val="24"/>
                      <w:szCs w:val="24"/>
                    </w:rPr>
                    <w:t>Rodzaj kosztów</w:t>
                  </w:r>
                </w:p>
              </w:tc>
              <w:tc>
                <w:tcPr>
                  <w:tcW w:w="2501" w:type="dxa"/>
                  <w:gridSpan w:val="2"/>
                  <w:tcBorders>
                    <w:top w:val="thinThickLargeGap" w:sz="24" w:space="0" w:color="auto"/>
                    <w:left w:val="thinThickLargeGap" w:sz="24" w:space="0" w:color="auto"/>
                    <w:bottom w:val="single" w:sz="6" w:space="0" w:color="auto"/>
                    <w:right w:val="thinThickLargeGap" w:sz="24" w:space="0" w:color="auto"/>
                  </w:tcBorders>
                  <w:vAlign w:val="center"/>
                </w:tcPr>
                <w:p w14:paraId="07511EB0" w14:textId="22C160BE" w:rsidR="00A65650" w:rsidRPr="00ED659E" w:rsidRDefault="00A65650" w:rsidP="00A03FEE">
                  <w:pPr>
                    <w:jc w:val="center"/>
                    <w:rPr>
                      <w:rFonts w:ascii="Times New Roman" w:hAnsi="Times New Roman"/>
                      <w:i/>
                      <w:color w:val="000000" w:themeColor="text1"/>
                    </w:rPr>
                  </w:pPr>
                  <w:r w:rsidRPr="00ED659E">
                    <w:rPr>
                      <w:rFonts w:ascii="Times New Roman" w:hAnsi="Times New Roman"/>
                      <w:i/>
                      <w:color w:val="000000" w:themeColor="text1"/>
                    </w:rPr>
                    <w:t>20</w:t>
                  </w:r>
                  <w:r w:rsidR="00ED659E" w:rsidRPr="00ED659E">
                    <w:rPr>
                      <w:rFonts w:ascii="Times New Roman" w:hAnsi="Times New Roman"/>
                      <w:i/>
                      <w:color w:val="000000" w:themeColor="text1"/>
                    </w:rPr>
                    <w:t>21</w:t>
                  </w:r>
                  <w:r w:rsidRPr="00ED659E">
                    <w:rPr>
                      <w:rFonts w:ascii="Times New Roman" w:hAnsi="Times New Roman"/>
                      <w:i/>
                      <w:color w:val="000000" w:themeColor="text1"/>
                    </w:rPr>
                    <w:t xml:space="preserve"> rok</w:t>
                  </w:r>
                </w:p>
              </w:tc>
              <w:tc>
                <w:tcPr>
                  <w:tcW w:w="2501" w:type="dxa"/>
                  <w:gridSpan w:val="2"/>
                  <w:tcBorders>
                    <w:top w:val="thinThickLargeGap" w:sz="24" w:space="0" w:color="auto"/>
                    <w:left w:val="thinThickLargeGap" w:sz="24" w:space="0" w:color="auto"/>
                    <w:bottom w:val="single" w:sz="6" w:space="0" w:color="auto"/>
                    <w:right w:val="thickThinLargeGap" w:sz="24" w:space="0" w:color="auto"/>
                  </w:tcBorders>
                  <w:vAlign w:val="center"/>
                </w:tcPr>
                <w:p w14:paraId="4E12EE66" w14:textId="469016CC" w:rsidR="00A65650" w:rsidRPr="00ED659E" w:rsidRDefault="00A65650" w:rsidP="00A03FEE">
                  <w:pPr>
                    <w:jc w:val="center"/>
                    <w:rPr>
                      <w:rFonts w:ascii="Times New Roman" w:hAnsi="Times New Roman"/>
                      <w:i/>
                      <w:color w:val="000000" w:themeColor="text1"/>
                    </w:rPr>
                  </w:pPr>
                  <w:r w:rsidRPr="00ED659E">
                    <w:rPr>
                      <w:rFonts w:ascii="Times New Roman" w:hAnsi="Times New Roman"/>
                      <w:i/>
                      <w:color w:val="000000" w:themeColor="text1"/>
                    </w:rPr>
                    <w:t>20</w:t>
                  </w:r>
                  <w:r w:rsidR="0016467C" w:rsidRPr="00ED659E">
                    <w:rPr>
                      <w:rFonts w:ascii="Times New Roman" w:hAnsi="Times New Roman"/>
                      <w:i/>
                      <w:color w:val="000000" w:themeColor="text1"/>
                    </w:rPr>
                    <w:t>2</w:t>
                  </w:r>
                  <w:r w:rsidR="00ED659E" w:rsidRPr="00ED659E">
                    <w:rPr>
                      <w:rFonts w:ascii="Times New Roman" w:hAnsi="Times New Roman"/>
                      <w:i/>
                      <w:color w:val="000000" w:themeColor="text1"/>
                    </w:rPr>
                    <w:t>2</w:t>
                  </w:r>
                  <w:r w:rsidRPr="00ED659E">
                    <w:rPr>
                      <w:rFonts w:ascii="Times New Roman" w:hAnsi="Times New Roman"/>
                      <w:i/>
                      <w:color w:val="000000" w:themeColor="text1"/>
                    </w:rPr>
                    <w:t xml:space="preserve"> rok</w:t>
                  </w:r>
                </w:p>
              </w:tc>
              <w:tc>
                <w:tcPr>
                  <w:tcW w:w="1038" w:type="dxa"/>
                  <w:vMerge w:val="restart"/>
                  <w:tcBorders>
                    <w:left w:val="thickThinLargeGap" w:sz="24" w:space="0" w:color="auto"/>
                  </w:tcBorders>
                  <w:shd w:val="pct15" w:color="auto" w:fill="auto"/>
                  <w:vAlign w:val="center"/>
                </w:tcPr>
                <w:p w14:paraId="47509C31" w14:textId="77777777" w:rsidR="00A65650" w:rsidRPr="00ED659E" w:rsidRDefault="00A65650" w:rsidP="00A03FEE">
                  <w:pPr>
                    <w:jc w:val="center"/>
                    <w:rPr>
                      <w:rFonts w:ascii="Times New Roman" w:hAnsi="Times New Roman"/>
                      <w:i/>
                      <w:color w:val="000000" w:themeColor="text1"/>
                    </w:rPr>
                  </w:pPr>
                  <w:r w:rsidRPr="00ED659E">
                    <w:rPr>
                      <w:rFonts w:ascii="Times New Roman" w:hAnsi="Times New Roman"/>
                      <w:i/>
                      <w:color w:val="000000" w:themeColor="text1"/>
                    </w:rPr>
                    <w:t>Dynamika (wzrost/</w:t>
                  </w:r>
                </w:p>
                <w:p w14:paraId="7A84D52B" w14:textId="77777777" w:rsidR="00A65650" w:rsidRPr="00ED659E" w:rsidRDefault="00A65650" w:rsidP="00A03FEE">
                  <w:pPr>
                    <w:jc w:val="center"/>
                    <w:rPr>
                      <w:rFonts w:ascii="Times New Roman" w:hAnsi="Times New Roman"/>
                      <w:i/>
                      <w:color w:val="000000" w:themeColor="text1"/>
                    </w:rPr>
                  </w:pPr>
                  <w:r w:rsidRPr="00ED659E">
                    <w:rPr>
                      <w:rFonts w:ascii="Times New Roman" w:hAnsi="Times New Roman"/>
                      <w:i/>
                      <w:color w:val="000000" w:themeColor="text1"/>
                    </w:rPr>
                    <w:t>spadek) %</w:t>
                  </w:r>
                </w:p>
              </w:tc>
            </w:tr>
            <w:tr w:rsidR="00032C10" w:rsidRPr="00032C10" w14:paraId="3E0029C5" w14:textId="77777777" w:rsidTr="00A03FEE">
              <w:tc>
                <w:tcPr>
                  <w:tcW w:w="2882" w:type="dxa"/>
                  <w:vMerge/>
                  <w:tcBorders>
                    <w:bottom w:val="single" w:sz="4" w:space="0" w:color="auto"/>
                    <w:right w:val="thinThickLargeGap" w:sz="24" w:space="0" w:color="auto"/>
                  </w:tcBorders>
                  <w:vAlign w:val="center"/>
                </w:tcPr>
                <w:p w14:paraId="040FE913" w14:textId="77777777" w:rsidR="00A65650" w:rsidRPr="00ED659E" w:rsidRDefault="00A65650" w:rsidP="00A03FEE">
                  <w:pPr>
                    <w:rPr>
                      <w:rFonts w:ascii="Times New Roman" w:hAnsi="Times New Roman"/>
                      <w:i/>
                      <w:color w:val="000000" w:themeColor="text1"/>
                      <w:sz w:val="24"/>
                      <w:szCs w:val="24"/>
                    </w:rPr>
                  </w:pPr>
                </w:p>
              </w:tc>
              <w:tc>
                <w:tcPr>
                  <w:tcW w:w="1596" w:type="dxa"/>
                  <w:tcBorders>
                    <w:top w:val="single" w:sz="6" w:space="0" w:color="auto"/>
                    <w:left w:val="thinThickLargeGap" w:sz="24" w:space="0" w:color="auto"/>
                    <w:bottom w:val="single" w:sz="6" w:space="0" w:color="auto"/>
                    <w:right w:val="single" w:sz="6" w:space="0" w:color="auto"/>
                  </w:tcBorders>
                  <w:vAlign w:val="center"/>
                </w:tcPr>
                <w:p w14:paraId="716D28C2" w14:textId="77777777" w:rsidR="00A65650" w:rsidRPr="00ED659E" w:rsidRDefault="00A65650" w:rsidP="00A03FEE">
                  <w:pPr>
                    <w:jc w:val="center"/>
                    <w:rPr>
                      <w:rFonts w:ascii="Times New Roman" w:hAnsi="Times New Roman"/>
                      <w:i/>
                      <w:color w:val="000000" w:themeColor="text1"/>
                    </w:rPr>
                  </w:pPr>
                  <w:r w:rsidRPr="00ED659E">
                    <w:rPr>
                      <w:rFonts w:ascii="Times New Roman" w:hAnsi="Times New Roman"/>
                      <w:i/>
                      <w:color w:val="000000" w:themeColor="text1"/>
                    </w:rPr>
                    <w:t>kwota w zł</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03C196C9" w14:textId="77777777" w:rsidR="00A65650" w:rsidRPr="00ED659E" w:rsidRDefault="00A65650" w:rsidP="00A03FEE">
                  <w:pPr>
                    <w:jc w:val="center"/>
                    <w:rPr>
                      <w:rFonts w:ascii="Times New Roman" w:hAnsi="Times New Roman"/>
                      <w:i/>
                      <w:color w:val="000000" w:themeColor="text1"/>
                    </w:rPr>
                  </w:pPr>
                  <w:r w:rsidRPr="00ED659E">
                    <w:rPr>
                      <w:rFonts w:ascii="Times New Roman" w:hAnsi="Times New Roman"/>
                      <w:i/>
                      <w:color w:val="000000" w:themeColor="text1"/>
                    </w:rPr>
                    <w:t>udział % w kosztach</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34C25DAF" w14:textId="77777777" w:rsidR="00A65650" w:rsidRPr="00ED659E" w:rsidRDefault="00A65650" w:rsidP="00A03FEE">
                  <w:pPr>
                    <w:jc w:val="center"/>
                    <w:rPr>
                      <w:rFonts w:ascii="Times New Roman" w:hAnsi="Times New Roman"/>
                      <w:i/>
                      <w:color w:val="000000" w:themeColor="text1"/>
                    </w:rPr>
                  </w:pPr>
                  <w:r w:rsidRPr="00ED659E">
                    <w:rPr>
                      <w:rFonts w:ascii="Times New Roman" w:hAnsi="Times New Roman"/>
                      <w:i/>
                      <w:color w:val="000000" w:themeColor="text1"/>
                    </w:rPr>
                    <w:t>kwota w zł</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1F90D30D" w14:textId="77777777" w:rsidR="00A65650" w:rsidRPr="00ED659E" w:rsidRDefault="00A65650" w:rsidP="00A03FEE">
                  <w:pPr>
                    <w:jc w:val="center"/>
                    <w:rPr>
                      <w:rFonts w:ascii="Times New Roman" w:hAnsi="Times New Roman"/>
                      <w:i/>
                      <w:color w:val="000000" w:themeColor="text1"/>
                    </w:rPr>
                  </w:pPr>
                  <w:r w:rsidRPr="00ED659E">
                    <w:rPr>
                      <w:rFonts w:ascii="Times New Roman" w:hAnsi="Times New Roman"/>
                      <w:i/>
                      <w:color w:val="000000" w:themeColor="text1"/>
                    </w:rPr>
                    <w:t>udział % w kosztach</w:t>
                  </w:r>
                </w:p>
              </w:tc>
              <w:tc>
                <w:tcPr>
                  <w:tcW w:w="1038" w:type="dxa"/>
                  <w:vMerge/>
                  <w:tcBorders>
                    <w:left w:val="thickThinLargeGap" w:sz="24" w:space="0" w:color="auto"/>
                    <w:bottom w:val="single" w:sz="4" w:space="0" w:color="auto"/>
                  </w:tcBorders>
                  <w:shd w:val="pct15" w:color="auto" w:fill="auto"/>
                  <w:vAlign w:val="center"/>
                </w:tcPr>
                <w:p w14:paraId="11FD5059" w14:textId="77777777" w:rsidR="00A65650" w:rsidRPr="00032C10" w:rsidRDefault="00A65650" w:rsidP="00A03FEE">
                  <w:pPr>
                    <w:jc w:val="center"/>
                    <w:rPr>
                      <w:rFonts w:ascii="Times New Roman" w:hAnsi="Times New Roman"/>
                      <w:i/>
                      <w:color w:val="FF0000"/>
                    </w:rPr>
                  </w:pPr>
                </w:p>
              </w:tc>
            </w:tr>
            <w:tr w:rsidR="00032C10" w:rsidRPr="00032C10" w14:paraId="7A740D01" w14:textId="77777777" w:rsidTr="00A03FEE">
              <w:tc>
                <w:tcPr>
                  <w:tcW w:w="2882" w:type="dxa"/>
                  <w:tcBorders>
                    <w:right w:val="thinThickLargeGap" w:sz="24" w:space="0" w:color="auto"/>
                  </w:tcBorders>
                  <w:shd w:val="pct15" w:color="auto" w:fill="auto"/>
                  <w:vAlign w:val="center"/>
                </w:tcPr>
                <w:p w14:paraId="274F3054" w14:textId="5AFF4134" w:rsidR="0016467C" w:rsidRPr="00ED659E" w:rsidRDefault="0016467C" w:rsidP="0016467C">
                  <w:pPr>
                    <w:rPr>
                      <w:rFonts w:ascii="Times New Roman" w:hAnsi="Times New Roman"/>
                      <w:b/>
                      <w:color w:val="000000" w:themeColor="text1"/>
                      <w:sz w:val="24"/>
                      <w:szCs w:val="24"/>
                    </w:rPr>
                  </w:pPr>
                  <w:r w:rsidRPr="00ED659E">
                    <w:rPr>
                      <w:rFonts w:ascii="Times New Roman" w:hAnsi="Times New Roman"/>
                      <w:b/>
                      <w:color w:val="000000" w:themeColor="text1"/>
                      <w:sz w:val="24"/>
                      <w:szCs w:val="24"/>
                    </w:rPr>
                    <w:t>KOSZTY</w:t>
                  </w:r>
                  <w:r w:rsidR="00BE0423" w:rsidRPr="00ED659E">
                    <w:rPr>
                      <w:rFonts w:ascii="Times New Roman" w:hAnsi="Times New Roman"/>
                      <w:b/>
                      <w:color w:val="000000" w:themeColor="text1"/>
                      <w:sz w:val="24"/>
                      <w:szCs w:val="24"/>
                    </w:rPr>
                    <w:t xml:space="preserve"> OGÓŁEM</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tcPr>
                <w:p w14:paraId="23FDBE1D" w14:textId="1E643E24" w:rsidR="0016467C" w:rsidRPr="00DB40D2" w:rsidRDefault="0002454E" w:rsidP="0016467C">
                  <w:pPr>
                    <w:jc w:val="right"/>
                    <w:rPr>
                      <w:rFonts w:ascii="Times New Roman" w:hAnsi="Times New Roman"/>
                      <w:b/>
                      <w:color w:val="000000" w:themeColor="text1"/>
                      <w:sz w:val="24"/>
                      <w:szCs w:val="24"/>
                    </w:rPr>
                  </w:pPr>
                  <w:r w:rsidRPr="00DB40D2">
                    <w:rPr>
                      <w:rFonts w:ascii="Times New Roman" w:hAnsi="Times New Roman"/>
                      <w:b/>
                      <w:color w:val="000000" w:themeColor="text1"/>
                      <w:sz w:val="24"/>
                      <w:szCs w:val="24"/>
                    </w:rPr>
                    <w:t>85 941 677,92</w:t>
                  </w:r>
                </w:p>
              </w:tc>
              <w:tc>
                <w:tcPr>
                  <w:tcW w:w="905" w:type="dxa"/>
                  <w:tcBorders>
                    <w:top w:val="single" w:sz="6" w:space="0" w:color="auto"/>
                    <w:left w:val="single" w:sz="6" w:space="0" w:color="auto"/>
                    <w:bottom w:val="single" w:sz="6" w:space="0" w:color="auto"/>
                    <w:right w:val="thinThickLargeGap" w:sz="24" w:space="0" w:color="auto"/>
                  </w:tcBorders>
                  <w:shd w:val="pct15" w:color="auto" w:fill="auto"/>
                  <w:vAlign w:val="center"/>
                </w:tcPr>
                <w:p w14:paraId="58732FD5" w14:textId="2FB03919" w:rsidR="0016467C" w:rsidRPr="00DB40D2" w:rsidRDefault="0016467C" w:rsidP="0016467C">
                  <w:pPr>
                    <w:jc w:val="right"/>
                    <w:rPr>
                      <w:rFonts w:ascii="Times New Roman" w:hAnsi="Times New Roman"/>
                      <w:b/>
                      <w:color w:val="000000" w:themeColor="text1"/>
                      <w:sz w:val="24"/>
                      <w:szCs w:val="24"/>
                    </w:rPr>
                  </w:pPr>
                  <w:r w:rsidRPr="00DB40D2">
                    <w:rPr>
                      <w:rFonts w:ascii="Times New Roman" w:hAnsi="Times New Roman"/>
                      <w:b/>
                      <w:color w:val="000000" w:themeColor="text1"/>
                      <w:sz w:val="24"/>
                      <w:szCs w:val="24"/>
                    </w:rPr>
                    <w:t>100,00</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tcPr>
                <w:p w14:paraId="55FEDB4A" w14:textId="47966FE1" w:rsidR="0016467C" w:rsidRPr="00DB40D2" w:rsidRDefault="00226E0D" w:rsidP="0016467C">
                  <w:pPr>
                    <w:jc w:val="right"/>
                    <w:rPr>
                      <w:rFonts w:ascii="Times New Roman" w:hAnsi="Times New Roman"/>
                      <w:b/>
                      <w:color w:val="000000" w:themeColor="text1"/>
                      <w:sz w:val="24"/>
                      <w:szCs w:val="24"/>
                    </w:rPr>
                  </w:pPr>
                  <w:r w:rsidRPr="00DB40D2">
                    <w:rPr>
                      <w:rFonts w:ascii="Times New Roman" w:hAnsi="Times New Roman"/>
                      <w:b/>
                      <w:color w:val="000000" w:themeColor="text1"/>
                      <w:sz w:val="24"/>
                      <w:szCs w:val="24"/>
                    </w:rPr>
                    <w:t>97 558 699,32</w:t>
                  </w:r>
                </w:p>
              </w:tc>
              <w:tc>
                <w:tcPr>
                  <w:tcW w:w="905" w:type="dxa"/>
                  <w:tcBorders>
                    <w:top w:val="single" w:sz="6" w:space="0" w:color="auto"/>
                    <w:left w:val="single" w:sz="6" w:space="0" w:color="auto"/>
                    <w:bottom w:val="single" w:sz="6" w:space="0" w:color="auto"/>
                    <w:right w:val="thickThinLargeGap" w:sz="24" w:space="0" w:color="auto"/>
                  </w:tcBorders>
                  <w:shd w:val="pct15" w:color="auto" w:fill="auto"/>
                  <w:vAlign w:val="center"/>
                </w:tcPr>
                <w:p w14:paraId="2D2F88B7" w14:textId="243F42D0" w:rsidR="0016467C" w:rsidRPr="00DB40D2" w:rsidRDefault="00844588" w:rsidP="0016467C">
                  <w:pPr>
                    <w:jc w:val="right"/>
                    <w:rPr>
                      <w:rFonts w:ascii="Times New Roman" w:hAnsi="Times New Roman"/>
                      <w:b/>
                      <w:color w:val="000000" w:themeColor="text1"/>
                      <w:sz w:val="24"/>
                      <w:szCs w:val="24"/>
                    </w:rPr>
                  </w:pPr>
                  <w:r w:rsidRPr="00DB40D2">
                    <w:rPr>
                      <w:rFonts w:ascii="Times New Roman" w:hAnsi="Times New Roman"/>
                      <w:b/>
                      <w:color w:val="000000" w:themeColor="text1"/>
                      <w:sz w:val="24"/>
                      <w:szCs w:val="24"/>
                    </w:rPr>
                    <w:t>100,00</w:t>
                  </w:r>
                </w:p>
              </w:tc>
              <w:tc>
                <w:tcPr>
                  <w:tcW w:w="1038" w:type="dxa"/>
                  <w:tcBorders>
                    <w:left w:val="thickThinLargeGap" w:sz="24" w:space="0" w:color="auto"/>
                  </w:tcBorders>
                  <w:shd w:val="pct15" w:color="auto" w:fill="auto"/>
                  <w:vAlign w:val="center"/>
                </w:tcPr>
                <w:p w14:paraId="139C9E5D" w14:textId="417C8BDA" w:rsidR="0016467C" w:rsidRPr="00DB40D2" w:rsidRDefault="00844588" w:rsidP="0016467C">
                  <w:pPr>
                    <w:jc w:val="right"/>
                    <w:rPr>
                      <w:rFonts w:ascii="Times New Roman" w:hAnsi="Times New Roman"/>
                      <w:b/>
                      <w:color w:val="000000" w:themeColor="text1"/>
                      <w:sz w:val="24"/>
                      <w:szCs w:val="24"/>
                    </w:rPr>
                  </w:pPr>
                  <w:r w:rsidRPr="00DB40D2">
                    <w:rPr>
                      <w:rFonts w:ascii="Times New Roman" w:hAnsi="Times New Roman"/>
                      <w:b/>
                      <w:color w:val="000000" w:themeColor="text1"/>
                      <w:sz w:val="24"/>
                      <w:szCs w:val="24"/>
                    </w:rPr>
                    <w:t>1,</w:t>
                  </w:r>
                  <w:r w:rsidR="00DB40D2" w:rsidRPr="00DB40D2">
                    <w:rPr>
                      <w:rFonts w:ascii="Times New Roman" w:hAnsi="Times New Roman"/>
                      <w:b/>
                      <w:color w:val="000000" w:themeColor="text1"/>
                      <w:sz w:val="24"/>
                      <w:szCs w:val="24"/>
                    </w:rPr>
                    <w:t>1351</w:t>
                  </w:r>
                </w:p>
              </w:tc>
            </w:tr>
            <w:tr w:rsidR="00032C10" w:rsidRPr="00032C10" w14:paraId="39E0630F" w14:textId="77777777" w:rsidTr="00A03FEE">
              <w:tc>
                <w:tcPr>
                  <w:tcW w:w="2882" w:type="dxa"/>
                  <w:tcBorders>
                    <w:right w:val="thinThickLargeGap" w:sz="24" w:space="0" w:color="auto"/>
                  </w:tcBorders>
                  <w:shd w:val="pct15" w:color="auto" w:fill="auto"/>
                  <w:vAlign w:val="center"/>
                </w:tcPr>
                <w:p w14:paraId="5123DA8B" w14:textId="77777777" w:rsidR="0016467C" w:rsidRPr="00ED659E" w:rsidRDefault="0016467C" w:rsidP="0016467C">
                  <w:pPr>
                    <w:rPr>
                      <w:rFonts w:ascii="Times New Roman" w:hAnsi="Times New Roman"/>
                      <w:color w:val="000000" w:themeColor="text1"/>
                      <w:sz w:val="24"/>
                      <w:szCs w:val="24"/>
                    </w:rPr>
                  </w:pPr>
                  <w:r w:rsidRPr="00ED659E">
                    <w:rPr>
                      <w:rFonts w:ascii="Times New Roman" w:hAnsi="Times New Roman"/>
                      <w:color w:val="000000" w:themeColor="text1"/>
                      <w:sz w:val="24"/>
                      <w:szCs w:val="24"/>
                    </w:rPr>
                    <w:t xml:space="preserve">Amortyzacja </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tcPr>
                <w:p w14:paraId="6783F803" w14:textId="205827FA" w:rsidR="0016467C" w:rsidRPr="00DB40D2" w:rsidRDefault="0002454E" w:rsidP="0016467C">
                  <w:pPr>
                    <w:jc w:val="right"/>
                    <w:rPr>
                      <w:rFonts w:ascii="Times New Roman" w:hAnsi="Times New Roman"/>
                      <w:color w:val="000000" w:themeColor="text1"/>
                      <w:sz w:val="24"/>
                      <w:szCs w:val="24"/>
                    </w:rPr>
                  </w:pPr>
                  <w:r w:rsidRPr="00DB40D2">
                    <w:rPr>
                      <w:rFonts w:ascii="Times New Roman" w:hAnsi="Times New Roman"/>
                      <w:color w:val="000000" w:themeColor="text1"/>
                      <w:sz w:val="24"/>
                      <w:szCs w:val="24"/>
                    </w:rPr>
                    <w:t>4 026 860,91</w:t>
                  </w:r>
                </w:p>
              </w:tc>
              <w:tc>
                <w:tcPr>
                  <w:tcW w:w="905" w:type="dxa"/>
                  <w:tcBorders>
                    <w:top w:val="single" w:sz="6" w:space="0" w:color="auto"/>
                    <w:left w:val="single" w:sz="6" w:space="0" w:color="auto"/>
                    <w:bottom w:val="single" w:sz="6" w:space="0" w:color="auto"/>
                    <w:right w:val="thinThickLargeGap" w:sz="24" w:space="0" w:color="auto"/>
                  </w:tcBorders>
                  <w:shd w:val="pct15" w:color="auto" w:fill="auto"/>
                  <w:vAlign w:val="center"/>
                </w:tcPr>
                <w:p w14:paraId="4CCE6C0C" w14:textId="4EFC65B5" w:rsidR="0016467C" w:rsidRPr="00DB40D2" w:rsidRDefault="00DB40D2" w:rsidP="0016467C">
                  <w:pPr>
                    <w:jc w:val="right"/>
                    <w:rPr>
                      <w:rFonts w:ascii="Times New Roman" w:hAnsi="Times New Roman"/>
                      <w:color w:val="000000" w:themeColor="text1"/>
                      <w:sz w:val="24"/>
                      <w:szCs w:val="24"/>
                    </w:rPr>
                  </w:pPr>
                  <w:r>
                    <w:rPr>
                      <w:rFonts w:ascii="Times New Roman" w:hAnsi="Times New Roman"/>
                      <w:color w:val="000000" w:themeColor="text1"/>
                      <w:sz w:val="24"/>
                      <w:szCs w:val="24"/>
                    </w:rPr>
                    <w:t>4,68</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tcPr>
                <w:p w14:paraId="2613E3D9" w14:textId="7C70A069" w:rsidR="0016467C" w:rsidRPr="00DB40D2" w:rsidRDefault="00226E0D" w:rsidP="0016467C">
                  <w:pPr>
                    <w:jc w:val="right"/>
                    <w:rPr>
                      <w:rFonts w:ascii="Times New Roman" w:hAnsi="Times New Roman"/>
                      <w:color w:val="000000" w:themeColor="text1"/>
                      <w:sz w:val="24"/>
                      <w:szCs w:val="24"/>
                    </w:rPr>
                  </w:pPr>
                  <w:r w:rsidRPr="00DB40D2">
                    <w:rPr>
                      <w:rFonts w:ascii="Times New Roman" w:hAnsi="Times New Roman"/>
                      <w:color w:val="000000" w:themeColor="text1"/>
                      <w:sz w:val="24"/>
                      <w:szCs w:val="24"/>
                    </w:rPr>
                    <w:t>3 904 492,64</w:t>
                  </w:r>
                </w:p>
              </w:tc>
              <w:tc>
                <w:tcPr>
                  <w:tcW w:w="905" w:type="dxa"/>
                  <w:tcBorders>
                    <w:top w:val="single" w:sz="6" w:space="0" w:color="auto"/>
                    <w:left w:val="single" w:sz="6" w:space="0" w:color="auto"/>
                    <w:bottom w:val="single" w:sz="6" w:space="0" w:color="auto"/>
                    <w:right w:val="thickThinLargeGap" w:sz="24" w:space="0" w:color="auto"/>
                  </w:tcBorders>
                  <w:shd w:val="pct15" w:color="auto" w:fill="auto"/>
                  <w:vAlign w:val="center"/>
                </w:tcPr>
                <w:p w14:paraId="6418CD5A" w14:textId="7C8F67C1" w:rsidR="0016467C" w:rsidRPr="00DB40D2" w:rsidRDefault="00E53154" w:rsidP="0016467C">
                  <w:pPr>
                    <w:jc w:val="right"/>
                    <w:rPr>
                      <w:rFonts w:ascii="Times New Roman" w:hAnsi="Times New Roman"/>
                      <w:color w:val="000000" w:themeColor="text1"/>
                      <w:sz w:val="24"/>
                      <w:szCs w:val="24"/>
                    </w:rPr>
                  </w:pPr>
                  <w:r>
                    <w:rPr>
                      <w:rFonts w:ascii="Times New Roman" w:hAnsi="Times New Roman"/>
                      <w:color w:val="000000" w:themeColor="text1"/>
                      <w:sz w:val="24"/>
                      <w:szCs w:val="24"/>
                    </w:rPr>
                    <w:t>4,00</w:t>
                  </w:r>
                </w:p>
              </w:tc>
              <w:tc>
                <w:tcPr>
                  <w:tcW w:w="1038" w:type="dxa"/>
                  <w:tcBorders>
                    <w:left w:val="thickThinLargeGap" w:sz="24" w:space="0" w:color="auto"/>
                  </w:tcBorders>
                  <w:shd w:val="pct15" w:color="auto" w:fill="auto"/>
                  <w:vAlign w:val="center"/>
                </w:tcPr>
                <w:p w14:paraId="268AE783" w14:textId="615E5D26" w:rsidR="0016467C" w:rsidRPr="00DB40D2" w:rsidRDefault="00DB40D2" w:rsidP="0016467C">
                  <w:pPr>
                    <w:jc w:val="right"/>
                    <w:rPr>
                      <w:rFonts w:ascii="Times New Roman" w:hAnsi="Times New Roman"/>
                      <w:color w:val="000000" w:themeColor="text1"/>
                      <w:sz w:val="24"/>
                      <w:szCs w:val="24"/>
                    </w:rPr>
                  </w:pPr>
                  <w:r w:rsidRPr="00DB40D2">
                    <w:rPr>
                      <w:rFonts w:ascii="Times New Roman" w:hAnsi="Times New Roman"/>
                      <w:color w:val="000000" w:themeColor="text1"/>
                      <w:sz w:val="24"/>
                      <w:szCs w:val="24"/>
                    </w:rPr>
                    <w:t>0,9696</w:t>
                  </w:r>
                </w:p>
              </w:tc>
            </w:tr>
            <w:tr w:rsidR="00032C10" w:rsidRPr="00032C10" w14:paraId="7C3320E3" w14:textId="77777777" w:rsidTr="00A03FEE">
              <w:tc>
                <w:tcPr>
                  <w:tcW w:w="2882" w:type="dxa"/>
                  <w:tcBorders>
                    <w:bottom w:val="single" w:sz="4" w:space="0" w:color="auto"/>
                    <w:right w:val="thinThickLargeGap" w:sz="24" w:space="0" w:color="auto"/>
                  </w:tcBorders>
                  <w:vAlign w:val="center"/>
                </w:tcPr>
                <w:p w14:paraId="70450173" w14:textId="77777777" w:rsidR="0016467C" w:rsidRPr="00ED659E" w:rsidRDefault="0016467C" w:rsidP="0016467C">
                  <w:pPr>
                    <w:rPr>
                      <w:rFonts w:ascii="Times New Roman" w:hAnsi="Times New Roman"/>
                      <w:i/>
                      <w:color w:val="000000" w:themeColor="text1"/>
                    </w:rPr>
                  </w:pPr>
                  <w:r w:rsidRPr="00ED659E">
                    <w:rPr>
                      <w:rFonts w:ascii="Times New Roman" w:hAnsi="Times New Roman"/>
                      <w:i/>
                      <w:color w:val="000000" w:themeColor="text1"/>
                    </w:rPr>
                    <w:t xml:space="preserve">amortyzacja aktywów trwałych finansowanych dotacjami </w:t>
                  </w:r>
                  <w:r w:rsidRPr="00ED659E">
                    <w:rPr>
                      <w:rFonts w:ascii="Times New Roman" w:hAnsi="Times New Roman"/>
                      <w:i/>
                      <w:color w:val="000000" w:themeColor="text1"/>
                    </w:rPr>
                    <w:br/>
                    <w:t>i w nieodpłatnym użytkowaniu</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2255922A" w14:textId="006C92F0" w:rsidR="0016467C" w:rsidRPr="00DB40D2" w:rsidRDefault="0002454E" w:rsidP="0016467C">
                  <w:pPr>
                    <w:jc w:val="right"/>
                    <w:rPr>
                      <w:rFonts w:ascii="Times New Roman" w:hAnsi="Times New Roman"/>
                      <w:i/>
                      <w:color w:val="000000" w:themeColor="text1"/>
                    </w:rPr>
                  </w:pPr>
                  <w:r w:rsidRPr="00DB40D2">
                    <w:rPr>
                      <w:rFonts w:ascii="Times New Roman" w:hAnsi="Times New Roman"/>
                      <w:i/>
                      <w:color w:val="000000" w:themeColor="text1"/>
                    </w:rPr>
                    <w:t>2 603 653,28</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47D512A0" w14:textId="45426273" w:rsidR="0016467C" w:rsidRPr="00DB40D2" w:rsidRDefault="00DB40D2" w:rsidP="0016467C">
                  <w:pPr>
                    <w:jc w:val="right"/>
                    <w:rPr>
                      <w:rFonts w:ascii="Times New Roman" w:hAnsi="Times New Roman"/>
                      <w:i/>
                      <w:color w:val="000000" w:themeColor="text1"/>
                    </w:rPr>
                  </w:pPr>
                  <w:r>
                    <w:rPr>
                      <w:rFonts w:ascii="Times New Roman" w:hAnsi="Times New Roman"/>
                      <w:i/>
                      <w:color w:val="000000" w:themeColor="text1"/>
                    </w:rPr>
                    <w:t>3,02</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543854E6" w14:textId="3D350B2D" w:rsidR="0016467C" w:rsidRPr="00DB40D2" w:rsidRDefault="00226E0D" w:rsidP="0016467C">
                  <w:pPr>
                    <w:jc w:val="right"/>
                    <w:rPr>
                      <w:rFonts w:ascii="Times New Roman" w:hAnsi="Times New Roman"/>
                      <w:i/>
                      <w:color w:val="000000" w:themeColor="text1"/>
                    </w:rPr>
                  </w:pPr>
                  <w:r w:rsidRPr="00DB40D2">
                    <w:rPr>
                      <w:rFonts w:ascii="Times New Roman" w:hAnsi="Times New Roman"/>
                      <w:i/>
                      <w:color w:val="000000" w:themeColor="text1"/>
                    </w:rPr>
                    <w:t>2 585 549,43</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101DCE0E" w14:textId="210A255B" w:rsidR="0016467C" w:rsidRPr="00DB40D2" w:rsidRDefault="00E53154" w:rsidP="0016467C">
                  <w:pPr>
                    <w:jc w:val="right"/>
                    <w:rPr>
                      <w:rFonts w:ascii="Times New Roman" w:hAnsi="Times New Roman"/>
                      <w:i/>
                      <w:color w:val="000000" w:themeColor="text1"/>
                    </w:rPr>
                  </w:pPr>
                  <w:r>
                    <w:rPr>
                      <w:rFonts w:ascii="Times New Roman" w:hAnsi="Times New Roman"/>
                      <w:i/>
                      <w:color w:val="000000" w:themeColor="text1"/>
                    </w:rPr>
                    <w:t>2,65</w:t>
                  </w:r>
                </w:p>
              </w:tc>
              <w:tc>
                <w:tcPr>
                  <w:tcW w:w="1038" w:type="dxa"/>
                  <w:tcBorders>
                    <w:left w:val="thickThinLargeGap" w:sz="24" w:space="0" w:color="auto"/>
                    <w:bottom w:val="single" w:sz="4" w:space="0" w:color="auto"/>
                  </w:tcBorders>
                  <w:shd w:val="pct15" w:color="auto" w:fill="auto"/>
                  <w:vAlign w:val="center"/>
                </w:tcPr>
                <w:p w14:paraId="6276A209" w14:textId="132E56A0" w:rsidR="0016467C" w:rsidRPr="00E53154" w:rsidRDefault="00E53154" w:rsidP="0016467C">
                  <w:pPr>
                    <w:jc w:val="right"/>
                    <w:rPr>
                      <w:rFonts w:ascii="Times New Roman" w:hAnsi="Times New Roman"/>
                      <w:i/>
                      <w:color w:val="000000" w:themeColor="text1"/>
                    </w:rPr>
                  </w:pPr>
                  <w:r w:rsidRPr="00E53154">
                    <w:rPr>
                      <w:rFonts w:ascii="Times New Roman" w:hAnsi="Times New Roman"/>
                      <w:i/>
                      <w:color w:val="000000" w:themeColor="text1"/>
                    </w:rPr>
                    <w:t>0,9930</w:t>
                  </w:r>
                </w:p>
              </w:tc>
            </w:tr>
            <w:tr w:rsidR="00032C10" w:rsidRPr="00032C10" w14:paraId="4E22BE37" w14:textId="77777777" w:rsidTr="00A03FEE">
              <w:tc>
                <w:tcPr>
                  <w:tcW w:w="2882" w:type="dxa"/>
                  <w:tcBorders>
                    <w:right w:val="thinThickLargeGap" w:sz="24" w:space="0" w:color="auto"/>
                  </w:tcBorders>
                  <w:shd w:val="pct15" w:color="auto" w:fill="auto"/>
                  <w:vAlign w:val="center"/>
                </w:tcPr>
                <w:p w14:paraId="50819AB3" w14:textId="14FC6CD9" w:rsidR="0016467C" w:rsidRPr="00ED659E" w:rsidRDefault="0016467C" w:rsidP="0016467C">
                  <w:pPr>
                    <w:rPr>
                      <w:rFonts w:ascii="Times New Roman" w:hAnsi="Times New Roman"/>
                      <w:color w:val="000000" w:themeColor="text1"/>
                      <w:sz w:val="24"/>
                      <w:szCs w:val="24"/>
                    </w:rPr>
                  </w:pPr>
                  <w:r w:rsidRPr="00ED659E">
                    <w:rPr>
                      <w:rFonts w:ascii="Times New Roman" w:hAnsi="Times New Roman"/>
                      <w:color w:val="000000" w:themeColor="text1"/>
                      <w:sz w:val="24"/>
                      <w:szCs w:val="24"/>
                    </w:rPr>
                    <w:t xml:space="preserve">Zużycie materiałów </w:t>
                  </w:r>
                  <w:r w:rsidR="003A1939" w:rsidRPr="00ED659E">
                    <w:rPr>
                      <w:rFonts w:ascii="Times New Roman" w:hAnsi="Times New Roman"/>
                      <w:color w:val="000000" w:themeColor="text1"/>
                      <w:sz w:val="24"/>
                      <w:szCs w:val="24"/>
                    </w:rPr>
                    <w:br/>
                  </w:r>
                  <w:r w:rsidRPr="00ED659E">
                    <w:rPr>
                      <w:rFonts w:ascii="Times New Roman" w:hAnsi="Times New Roman"/>
                      <w:color w:val="000000" w:themeColor="text1"/>
                      <w:sz w:val="24"/>
                      <w:szCs w:val="24"/>
                    </w:rPr>
                    <w:t>i energii</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tcPr>
                <w:p w14:paraId="1718B725" w14:textId="2DE92922" w:rsidR="0016467C" w:rsidRPr="00DB40D2" w:rsidRDefault="0002454E" w:rsidP="0016467C">
                  <w:pPr>
                    <w:jc w:val="right"/>
                    <w:rPr>
                      <w:rFonts w:ascii="Times New Roman" w:hAnsi="Times New Roman"/>
                      <w:color w:val="000000" w:themeColor="text1"/>
                      <w:sz w:val="24"/>
                      <w:szCs w:val="24"/>
                    </w:rPr>
                  </w:pPr>
                  <w:r w:rsidRPr="00DB40D2">
                    <w:rPr>
                      <w:rFonts w:ascii="Times New Roman" w:hAnsi="Times New Roman"/>
                      <w:color w:val="000000" w:themeColor="text1"/>
                      <w:sz w:val="24"/>
                      <w:szCs w:val="24"/>
                    </w:rPr>
                    <w:t>9 482 661,34</w:t>
                  </w:r>
                </w:p>
              </w:tc>
              <w:tc>
                <w:tcPr>
                  <w:tcW w:w="905" w:type="dxa"/>
                  <w:tcBorders>
                    <w:top w:val="single" w:sz="6" w:space="0" w:color="auto"/>
                    <w:left w:val="single" w:sz="6" w:space="0" w:color="auto"/>
                    <w:bottom w:val="single" w:sz="6" w:space="0" w:color="auto"/>
                    <w:right w:val="thinThickLargeGap" w:sz="24" w:space="0" w:color="auto"/>
                  </w:tcBorders>
                  <w:shd w:val="pct15" w:color="auto" w:fill="auto"/>
                  <w:vAlign w:val="center"/>
                </w:tcPr>
                <w:p w14:paraId="2A36D26C" w14:textId="581C0027" w:rsidR="0016467C" w:rsidRPr="00DB40D2" w:rsidRDefault="00DB40D2" w:rsidP="0016467C">
                  <w:pPr>
                    <w:jc w:val="right"/>
                    <w:rPr>
                      <w:rFonts w:ascii="Times New Roman" w:hAnsi="Times New Roman"/>
                      <w:color w:val="000000" w:themeColor="text1"/>
                      <w:sz w:val="24"/>
                      <w:szCs w:val="24"/>
                    </w:rPr>
                  </w:pPr>
                  <w:r>
                    <w:rPr>
                      <w:rFonts w:ascii="Times New Roman" w:hAnsi="Times New Roman"/>
                      <w:color w:val="000000" w:themeColor="text1"/>
                      <w:sz w:val="24"/>
                      <w:szCs w:val="24"/>
                    </w:rPr>
                    <w:t>11,03</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tcPr>
                <w:p w14:paraId="143333C2" w14:textId="745DF7FC" w:rsidR="0016467C" w:rsidRPr="00DB40D2" w:rsidRDefault="00226E0D" w:rsidP="0016467C">
                  <w:pPr>
                    <w:jc w:val="right"/>
                    <w:rPr>
                      <w:rFonts w:ascii="Times New Roman" w:hAnsi="Times New Roman"/>
                      <w:color w:val="000000" w:themeColor="text1"/>
                      <w:sz w:val="24"/>
                      <w:szCs w:val="24"/>
                    </w:rPr>
                  </w:pPr>
                  <w:r w:rsidRPr="00DB40D2">
                    <w:rPr>
                      <w:rFonts w:ascii="Times New Roman" w:hAnsi="Times New Roman"/>
                      <w:color w:val="000000" w:themeColor="text1"/>
                      <w:sz w:val="24"/>
                      <w:szCs w:val="24"/>
                    </w:rPr>
                    <w:t>9 747 586,73</w:t>
                  </w:r>
                </w:p>
              </w:tc>
              <w:tc>
                <w:tcPr>
                  <w:tcW w:w="905" w:type="dxa"/>
                  <w:tcBorders>
                    <w:top w:val="single" w:sz="6" w:space="0" w:color="auto"/>
                    <w:left w:val="single" w:sz="6" w:space="0" w:color="auto"/>
                    <w:bottom w:val="single" w:sz="6" w:space="0" w:color="auto"/>
                    <w:right w:val="thickThinLargeGap" w:sz="24" w:space="0" w:color="auto"/>
                  </w:tcBorders>
                  <w:shd w:val="pct15" w:color="auto" w:fill="auto"/>
                  <w:vAlign w:val="center"/>
                </w:tcPr>
                <w:p w14:paraId="0B5547A3" w14:textId="313550FD" w:rsidR="0016467C" w:rsidRPr="00DB40D2" w:rsidRDefault="00CC1B6C" w:rsidP="0016467C">
                  <w:pPr>
                    <w:jc w:val="right"/>
                    <w:rPr>
                      <w:rFonts w:ascii="Times New Roman" w:hAnsi="Times New Roman"/>
                      <w:color w:val="000000" w:themeColor="text1"/>
                      <w:sz w:val="24"/>
                      <w:szCs w:val="24"/>
                    </w:rPr>
                  </w:pPr>
                  <w:r>
                    <w:rPr>
                      <w:rFonts w:ascii="Times New Roman" w:hAnsi="Times New Roman"/>
                      <w:color w:val="000000" w:themeColor="text1"/>
                      <w:sz w:val="24"/>
                      <w:szCs w:val="24"/>
                    </w:rPr>
                    <w:t>9,99</w:t>
                  </w:r>
                </w:p>
              </w:tc>
              <w:tc>
                <w:tcPr>
                  <w:tcW w:w="1038" w:type="dxa"/>
                  <w:tcBorders>
                    <w:left w:val="thickThinLargeGap" w:sz="24" w:space="0" w:color="auto"/>
                  </w:tcBorders>
                  <w:shd w:val="pct15" w:color="auto" w:fill="auto"/>
                  <w:vAlign w:val="center"/>
                </w:tcPr>
                <w:p w14:paraId="61A9E77E" w14:textId="662D59D0" w:rsidR="0016467C" w:rsidRPr="00E53154" w:rsidRDefault="00E53154" w:rsidP="0016467C">
                  <w:pPr>
                    <w:jc w:val="right"/>
                    <w:rPr>
                      <w:rFonts w:ascii="Times New Roman" w:hAnsi="Times New Roman"/>
                      <w:iCs/>
                      <w:color w:val="000000" w:themeColor="text1"/>
                      <w:sz w:val="24"/>
                      <w:szCs w:val="24"/>
                    </w:rPr>
                  </w:pPr>
                  <w:r w:rsidRPr="00E53154">
                    <w:rPr>
                      <w:rFonts w:ascii="Times New Roman" w:hAnsi="Times New Roman"/>
                      <w:iCs/>
                      <w:color w:val="000000" w:themeColor="text1"/>
                      <w:sz w:val="24"/>
                      <w:szCs w:val="24"/>
                    </w:rPr>
                    <w:t>1,0279</w:t>
                  </w:r>
                </w:p>
              </w:tc>
            </w:tr>
            <w:tr w:rsidR="00E53154" w:rsidRPr="00032C10" w14:paraId="43FC1210" w14:textId="77777777" w:rsidTr="00A03FEE">
              <w:tc>
                <w:tcPr>
                  <w:tcW w:w="2882" w:type="dxa"/>
                  <w:tcBorders>
                    <w:right w:val="thinThickLargeGap" w:sz="24" w:space="0" w:color="auto"/>
                  </w:tcBorders>
                  <w:vAlign w:val="center"/>
                </w:tcPr>
                <w:p w14:paraId="25E81DF9" w14:textId="77777777" w:rsidR="00E53154" w:rsidRPr="00ED659E" w:rsidRDefault="00E53154" w:rsidP="00E53154">
                  <w:pPr>
                    <w:rPr>
                      <w:rFonts w:ascii="Times New Roman" w:hAnsi="Times New Roman"/>
                      <w:i/>
                      <w:color w:val="000000" w:themeColor="text1"/>
                    </w:rPr>
                  </w:pPr>
                  <w:r w:rsidRPr="00ED659E">
                    <w:rPr>
                      <w:rFonts w:ascii="Times New Roman" w:hAnsi="Times New Roman"/>
                      <w:i/>
                      <w:color w:val="000000" w:themeColor="text1"/>
                    </w:rPr>
                    <w:t>leki</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54D292B4" w14:textId="171929F5"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2 454 217,07</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2D52D48A" w14:textId="0C7657BF" w:rsidR="00E53154" w:rsidRPr="00DB40D2" w:rsidRDefault="00E53154" w:rsidP="00E53154">
                  <w:pPr>
                    <w:jc w:val="right"/>
                    <w:rPr>
                      <w:rFonts w:ascii="Times New Roman" w:hAnsi="Times New Roman"/>
                      <w:i/>
                      <w:color w:val="000000" w:themeColor="text1"/>
                    </w:rPr>
                  </w:pPr>
                  <w:r>
                    <w:rPr>
                      <w:rFonts w:ascii="Times New Roman" w:hAnsi="Times New Roman"/>
                      <w:i/>
                      <w:color w:val="000000" w:themeColor="text1"/>
                    </w:rPr>
                    <w:t>2,8</w:t>
                  </w:r>
                  <w:r w:rsidR="00CC1B6C">
                    <w:rPr>
                      <w:rFonts w:ascii="Times New Roman" w:hAnsi="Times New Roman"/>
                      <w:i/>
                      <w:color w:val="000000" w:themeColor="text1"/>
                    </w:rPr>
                    <w:t>6</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5DB0811B" w14:textId="7E247BE3"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2 278 564,94</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5755D3E1" w14:textId="6E1FD2C8" w:rsidR="00E53154" w:rsidRPr="00DB40D2" w:rsidRDefault="00E53154" w:rsidP="00E53154">
                  <w:pPr>
                    <w:jc w:val="right"/>
                    <w:rPr>
                      <w:rFonts w:ascii="Times New Roman" w:hAnsi="Times New Roman"/>
                      <w:i/>
                      <w:color w:val="000000" w:themeColor="text1"/>
                    </w:rPr>
                  </w:pPr>
                  <w:r>
                    <w:rPr>
                      <w:rFonts w:ascii="Times New Roman" w:hAnsi="Times New Roman"/>
                      <w:i/>
                      <w:color w:val="000000" w:themeColor="text1"/>
                    </w:rPr>
                    <w:t>2,34</w:t>
                  </w:r>
                </w:p>
              </w:tc>
              <w:tc>
                <w:tcPr>
                  <w:tcW w:w="1038" w:type="dxa"/>
                  <w:tcBorders>
                    <w:left w:val="thickThinLargeGap" w:sz="24" w:space="0" w:color="auto"/>
                  </w:tcBorders>
                  <w:shd w:val="pct15" w:color="auto" w:fill="auto"/>
                  <w:vAlign w:val="center"/>
                </w:tcPr>
                <w:p w14:paraId="12AE4E3C" w14:textId="72CD8940"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0,9284</w:t>
                  </w:r>
                </w:p>
              </w:tc>
            </w:tr>
            <w:tr w:rsidR="00E53154" w:rsidRPr="00032C10" w14:paraId="45ACA513" w14:textId="77777777" w:rsidTr="00A03FEE">
              <w:tc>
                <w:tcPr>
                  <w:tcW w:w="2882" w:type="dxa"/>
                  <w:tcBorders>
                    <w:right w:val="thinThickLargeGap" w:sz="24" w:space="0" w:color="auto"/>
                  </w:tcBorders>
                  <w:vAlign w:val="center"/>
                </w:tcPr>
                <w:p w14:paraId="384DC77B" w14:textId="77777777" w:rsidR="00E53154" w:rsidRPr="00ED659E" w:rsidRDefault="00E53154" w:rsidP="00E53154">
                  <w:pPr>
                    <w:rPr>
                      <w:rFonts w:ascii="Times New Roman" w:hAnsi="Times New Roman"/>
                      <w:i/>
                      <w:color w:val="000000" w:themeColor="text1"/>
                    </w:rPr>
                  </w:pPr>
                  <w:r w:rsidRPr="00ED659E">
                    <w:rPr>
                      <w:rFonts w:ascii="Times New Roman" w:hAnsi="Times New Roman"/>
                      <w:i/>
                      <w:color w:val="000000" w:themeColor="text1"/>
                    </w:rPr>
                    <w:t>odczynniki i mat. diagnostyczne</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1AEA8118" w14:textId="5A17B26C"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1 804 109,15</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31672D2B" w14:textId="2AB8AB96" w:rsidR="00E53154" w:rsidRPr="00DB40D2" w:rsidRDefault="00E53154" w:rsidP="00E53154">
                  <w:pPr>
                    <w:jc w:val="right"/>
                    <w:rPr>
                      <w:rFonts w:ascii="Times New Roman" w:hAnsi="Times New Roman"/>
                      <w:i/>
                      <w:color w:val="000000" w:themeColor="text1"/>
                    </w:rPr>
                  </w:pPr>
                  <w:r>
                    <w:rPr>
                      <w:rFonts w:ascii="Times New Roman" w:hAnsi="Times New Roman"/>
                      <w:i/>
                      <w:color w:val="000000" w:themeColor="text1"/>
                    </w:rPr>
                    <w:t>2,</w:t>
                  </w:r>
                  <w:r w:rsidR="00CC1B6C">
                    <w:rPr>
                      <w:rFonts w:ascii="Times New Roman" w:hAnsi="Times New Roman"/>
                      <w:i/>
                      <w:color w:val="000000" w:themeColor="text1"/>
                    </w:rPr>
                    <w:t>10</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5E3C8DFB" w14:textId="17783796"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1 614 784,24</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541FBB56" w14:textId="309B6AE9" w:rsidR="00E53154" w:rsidRPr="00DB40D2" w:rsidRDefault="00E53154" w:rsidP="00E53154">
                  <w:pPr>
                    <w:jc w:val="right"/>
                    <w:rPr>
                      <w:rFonts w:ascii="Times New Roman" w:hAnsi="Times New Roman"/>
                      <w:i/>
                      <w:color w:val="000000" w:themeColor="text1"/>
                    </w:rPr>
                  </w:pPr>
                  <w:r>
                    <w:rPr>
                      <w:rFonts w:ascii="Times New Roman" w:hAnsi="Times New Roman"/>
                      <w:i/>
                      <w:color w:val="000000" w:themeColor="text1"/>
                    </w:rPr>
                    <w:t>1,6</w:t>
                  </w:r>
                  <w:r w:rsidR="00CC1B6C">
                    <w:rPr>
                      <w:rFonts w:ascii="Times New Roman" w:hAnsi="Times New Roman"/>
                      <w:i/>
                      <w:color w:val="000000" w:themeColor="text1"/>
                    </w:rPr>
                    <w:t>5</w:t>
                  </w:r>
                </w:p>
              </w:tc>
              <w:tc>
                <w:tcPr>
                  <w:tcW w:w="1038" w:type="dxa"/>
                  <w:tcBorders>
                    <w:left w:val="thickThinLargeGap" w:sz="24" w:space="0" w:color="auto"/>
                  </w:tcBorders>
                  <w:shd w:val="pct15" w:color="auto" w:fill="auto"/>
                  <w:vAlign w:val="center"/>
                </w:tcPr>
                <w:p w14:paraId="6062B452" w14:textId="0344373B"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0,8950</w:t>
                  </w:r>
                </w:p>
              </w:tc>
            </w:tr>
            <w:tr w:rsidR="00E53154" w:rsidRPr="00032C10" w14:paraId="23855344" w14:textId="77777777" w:rsidTr="00A03FEE">
              <w:tc>
                <w:tcPr>
                  <w:tcW w:w="2882" w:type="dxa"/>
                  <w:tcBorders>
                    <w:right w:val="thinThickLargeGap" w:sz="24" w:space="0" w:color="auto"/>
                  </w:tcBorders>
                  <w:vAlign w:val="center"/>
                </w:tcPr>
                <w:p w14:paraId="0B45AA57" w14:textId="77777777" w:rsidR="00E53154" w:rsidRPr="00ED659E" w:rsidRDefault="00E53154" w:rsidP="00E53154">
                  <w:pPr>
                    <w:rPr>
                      <w:rFonts w:ascii="Times New Roman" w:hAnsi="Times New Roman"/>
                      <w:i/>
                      <w:color w:val="000000" w:themeColor="text1"/>
                    </w:rPr>
                  </w:pPr>
                  <w:r w:rsidRPr="00ED659E">
                    <w:rPr>
                      <w:rFonts w:ascii="Times New Roman" w:hAnsi="Times New Roman"/>
                      <w:i/>
                      <w:color w:val="000000" w:themeColor="text1"/>
                    </w:rPr>
                    <w:t>materiały i sprzęt jednorazowy medyczny</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0AA47651" w14:textId="556E23E1"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2 862 </w:t>
                  </w:r>
                  <w:r>
                    <w:rPr>
                      <w:rFonts w:ascii="Times New Roman" w:hAnsi="Times New Roman"/>
                      <w:i/>
                      <w:color w:val="000000" w:themeColor="text1"/>
                    </w:rPr>
                    <w:t>969</w:t>
                  </w:r>
                  <w:r w:rsidRPr="00DB40D2">
                    <w:rPr>
                      <w:rFonts w:ascii="Times New Roman" w:hAnsi="Times New Roman"/>
                      <w:i/>
                      <w:color w:val="000000" w:themeColor="text1"/>
                    </w:rPr>
                    <w:t>,59</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625BC96E" w14:textId="4F938599" w:rsidR="00E53154" w:rsidRPr="00DB40D2" w:rsidRDefault="00E53154" w:rsidP="00E53154">
                  <w:pPr>
                    <w:jc w:val="right"/>
                    <w:rPr>
                      <w:rFonts w:ascii="Times New Roman" w:hAnsi="Times New Roman"/>
                      <w:i/>
                      <w:color w:val="000000" w:themeColor="text1"/>
                    </w:rPr>
                  </w:pPr>
                  <w:r>
                    <w:rPr>
                      <w:rFonts w:ascii="Times New Roman" w:hAnsi="Times New Roman"/>
                      <w:i/>
                      <w:color w:val="000000" w:themeColor="text1"/>
                    </w:rPr>
                    <w:t>3,33</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764B7027" w14:textId="3518C134"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2 817 431,62</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471A7749" w14:textId="78D73AC2"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2,89</w:t>
                  </w:r>
                </w:p>
              </w:tc>
              <w:tc>
                <w:tcPr>
                  <w:tcW w:w="1038" w:type="dxa"/>
                  <w:tcBorders>
                    <w:left w:val="thickThinLargeGap" w:sz="24" w:space="0" w:color="auto"/>
                  </w:tcBorders>
                  <w:shd w:val="pct15" w:color="auto" w:fill="auto"/>
                  <w:vAlign w:val="center"/>
                </w:tcPr>
                <w:p w14:paraId="5D5F13BE" w14:textId="4B4FC11F"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0,9840</w:t>
                  </w:r>
                </w:p>
              </w:tc>
            </w:tr>
            <w:tr w:rsidR="00E53154" w:rsidRPr="00032C10" w14:paraId="19FB1C78" w14:textId="77777777" w:rsidTr="00A03FEE">
              <w:tc>
                <w:tcPr>
                  <w:tcW w:w="2882" w:type="dxa"/>
                  <w:tcBorders>
                    <w:right w:val="thinThickLargeGap" w:sz="24" w:space="0" w:color="auto"/>
                  </w:tcBorders>
                  <w:vAlign w:val="center"/>
                </w:tcPr>
                <w:p w14:paraId="4CD8191D" w14:textId="77777777" w:rsidR="00E53154" w:rsidRPr="00ED659E" w:rsidRDefault="00E53154" w:rsidP="00E53154">
                  <w:pPr>
                    <w:rPr>
                      <w:rFonts w:ascii="Times New Roman" w:hAnsi="Times New Roman"/>
                      <w:i/>
                      <w:color w:val="000000" w:themeColor="text1"/>
                    </w:rPr>
                  </w:pPr>
                  <w:r w:rsidRPr="00ED659E">
                    <w:rPr>
                      <w:rFonts w:ascii="Times New Roman" w:hAnsi="Times New Roman"/>
                      <w:i/>
                      <w:color w:val="000000" w:themeColor="text1"/>
                    </w:rPr>
                    <w:t>krew i mat. krwiopochodne</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19485D55" w14:textId="3025BE8A"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442 798,78</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083139A8" w14:textId="269F6F5C" w:rsidR="00E53154" w:rsidRPr="00DB40D2" w:rsidRDefault="00E53154" w:rsidP="00E53154">
                  <w:pPr>
                    <w:jc w:val="right"/>
                    <w:rPr>
                      <w:rFonts w:ascii="Times New Roman" w:hAnsi="Times New Roman"/>
                      <w:i/>
                      <w:color w:val="000000" w:themeColor="text1"/>
                    </w:rPr>
                  </w:pPr>
                  <w:r>
                    <w:rPr>
                      <w:rFonts w:ascii="Times New Roman" w:hAnsi="Times New Roman"/>
                      <w:i/>
                      <w:color w:val="000000" w:themeColor="text1"/>
                    </w:rPr>
                    <w:t>0,5</w:t>
                  </w:r>
                  <w:r w:rsidR="00CC1B6C">
                    <w:rPr>
                      <w:rFonts w:ascii="Times New Roman" w:hAnsi="Times New Roman"/>
                      <w:i/>
                      <w:color w:val="000000" w:themeColor="text1"/>
                    </w:rPr>
                    <w:t>2</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637DA936" w14:textId="40FF7054"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478 869,90</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66D16BE2" w14:textId="73F6220E" w:rsidR="00E53154" w:rsidRPr="00E53154" w:rsidRDefault="00E53154" w:rsidP="00E53154">
                  <w:pPr>
                    <w:jc w:val="right"/>
                    <w:rPr>
                      <w:rFonts w:ascii="Times New Roman" w:hAnsi="Times New Roman"/>
                      <w:i/>
                      <w:color w:val="000000" w:themeColor="text1"/>
                    </w:rPr>
                  </w:pPr>
                  <w:r w:rsidRPr="00E53154">
                    <w:rPr>
                      <w:rFonts w:ascii="Times New Roman" w:hAnsi="Times New Roman"/>
                      <w:color w:val="000000" w:themeColor="text1"/>
                    </w:rPr>
                    <w:t>0,49</w:t>
                  </w:r>
                </w:p>
              </w:tc>
              <w:tc>
                <w:tcPr>
                  <w:tcW w:w="1038" w:type="dxa"/>
                  <w:tcBorders>
                    <w:left w:val="thickThinLargeGap" w:sz="24" w:space="0" w:color="auto"/>
                  </w:tcBorders>
                  <w:shd w:val="pct15" w:color="auto" w:fill="auto"/>
                  <w:vAlign w:val="center"/>
                </w:tcPr>
                <w:p w14:paraId="0B24B331" w14:textId="68F55117"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1,0814</w:t>
                  </w:r>
                </w:p>
              </w:tc>
            </w:tr>
            <w:tr w:rsidR="00E53154" w:rsidRPr="00032C10" w14:paraId="59063383" w14:textId="77777777" w:rsidTr="00A03FEE">
              <w:tc>
                <w:tcPr>
                  <w:tcW w:w="2882" w:type="dxa"/>
                  <w:tcBorders>
                    <w:right w:val="thinThickLargeGap" w:sz="24" w:space="0" w:color="auto"/>
                  </w:tcBorders>
                  <w:vAlign w:val="center"/>
                </w:tcPr>
                <w:p w14:paraId="517FEDE0" w14:textId="77777777" w:rsidR="00E53154" w:rsidRPr="00ED659E" w:rsidRDefault="00E53154" w:rsidP="00E53154">
                  <w:pPr>
                    <w:rPr>
                      <w:rFonts w:ascii="Times New Roman" w:hAnsi="Times New Roman"/>
                      <w:i/>
                      <w:color w:val="000000" w:themeColor="text1"/>
                    </w:rPr>
                  </w:pPr>
                  <w:r w:rsidRPr="00ED659E">
                    <w:rPr>
                      <w:rFonts w:ascii="Times New Roman" w:hAnsi="Times New Roman"/>
                      <w:i/>
                      <w:color w:val="000000" w:themeColor="text1"/>
                    </w:rPr>
                    <w:t>błony RTG</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33D592C0" w14:textId="7F926A7D"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9</w:t>
                  </w:r>
                  <w:r>
                    <w:rPr>
                      <w:rFonts w:ascii="Times New Roman" w:hAnsi="Times New Roman"/>
                      <w:i/>
                      <w:color w:val="000000" w:themeColor="text1"/>
                    </w:rPr>
                    <w:t xml:space="preserve"> </w:t>
                  </w:r>
                  <w:r w:rsidRPr="00DB40D2">
                    <w:rPr>
                      <w:rFonts w:ascii="Times New Roman" w:hAnsi="Times New Roman"/>
                      <w:i/>
                      <w:color w:val="000000" w:themeColor="text1"/>
                    </w:rPr>
                    <w:t>596,18</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236BAA91" w14:textId="0FE604C5" w:rsidR="00E53154" w:rsidRPr="00DB40D2" w:rsidRDefault="00E53154" w:rsidP="00E53154">
                  <w:pPr>
                    <w:jc w:val="right"/>
                    <w:rPr>
                      <w:rFonts w:ascii="Times New Roman" w:hAnsi="Times New Roman"/>
                      <w:color w:val="000000" w:themeColor="text1"/>
                    </w:rPr>
                  </w:pPr>
                  <w:r>
                    <w:rPr>
                      <w:rFonts w:ascii="Times New Roman" w:hAnsi="Times New Roman"/>
                      <w:color w:val="000000" w:themeColor="text1"/>
                    </w:rPr>
                    <w:t>0,01</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747B35D8" w14:textId="42BADA48"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7 000,78</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35CD9003" w14:textId="44855D69" w:rsidR="00E53154" w:rsidRPr="00E53154" w:rsidRDefault="00E53154" w:rsidP="00E53154">
                  <w:pPr>
                    <w:jc w:val="right"/>
                    <w:rPr>
                      <w:rFonts w:ascii="Times New Roman" w:hAnsi="Times New Roman"/>
                      <w:color w:val="000000" w:themeColor="text1"/>
                    </w:rPr>
                  </w:pPr>
                  <w:r w:rsidRPr="00E53154">
                    <w:rPr>
                      <w:rFonts w:ascii="Times New Roman" w:hAnsi="Times New Roman"/>
                      <w:color w:val="000000" w:themeColor="text1"/>
                    </w:rPr>
                    <w:t>0,01</w:t>
                  </w:r>
                </w:p>
              </w:tc>
              <w:tc>
                <w:tcPr>
                  <w:tcW w:w="1038" w:type="dxa"/>
                  <w:tcBorders>
                    <w:left w:val="thickThinLargeGap" w:sz="24" w:space="0" w:color="auto"/>
                  </w:tcBorders>
                  <w:shd w:val="pct15" w:color="auto" w:fill="auto"/>
                  <w:vAlign w:val="center"/>
                </w:tcPr>
                <w:p w14:paraId="2A1A9656" w14:textId="2808EE3F"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0,7295</w:t>
                  </w:r>
                </w:p>
              </w:tc>
            </w:tr>
            <w:tr w:rsidR="00E53154" w:rsidRPr="00032C10" w14:paraId="5DFF47E5" w14:textId="77777777" w:rsidTr="00A03FEE">
              <w:tc>
                <w:tcPr>
                  <w:tcW w:w="2882" w:type="dxa"/>
                  <w:tcBorders>
                    <w:right w:val="thinThickLargeGap" w:sz="24" w:space="0" w:color="auto"/>
                  </w:tcBorders>
                  <w:vAlign w:val="center"/>
                </w:tcPr>
                <w:p w14:paraId="5DF3135C" w14:textId="77777777" w:rsidR="00E53154" w:rsidRPr="00ED659E" w:rsidRDefault="00E53154" w:rsidP="00E53154">
                  <w:pPr>
                    <w:rPr>
                      <w:rFonts w:ascii="Times New Roman" w:hAnsi="Times New Roman"/>
                      <w:i/>
                      <w:color w:val="000000" w:themeColor="text1"/>
                    </w:rPr>
                  </w:pPr>
                  <w:r w:rsidRPr="00ED659E">
                    <w:rPr>
                      <w:rFonts w:ascii="Times New Roman" w:hAnsi="Times New Roman"/>
                      <w:i/>
                      <w:color w:val="000000" w:themeColor="text1"/>
                    </w:rPr>
                    <w:t>gazy medyczne</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513AAA68" w14:textId="23361F6B"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142 241,24</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52A82688" w14:textId="411FD9A0" w:rsidR="00E53154" w:rsidRPr="00DB40D2" w:rsidRDefault="00E53154" w:rsidP="00E53154">
                  <w:pPr>
                    <w:jc w:val="right"/>
                    <w:rPr>
                      <w:rFonts w:ascii="Times New Roman" w:hAnsi="Times New Roman"/>
                      <w:color w:val="000000" w:themeColor="text1"/>
                    </w:rPr>
                  </w:pPr>
                  <w:r>
                    <w:rPr>
                      <w:rFonts w:ascii="Times New Roman" w:hAnsi="Times New Roman"/>
                      <w:color w:val="000000" w:themeColor="text1"/>
                    </w:rPr>
                    <w:t>0,1</w:t>
                  </w:r>
                  <w:r w:rsidR="00CC1B6C">
                    <w:rPr>
                      <w:rFonts w:ascii="Times New Roman" w:hAnsi="Times New Roman"/>
                      <w:color w:val="000000" w:themeColor="text1"/>
                    </w:rPr>
                    <w:t>7</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17DB0594" w14:textId="562DE3CD"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100 326,28</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4871ADE5" w14:textId="4B5D5564" w:rsidR="00E53154" w:rsidRPr="00E53154" w:rsidRDefault="00E53154" w:rsidP="00E53154">
                  <w:pPr>
                    <w:jc w:val="right"/>
                    <w:rPr>
                      <w:rFonts w:ascii="Times New Roman" w:hAnsi="Times New Roman"/>
                      <w:color w:val="000000" w:themeColor="text1"/>
                    </w:rPr>
                  </w:pPr>
                  <w:r w:rsidRPr="00E53154">
                    <w:rPr>
                      <w:rFonts w:ascii="Times New Roman" w:hAnsi="Times New Roman"/>
                      <w:i/>
                      <w:color w:val="000000" w:themeColor="text1"/>
                    </w:rPr>
                    <w:t>0,10</w:t>
                  </w:r>
                </w:p>
              </w:tc>
              <w:tc>
                <w:tcPr>
                  <w:tcW w:w="1038" w:type="dxa"/>
                  <w:tcBorders>
                    <w:left w:val="thickThinLargeGap" w:sz="24" w:space="0" w:color="auto"/>
                  </w:tcBorders>
                  <w:shd w:val="pct15" w:color="auto" w:fill="auto"/>
                  <w:vAlign w:val="center"/>
                </w:tcPr>
                <w:p w14:paraId="4C290DB2" w14:textId="7612362A"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0,7053</w:t>
                  </w:r>
                </w:p>
              </w:tc>
            </w:tr>
            <w:tr w:rsidR="00E53154" w:rsidRPr="00032C10" w14:paraId="14D4D974" w14:textId="77777777" w:rsidTr="00A03FEE">
              <w:tc>
                <w:tcPr>
                  <w:tcW w:w="2882" w:type="dxa"/>
                  <w:tcBorders>
                    <w:right w:val="thinThickLargeGap" w:sz="24" w:space="0" w:color="auto"/>
                  </w:tcBorders>
                  <w:vAlign w:val="center"/>
                </w:tcPr>
                <w:p w14:paraId="2575FB0D" w14:textId="77777777" w:rsidR="00E53154" w:rsidRPr="00ED659E" w:rsidRDefault="00E53154" w:rsidP="00E53154">
                  <w:pPr>
                    <w:rPr>
                      <w:rFonts w:ascii="Times New Roman" w:hAnsi="Times New Roman"/>
                      <w:i/>
                      <w:color w:val="000000" w:themeColor="text1"/>
                    </w:rPr>
                  </w:pPr>
                  <w:r w:rsidRPr="00ED659E">
                    <w:rPr>
                      <w:rFonts w:ascii="Times New Roman" w:hAnsi="Times New Roman"/>
                      <w:i/>
                      <w:color w:val="000000" w:themeColor="text1"/>
                    </w:rPr>
                    <w:t>paliwo i opał</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3A2CF9EA" w14:textId="47675F23"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224 220,25</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6A7C57D4" w14:textId="7E3BC663" w:rsidR="00E53154" w:rsidRPr="00DB40D2" w:rsidRDefault="00E53154" w:rsidP="00E53154">
                  <w:pPr>
                    <w:jc w:val="right"/>
                    <w:rPr>
                      <w:rFonts w:ascii="Times New Roman" w:hAnsi="Times New Roman"/>
                      <w:i/>
                      <w:color w:val="000000" w:themeColor="text1"/>
                    </w:rPr>
                  </w:pPr>
                  <w:r>
                    <w:rPr>
                      <w:rFonts w:ascii="Times New Roman" w:hAnsi="Times New Roman"/>
                      <w:i/>
                      <w:color w:val="000000" w:themeColor="text1"/>
                    </w:rPr>
                    <w:t>0,26</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3F424758" w14:textId="17D3B416"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266 732,96</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6CB7C0F3" w14:textId="56A1CBC5"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0,27</w:t>
                  </w:r>
                </w:p>
              </w:tc>
              <w:tc>
                <w:tcPr>
                  <w:tcW w:w="1038" w:type="dxa"/>
                  <w:tcBorders>
                    <w:left w:val="thickThinLargeGap" w:sz="24" w:space="0" w:color="auto"/>
                  </w:tcBorders>
                  <w:shd w:val="pct15" w:color="auto" w:fill="auto"/>
                  <w:vAlign w:val="center"/>
                </w:tcPr>
                <w:p w14:paraId="60721D24" w14:textId="2B1B403E"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1,1896</w:t>
                  </w:r>
                </w:p>
              </w:tc>
            </w:tr>
            <w:tr w:rsidR="00E53154" w:rsidRPr="00032C10" w14:paraId="6DEA28B0" w14:textId="77777777" w:rsidTr="00A03FEE">
              <w:tc>
                <w:tcPr>
                  <w:tcW w:w="2882" w:type="dxa"/>
                  <w:tcBorders>
                    <w:right w:val="thinThickLargeGap" w:sz="24" w:space="0" w:color="auto"/>
                  </w:tcBorders>
                  <w:vAlign w:val="center"/>
                </w:tcPr>
                <w:p w14:paraId="44A6F5C8" w14:textId="77777777" w:rsidR="00E53154" w:rsidRPr="00ED659E" w:rsidRDefault="00E53154" w:rsidP="00E53154">
                  <w:pPr>
                    <w:rPr>
                      <w:rFonts w:ascii="Times New Roman" w:hAnsi="Times New Roman"/>
                      <w:i/>
                      <w:color w:val="000000" w:themeColor="text1"/>
                    </w:rPr>
                  </w:pPr>
                  <w:r w:rsidRPr="00ED659E">
                    <w:rPr>
                      <w:rFonts w:ascii="Times New Roman" w:hAnsi="Times New Roman"/>
                      <w:i/>
                      <w:color w:val="000000" w:themeColor="text1"/>
                    </w:rPr>
                    <w:t>mat. techniczno-gospodarcze</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542FCDCD" w14:textId="54ADE904"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301 232,63</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48F70AA3" w14:textId="07BED847" w:rsidR="00E53154" w:rsidRPr="00DB40D2" w:rsidRDefault="00E53154" w:rsidP="00E53154">
                  <w:pPr>
                    <w:jc w:val="right"/>
                    <w:rPr>
                      <w:rFonts w:ascii="Times New Roman" w:hAnsi="Times New Roman"/>
                      <w:i/>
                      <w:color w:val="000000" w:themeColor="text1"/>
                    </w:rPr>
                  </w:pPr>
                  <w:r>
                    <w:rPr>
                      <w:rFonts w:ascii="Times New Roman" w:hAnsi="Times New Roman"/>
                      <w:i/>
                      <w:color w:val="000000" w:themeColor="text1"/>
                    </w:rPr>
                    <w:t>0,35</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485FEEE6" w14:textId="1A21F52D"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351 867,58</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235CC5AC" w14:textId="18133ABB"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0,36</w:t>
                  </w:r>
                </w:p>
              </w:tc>
              <w:tc>
                <w:tcPr>
                  <w:tcW w:w="1038" w:type="dxa"/>
                  <w:tcBorders>
                    <w:left w:val="thickThinLargeGap" w:sz="24" w:space="0" w:color="auto"/>
                  </w:tcBorders>
                  <w:shd w:val="pct15" w:color="auto" w:fill="auto"/>
                  <w:vAlign w:val="center"/>
                </w:tcPr>
                <w:p w14:paraId="39182257" w14:textId="569F431B"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1,1680</w:t>
                  </w:r>
                </w:p>
              </w:tc>
            </w:tr>
            <w:tr w:rsidR="00E53154" w:rsidRPr="00032C10" w14:paraId="32934CB5" w14:textId="77777777" w:rsidTr="00A03FEE">
              <w:tc>
                <w:tcPr>
                  <w:tcW w:w="2882" w:type="dxa"/>
                  <w:tcBorders>
                    <w:right w:val="thinThickLargeGap" w:sz="24" w:space="0" w:color="auto"/>
                  </w:tcBorders>
                  <w:vAlign w:val="center"/>
                </w:tcPr>
                <w:p w14:paraId="4B27D3E9" w14:textId="77777777" w:rsidR="00E53154" w:rsidRPr="00ED659E" w:rsidRDefault="00E53154" w:rsidP="00E53154">
                  <w:pPr>
                    <w:rPr>
                      <w:rFonts w:ascii="Times New Roman" w:hAnsi="Times New Roman"/>
                      <w:i/>
                      <w:color w:val="000000" w:themeColor="text1"/>
                    </w:rPr>
                  </w:pPr>
                  <w:r w:rsidRPr="00ED659E">
                    <w:rPr>
                      <w:rFonts w:ascii="Times New Roman" w:hAnsi="Times New Roman"/>
                      <w:i/>
                      <w:color w:val="000000" w:themeColor="text1"/>
                    </w:rPr>
                    <w:t>środki czystości i dezynfekcyjne</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51F961BE" w14:textId="65048696"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216 495,35</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67279687" w14:textId="541496DC" w:rsidR="00E53154" w:rsidRPr="00DB40D2" w:rsidRDefault="00E53154" w:rsidP="00E53154">
                  <w:pPr>
                    <w:jc w:val="right"/>
                    <w:rPr>
                      <w:rFonts w:ascii="Times New Roman" w:hAnsi="Times New Roman"/>
                      <w:i/>
                      <w:color w:val="000000" w:themeColor="text1"/>
                    </w:rPr>
                  </w:pPr>
                  <w:r>
                    <w:rPr>
                      <w:rFonts w:ascii="Times New Roman" w:hAnsi="Times New Roman"/>
                      <w:i/>
                      <w:color w:val="000000" w:themeColor="text1"/>
                    </w:rPr>
                    <w:t>0,25</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74C6B772" w14:textId="7197C0A9"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264 019,92</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06787AAB" w14:textId="34C0DC92"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0,27</w:t>
                  </w:r>
                </w:p>
              </w:tc>
              <w:tc>
                <w:tcPr>
                  <w:tcW w:w="1038" w:type="dxa"/>
                  <w:tcBorders>
                    <w:left w:val="thickThinLargeGap" w:sz="24" w:space="0" w:color="auto"/>
                  </w:tcBorders>
                  <w:shd w:val="pct15" w:color="auto" w:fill="auto"/>
                  <w:vAlign w:val="center"/>
                </w:tcPr>
                <w:p w14:paraId="5706951D" w14:textId="2F3B856B"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1,2195</w:t>
                  </w:r>
                </w:p>
              </w:tc>
            </w:tr>
            <w:tr w:rsidR="00E53154" w:rsidRPr="00032C10" w14:paraId="4ADD39C7" w14:textId="77777777" w:rsidTr="00A03FEE">
              <w:tc>
                <w:tcPr>
                  <w:tcW w:w="2882" w:type="dxa"/>
                  <w:tcBorders>
                    <w:right w:val="thinThickLargeGap" w:sz="24" w:space="0" w:color="auto"/>
                  </w:tcBorders>
                  <w:vAlign w:val="center"/>
                </w:tcPr>
                <w:p w14:paraId="57F2870E" w14:textId="77777777" w:rsidR="00E53154" w:rsidRPr="00ED659E" w:rsidRDefault="00E53154" w:rsidP="00E53154">
                  <w:pPr>
                    <w:rPr>
                      <w:rFonts w:ascii="Times New Roman" w:hAnsi="Times New Roman"/>
                      <w:i/>
                      <w:color w:val="000000" w:themeColor="text1"/>
                    </w:rPr>
                  </w:pPr>
                  <w:r w:rsidRPr="00ED659E">
                    <w:rPr>
                      <w:rFonts w:ascii="Times New Roman" w:hAnsi="Times New Roman"/>
                      <w:i/>
                      <w:color w:val="000000" w:themeColor="text1"/>
                    </w:rPr>
                    <w:t>energia elektryczna</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0E3412FC" w14:textId="346573DC"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540 677,85</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7EC8FA6D" w14:textId="792F5384" w:rsidR="00E53154" w:rsidRPr="00DB40D2" w:rsidRDefault="00E53154" w:rsidP="00E53154">
                  <w:pPr>
                    <w:jc w:val="right"/>
                    <w:rPr>
                      <w:rFonts w:ascii="Times New Roman" w:hAnsi="Times New Roman"/>
                      <w:i/>
                      <w:color w:val="000000" w:themeColor="text1"/>
                    </w:rPr>
                  </w:pPr>
                  <w:r>
                    <w:rPr>
                      <w:rFonts w:ascii="Times New Roman" w:hAnsi="Times New Roman"/>
                      <w:i/>
                      <w:color w:val="000000" w:themeColor="text1"/>
                    </w:rPr>
                    <w:t>0,6</w:t>
                  </w:r>
                  <w:r w:rsidR="00CC1B6C">
                    <w:rPr>
                      <w:rFonts w:ascii="Times New Roman" w:hAnsi="Times New Roman"/>
                      <w:i/>
                      <w:color w:val="000000" w:themeColor="text1"/>
                    </w:rPr>
                    <w:t>3</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7F3C203B" w14:textId="5D8C9F1A"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1 025 269,05</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40AD625B" w14:textId="77113AC9"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1,05</w:t>
                  </w:r>
                </w:p>
              </w:tc>
              <w:tc>
                <w:tcPr>
                  <w:tcW w:w="1038" w:type="dxa"/>
                  <w:tcBorders>
                    <w:left w:val="thickThinLargeGap" w:sz="24" w:space="0" w:color="auto"/>
                  </w:tcBorders>
                  <w:shd w:val="pct15" w:color="auto" w:fill="auto"/>
                  <w:vAlign w:val="center"/>
                </w:tcPr>
                <w:p w14:paraId="56A31EB0" w14:textId="02457C63"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1,8962</w:t>
                  </w:r>
                </w:p>
              </w:tc>
            </w:tr>
            <w:tr w:rsidR="00E53154" w:rsidRPr="00032C10" w14:paraId="3EEDE640" w14:textId="77777777" w:rsidTr="00A03FEE">
              <w:tc>
                <w:tcPr>
                  <w:tcW w:w="2882" w:type="dxa"/>
                  <w:tcBorders>
                    <w:right w:val="thinThickLargeGap" w:sz="24" w:space="0" w:color="auto"/>
                  </w:tcBorders>
                  <w:vAlign w:val="center"/>
                </w:tcPr>
                <w:p w14:paraId="23FE5A17" w14:textId="6220C846" w:rsidR="00E53154" w:rsidRPr="00ED659E" w:rsidRDefault="00E53154" w:rsidP="00E53154">
                  <w:pPr>
                    <w:rPr>
                      <w:rFonts w:ascii="Times New Roman" w:hAnsi="Times New Roman"/>
                      <w:i/>
                      <w:color w:val="000000" w:themeColor="text1"/>
                    </w:rPr>
                  </w:pPr>
                  <w:r w:rsidRPr="00ED659E">
                    <w:rPr>
                      <w:rFonts w:ascii="Times New Roman" w:hAnsi="Times New Roman"/>
                      <w:i/>
                      <w:color w:val="000000" w:themeColor="text1"/>
                    </w:rPr>
                    <w:t>energia cieplna</w:t>
                  </w:r>
                  <w:r>
                    <w:rPr>
                      <w:rFonts w:ascii="Times New Roman" w:hAnsi="Times New Roman"/>
                      <w:i/>
                      <w:color w:val="000000" w:themeColor="text1"/>
                    </w:rPr>
                    <w:t>, olej opałowy</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6FD2F32D" w14:textId="1E75D868"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356 239,05</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0AC808DA" w14:textId="3CE10C61" w:rsidR="00E53154" w:rsidRPr="00DB40D2" w:rsidRDefault="00E53154" w:rsidP="00E53154">
                  <w:pPr>
                    <w:jc w:val="right"/>
                    <w:rPr>
                      <w:rFonts w:ascii="Times New Roman" w:hAnsi="Times New Roman"/>
                      <w:i/>
                      <w:color w:val="000000" w:themeColor="text1"/>
                    </w:rPr>
                  </w:pPr>
                  <w:r>
                    <w:rPr>
                      <w:rFonts w:ascii="Times New Roman" w:hAnsi="Times New Roman"/>
                      <w:i/>
                      <w:color w:val="000000" w:themeColor="text1"/>
                    </w:rPr>
                    <w:t>0,41</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37083E48" w14:textId="1EB012E7"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386 209,27</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524A14A4" w14:textId="5BF10C9B"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0,40</w:t>
                  </w:r>
                </w:p>
              </w:tc>
              <w:tc>
                <w:tcPr>
                  <w:tcW w:w="1038" w:type="dxa"/>
                  <w:tcBorders>
                    <w:left w:val="thickThinLargeGap" w:sz="24" w:space="0" w:color="auto"/>
                  </w:tcBorders>
                  <w:shd w:val="pct15" w:color="auto" w:fill="auto"/>
                  <w:vAlign w:val="center"/>
                </w:tcPr>
                <w:p w14:paraId="7F06B22A" w14:textId="1EF27867"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1,0841</w:t>
                  </w:r>
                </w:p>
              </w:tc>
            </w:tr>
            <w:tr w:rsidR="00E53154" w:rsidRPr="00032C10" w14:paraId="1112EAE7" w14:textId="77777777" w:rsidTr="00A03FEE">
              <w:tc>
                <w:tcPr>
                  <w:tcW w:w="2882" w:type="dxa"/>
                  <w:tcBorders>
                    <w:bottom w:val="single" w:sz="4" w:space="0" w:color="auto"/>
                    <w:right w:val="thinThickLargeGap" w:sz="24" w:space="0" w:color="auto"/>
                  </w:tcBorders>
                  <w:vAlign w:val="center"/>
                </w:tcPr>
                <w:p w14:paraId="47A6FBCB" w14:textId="77777777" w:rsidR="00E53154" w:rsidRPr="00ED659E" w:rsidRDefault="00E53154" w:rsidP="00E53154">
                  <w:pPr>
                    <w:rPr>
                      <w:rFonts w:ascii="Times New Roman" w:hAnsi="Times New Roman"/>
                      <w:i/>
                      <w:color w:val="000000" w:themeColor="text1"/>
                    </w:rPr>
                  </w:pPr>
                  <w:r w:rsidRPr="00ED659E">
                    <w:rPr>
                      <w:rFonts w:ascii="Times New Roman" w:hAnsi="Times New Roman"/>
                      <w:i/>
                      <w:color w:val="000000" w:themeColor="text1"/>
                    </w:rPr>
                    <w:t xml:space="preserve">woda i gaz </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6C166CB7" w14:textId="6FF9BA2B"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127 864,20</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33559DBF" w14:textId="2852966A" w:rsidR="00E53154" w:rsidRPr="00DB40D2" w:rsidRDefault="00E53154" w:rsidP="00E53154">
                  <w:pPr>
                    <w:jc w:val="right"/>
                    <w:rPr>
                      <w:rFonts w:ascii="Times New Roman" w:hAnsi="Times New Roman"/>
                      <w:i/>
                      <w:color w:val="000000" w:themeColor="text1"/>
                    </w:rPr>
                  </w:pPr>
                  <w:r>
                    <w:rPr>
                      <w:rFonts w:ascii="Times New Roman" w:hAnsi="Times New Roman"/>
                      <w:i/>
                      <w:color w:val="000000" w:themeColor="text1"/>
                    </w:rPr>
                    <w:t>0,14</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76916633" w14:textId="2C743ACF"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156 510,19</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430AAD1C" w14:textId="22C13A48"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0,16</w:t>
                  </w:r>
                </w:p>
              </w:tc>
              <w:tc>
                <w:tcPr>
                  <w:tcW w:w="1038" w:type="dxa"/>
                  <w:tcBorders>
                    <w:left w:val="thickThinLargeGap" w:sz="24" w:space="0" w:color="auto"/>
                    <w:bottom w:val="single" w:sz="4" w:space="0" w:color="auto"/>
                  </w:tcBorders>
                  <w:shd w:val="pct15" w:color="auto" w:fill="auto"/>
                  <w:vAlign w:val="center"/>
                </w:tcPr>
                <w:p w14:paraId="0B9FEB4F" w14:textId="7A3EB140"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1,2240</w:t>
                  </w:r>
                </w:p>
              </w:tc>
            </w:tr>
            <w:tr w:rsidR="00E53154" w:rsidRPr="00032C10" w14:paraId="23A70A9C" w14:textId="77777777" w:rsidTr="00A03FEE">
              <w:tc>
                <w:tcPr>
                  <w:tcW w:w="2882" w:type="dxa"/>
                  <w:tcBorders>
                    <w:right w:val="thinThickLargeGap" w:sz="24" w:space="0" w:color="auto"/>
                  </w:tcBorders>
                  <w:shd w:val="pct15" w:color="auto" w:fill="auto"/>
                  <w:vAlign w:val="center"/>
                </w:tcPr>
                <w:p w14:paraId="1DCA520C" w14:textId="77777777" w:rsidR="00E53154" w:rsidRPr="00ED659E" w:rsidRDefault="00E53154" w:rsidP="00E53154">
                  <w:pPr>
                    <w:rPr>
                      <w:rFonts w:ascii="Times New Roman" w:hAnsi="Times New Roman"/>
                      <w:color w:val="000000" w:themeColor="text1"/>
                      <w:sz w:val="24"/>
                      <w:szCs w:val="24"/>
                    </w:rPr>
                  </w:pPr>
                  <w:r w:rsidRPr="00ED659E">
                    <w:rPr>
                      <w:rFonts w:ascii="Times New Roman" w:hAnsi="Times New Roman"/>
                      <w:color w:val="000000" w:themeColor="text1"/>
                      <w:sz w:val="24"/>
                      <w:szCs w:val="24"/>
                    </w:rPr>
                    <w:t>Usługi obce</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tcPr>
                <w:p w14:paraId="75BA5DB0" w14:textId="2E23DA93" w:rsidR="00E53154" w:rsidRPr="00DB40D2" w:rsidRDefault="00E53154" w:rsidP="00E53154">
                  <w:pPr>
                    <w:jc w:val="right"/>
                    <w:rPr>
                      <w:rFonts w:ascii="Times New Roman" w:hAnsi="Times New Roman"/>
                      <w:color w:val="000000" w:themeColor="text1"/>
                      <w:sz w:val="24"/>
                      <w:szCs w:val="24"/>
                    </w:rPr>
                  </w:pPr>
                  <w:r w:rsidRPr="00DB40D2">
                    <w:rPr>
                      <w:rFonts w:ascii="Times New Roman" w:hAnsi="Times New Roman"/>
                      <w:color w:val="000000" w:themeColor="text1"/>
                      <w:sz w:val="24"/>
                      <w:szCs w:val="24"/>
                    </w:rPr>
                    <w:t>29 663 340,25</w:t>
                  </w:r>
                </w:p>
              </w:tc>
              <w:tc>
                <w:tcPr>
                  <w:tcW w:w="905" w:type="dxa"/>
                  <w:tcBorders>
                    <w:top w:val="single" w:sz="6" w:space="0" w:color="auto"/>
                    <w:left w:val="single" w:sz="6" w:space="0" w:color="auto"/>
                    <w:bottom w:val="single" w:sz="6" w:space="0" w:color="auto"/>
                    <w:right w:val="thinThickLargeGap" w:sz="24" w:space="0" w:color="auto"/>
                  </w:tcBorders>
                  <w:shd w:val="pct15" w:color="auto" w:fill="auto"/>
                  <w:vAlign w:val="center"/>
                </w:tcPr>
                <w:p w14:paraId="09A92625" w14:textId="22B5B329" w:rsidR="00E53154" w:rsidRPr="00DB40D2" w:rsidRDefault="00E53154" w:rsidP="00E53154">
                  <w:pPr>
                    <w:jc w:val="right"/>
                    <w:rPr>
                      <w:rFonts w:ascii="Times New Roman" w:hAnsi="Times New Roman"/>
                      <w:color w:val="000000" w:themeColor="text1"/>
                      <w:sz w:val="24"/>
                      <w:szCs w:val="24"/>
                    </w:rPr>
                  </w:pPr>
                  <w:r>
                    <w:rPr>
                      <w:rFonts w:ascii="Times New Roman" w:hAnsi="Times New Roman"/>
                      <w:color w:val="000000" w:themeColor="text1"/>
                      <w:sz w:val="24"/>
                      <w:szCs w:val="24"/>
                    </w:rPr>
                    <w:t>34,51</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tcPr>
                <w:p w14:paraId="39292100" w14:textId="4D97D1DF" w:rsidR="00E53154" w:rsidRPr="00DB40D2" w:rsidRDefault="00E53154" w:rsidP="00E53154">
                  <w:pPr>
                    <w:jc w:val="right"/>
                    <w:rPr>
                      <w:rFonts w:ascii="Times New Roman" w:hAnsi="Times New Roman"/>
                      <w:color w:val="000000" w:themeColor="text1"/>
                      <w:sz w:val="24"/>
                      <w:szCs w:val="24"/>
                    </w:rPr>
                  </w:pPr>
                  <w:r w:rsidRPr="00DB40D2">
                    <w:rPr>
                      <w:rFonts w:ascii="Times New Roman" w:hAnsi="Times New Roman"/>
                      <w:color w:val="000000" w:themeColor="text1"/>
                      <w:sz w:val="24"/>
                      <w:szCs w:val="24"/>
                    </w:rPr>
                    <w:t>31 092 392,90</w:t>
                  </w:r>
                </w:p>
              </w:tc>
              <w:tc>
                <w:tcPr>
                  <w:tcW w:w="905" w:type="dxa"/>
                  <w:tcBorders>
                    <w:top w:val="single" w:sz="6" w:space="0" w:color="auto"/>
                    <w:left w:val="single" w:sz="6" w:space="0" w:color="auto"/>
                    <w:bottom w:val="single" w:sz="6" w:space="0" w:color="auto"/>
                    <w:right w:val="thickThinLargeGap" w:sz="24" w:space="0" w:color="auto"/>
                  </w:tcBorders>
                  <w:shd w:val="pct15" w:color="auto" w:fill="auto"/>
                  <w:vAlign w:val="center"/>
                </w:tcPr>
                <w:p w14:paraId="79E3C261" w14:textId="65BE47CA" w:rsidR="00E53154" w:rsidRPr="00E53154" w:rsidRDefault="00E53154" w:rsidP="00E53154">
                  <w:pPr>
                    <w:jc w:val="right"/>
                    <w:rPr>
                      <w:rFonts w:ascii="Times New Roman" w:hAnsi="Times New Roman"/>
                      <w:color w:val="000000" w:themeColor="text1"/>
                      <w:sz w:val="24"/>
                      <w:szCs w:val="24"/>
                    </w:rPr>
                  </w:pPr>
                  <w:r w:rsidRPr="00E53154">
                    <w:rPr>
                      <w:rFonts w:ascii="Times New Roman" w:hAnsi="Times New Roman"/>
                      <w:color w:val="000000" w:themeColor="text1"/>
                      <w:sz w:val="24"/>
                      <w:szCs w:val="24"/>
                    </w:rPr>
                    <w:t>31,87</w:t>
                  </w:r>
                </w:p>
              </w:tc>
              <w:tc>
                <w:tcPr>
                  <w:tcW w:w="1038" w:type="dxa"/>
                  <w:tcBorders>
                    <w:left w:val="thickThinLargeGap" w:sz="24" w:space="0" w:color="auto"/>
                  </w:tcBorders>
                  <w:shd w:val="pct15" w:color="auto" w:fill="auto"/>
                  <w:vAlign w:val="center"/>
                </w:tcPr>
                <w:p w14:paraId="31A50B16" w14:textId="1066B74A" w:rsidR="00E53154" w:rsidRPr="00D67659" w:rsidRDefault="00E53154" w:rsidP="00E53154">
                  <w:pPr>
                    <w:jc w:val="right"/>
                    <w:rPr>
                      <w:rFonts w:ascii="Times New Roman" w:hAnsi="Times New Roman"/>
                      <w:color w:val="000000" w:themeColor="text1"/>
                      <w:sz w:val="24"/>
                      <w:szCs w:val="24"/>
                    </w:rPr>
                  </w:pPr>
                  <w:r w:rsidRPr="00D67659">
                    <w:rPr>
                      <w:rFonts w:ascii="Times New Roman" w:hAnsi="Times New Roman"/>
                      <w:color w:val="000000" w:themeColor="text1"/>
                      <w:sz w:val="24"/>
                      <w:szCs w:val="24"/>
                    </w:rPr>
                    <w:t>1,048</w:t>
                  </w:r>
                  <w:r w:rsidR="00D67659" w:rsidRPr="00D67659">
                    <w:rPr>
                      <w:rFonts w:ascii="Times New Roman" w:hAnsi="Times New Roman"/>
                      <w:color w:val="000000" w:themeColor="text1"/>
                      <w:sz w:val="24"/>
                      <w:szCs w:val="24"/>
                    </w:rPr>
                    <w:t>1</w:t>
                  </w:r>
                </w:p>
              </w:tc>
            </w:tr>
            <w:tr w:rsidR="00E53154" w:rsidRPr="00032C10" w14:paraId="315BECAF" w14:textId="77777777" w:rsidTr="00A03FEE">
              <w:tc>
                <w:tcPr>
                  <w:tcW w:w="2882" w:type="dxa"/>
                  <w:tcBorders>
                    <w:right w:val="thinThickLargeGap" w:sz="24" w:space="0" w:color="auto"/>
                  </w:tcBorders>
                  <w:vAlign w:val="center"/>
                </w:tcPr>
                <w:p w14:paraId="5A4EBE50" w14:textId="77777777" w:rsidR="00E53154" w:rsidRPr="00ED659E" w:rsidRDefault="00E53154" w:rsidP="00E53154">
                  <w:pPr>
                    <w:rPr>
                      <w:rFonts w:ascii="Times New Roman" w:hAnsi="Times New Roman"/>
                      <w:i/>
                      <w:color w:val="000000" w:themeColor="text1"/>
                    </w:rPr>
                  </w:pPr>
                  <w:r w:rsidRPr="00ED659E">
                    <w:rPr>
                      <w:rFonts w:ascii="Times New Roman" w:hAnsi="Times New Roman"/>
                      <w:i/>
                      <w:color w:val="000000" w:themeColor="text1"/>
                    </w:rPr>
                    <w:t>kontrakty medyczne</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19E7F362" w14:textId="440E97C1"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22 943 874,11</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7270B4CA" w14:textId="69BF0F03" w:rsidR="00E53154" w:rsidRPr="00DB40D2" w:rsidRDefault="00E53154" w:rsidP="00E53154">
                  <w:pPr>
                    <w:jc w:val="right"/>
                    <w:rPr>
                      <w:rFonts w:ascii="Times New Roman" w:hAnsi="Times New Roman"/>
                      <w:i/>
                      <w:color w:val="000000" w:themeColor="text1"/>
                    </w:rPr>
                  </w:pPr>
                  <w:r>
                    <w:rPr>
                      <w:rFonts w:ascii="Times New Roman" w:hAnsi="Times New Roman"/>
                      <w:i/>
                      <w:color w:val="000000" w:themeColor="text1"/>
                    </w:rPr>
                    <w:t>26,</w:t>
                  </w:r>
                  <w:r w:rsidR="00CC1B6C">
                    <w:rPr>
                      <w:rFonts w:ascii="Times New Roman" w:hAnsi="Times New Roman"/>
                      <w:i/>
                      <w:color w:val="000000" w:themeColor="text1"/>
                    </w:rPr>
                    <w:t>70</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68D4A071" w14:textId="688373F7"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 xml:space="preserve">24 232 849,21 </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401C0104" w14:textId="0F83989A"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24,8</w:t>
                  </w:r>
                  <w:r w:rsidR="00CC1B6C">
                    <w:rPr>
                      <w:rFonts w:ascii="Times New Roman" w:hAnsi="Times New Roman"/>
                      <w:i/>
                      <w:color w:val="000000" w:themeColor="text1"/>
                    </w:rPr>
                    <w:t>3</w:t>
                  </w:r>
                </w:p>
              </w:tc>
              <w:tc>
                <w:tcPr>
                  <w:tcW w:w="1038" w:type="dxa"/>
                  <w:tcBorders>
                    <w:left w:val="thickThinLargeGap" w:sz="24" w:space="0" w:color="auto"/>
                  </w:tcBorders>
                  <w:shd w:val="pct15" w:color="auto" w:fill="auto"/>
                  <w:vAlign w:val="center"/>
                </w:tcPr>
                <w:p w14:paraId="0D5FDADC" w14:textId="4F924848" w:rsidR="00E53154" w:rsidRPr="00D67659" w:rsidRDefault="00E53154" w:rsidP="00E53154">
                  <w:pPr>
                    <w:jc w:val="right"/>
                    <w:rPr>
                      <w:rFonts w:ascii="Times New Roman" w:hAnsi="Times New Roman"/>
                      <w:i/>
                      <w:color w:val="000000" w:themeColor="text1"/>
                    </w:rPr>
                  </w:pPr>
                  <w:r w:rsidRPr="00D67659">
                    <w:rPr>
                      <w:rFonts w:ascii="Times New Roman" w:hAnsi="Times New Roman"/>
                      <w:i/>
                      <w:color w:val="000000" w:themeColor="text1"/>
                    </w:rPr>
                    <w:t>1,056</w:t>
                  </w:r>
                  <w:r w:rsidR="00D67659" w:rsidRPr="00D67659">
                    <w:rPr>
                      <w:rFonts w:ascii="Times New Roman" w:hAnsi="Times New Roman"/>
                      <w:i/>
                      <w:color w:val="000000" w:themeColor="text1"/>
                    </w:rPr>
                    <w:t>1</w:t>
                  </w:r>
                </w:p>
              </w:tc>
            </w:tr>
            <w:tr w:rsidR="00E53154" w:rsidRPr="00032C10" w14:paraId="079006FB" w14:textId="77777777" w:rsidTr="00A03FEE">
              <w:tc>
                <w:tcPr>
                  <w:tcW w:w="2882" w:type="dxa"/>
                  <w:tcBorders>
                    <w:right w:val="thinThickLargeGap" w:sz="24" w:space="0" w:color="auto"/>
                  </w:tcBorders>
                  <w:vAlign w:val="center"/>
                </w:tcPr>
                <w:p w14:paraId="2E93C958" w14:textId="77777777" w:rsidR="00E53154" w:rsidRPr="00ED659E" w:rsidRDefault="00E53154" w:rsidP="00E53154">
                  <w:pPr>
                    <w:rPr>
                      <w:rFonts w:ascii="Times New Roman" w:hAnsi="Times New Roman"/>
                      <w:i/>
                      <w:color w:val="000000" w:themeColor="text1"/>
                    </w:rPr>
                  </w:pPr>
                  <w:r w:rsidRPr="00ED659E">
                    <w:rPr>
                      <w:rFonts w:ascii="Times New Roman" w:hAnsi="Times New Roman"/>
                      <w:i/>
                      <w:color w:val="000000" w:themeColor="text1"/>
                    </w:rPr>
                    <w:t xml:space="preserve">badania i analizy zlecane </w:t>
                  </w:r>
                  <w:r w:rsidRPr="00ED659E">
                    <w:rPr>
                      <w:rFonts w:ascii="Times New Roman" w:hAnsi="Times New Roman"/>
                      <w:i/>
                      <w:color w:val="000000" w:themeColor="text1"/>
                    </w:rPr>
                    <w:br/>
                    <w:t>na zewnątrz</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76A011A7" w14:textId="3C4F9844"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679 718,22</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75D227F4" w14:textId="3CC20B59" w:rsidR="00E53154" w:rsidRPr="00DB40D2" w:rsidRDefault="00E53154" w:rsidP="00E53154">
                  <w:pPr>
                    <w:jc w:val="right"/>
                    <w:rPr>
                      <w:rFonts w:ascii="Times New Roman" w:hAnsi="Times New Roman"/>
                      <w:i/>
                      <w:color w:val="000000" w:themeColor="text1"/>
                    </w:rPr>
                  </w:pPr>
                  <w:r>
                    <w:rPr>
                      <w:rFonts w:ascii="Times New Roman" w:hAnsi="Times New Roman"/>
                      <w:i/>
                      <w:color w:val="000000" w:themeColor="text1"/>
                    </w:rPr>
                    <w:t>0,79</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1A53B840" w14:textId="0B65CC0A"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824 820,11</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18D0256D" w14:textId="1BDE914B"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0,85</w:t>
                  </w:r>
                </w:p>
              </w:tc>
              <w:tc>
                <w:tcPr>
                  <w:tcW w:w="1038" w:type="dxa"/>
                  <w:tcBorders>
                    <w:left w:val="thickThinLargeGap" w:sz="24" w:space="0" w:color="auto"/>
                  </w:tcBorders>
                  <w:shd w:val="pct15" w:color="auto" w:fill="auto"/>
                  <w:vAlign w:val="center"/>
                </w:tcPr>
                <w:p w14:paraId="04388697" w14:textId="07374ED4"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1,2134</w:t>
                  </w:r>
                </w:p>
              </w:tc>
            </w:tr>
            <w:tr w:rsidR="00E53154" w:rsidRPr="00032C10" w14:paraId="5EC47A9C" w14:textId="77777777" w:rsidTr="00A03FEE">
              <w:tc>
                <w:tcPr>
                  <w:tcW w:w="2882" w:type="dxa"/>
                  <w:tcBorders>
                    <w:right w:val="thinThickLargeGap" w:sz="24" w:space="0" w:color="auto"/>
                  </w:tcBorders>
                  <w:vAlign w:val="center"/>
                </w:tcPr>
                <w:p w14:paraId="3B688088" w14:textId="77777777" w:rsidR="00E53154" w:rsidRPr="00ED659E" w:rsidRDefault="00E53154" w:rsidP="00E53154">
                  <w:pPr>
                    <w:rPr>
                      <w:rFonts w:ascii="Times New Roman" w:hAnsi="Times New Roman"/>
                      <w:i/>
                      <w:color w:val="000000" w:themeColor="text1"/>
                    </w:rPr>
                  </w:pPr>
                  <w:r w:rsidRPr="00ED659E">
                    <w:rPr>
                      <w:rFonts w:ascii="Times New Roman" w:hAnsi="Times New Roman"/>
                      <w:i/>
                      <w:color w:val="000000" w:themeColor="text1"/>
                    </w:rPr>
                    <w:t>usługi pralnicze</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3317C7D6" w14:textId="32BCCC59"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228 933,75</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325A1BD5" w14:textId="309C0587" w:rsidR="00E53154" w:rsidRPr="00DB40D2" w:rsidRDefault="00E53154" w:rsidP="00E53154">
                  <w:pPr>
                    <w:jc w:val="right"/>
                    <w:rPr>
                      <w:rFonts w:ascii="Times New Roman" w:hAnsi="Times New Roman"/>
                      <w:i/>
                      <w:color w:val="000000" w:themeColor="text1"/>
                    </w:rPr>
                  </w:pPr>
                  <w:r>
                    <w:rPr>
                      <w:rFonts w:ascii="Times New Roman" w:hAnsi="Times New Roman"/>
                      <w:i/>
                      <w:color w:val="000000" w:themeColor="text1"/>
                    </w:rPr>
                    <w:t>0,2</w:t>
                  </w:r>
                  <w:r w:rsidR="00CC1B6C">
                    <w:rPr>
                      <w:rFonts w:ascii="Times New Roman" w:hAnsi="Times New Roman"/>
                      <w:i/>
                      <w:color w:val="000000" w:themeColor="text1"/>
                    </w:rPr>
                    <w:t>7</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45EA91F8" w14:textId="0F09E313"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250 294,89</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52EEBDE5" w14:textId="664FE530"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0,26</w:t>
                  </w:r>
                </w:p>
              </w:tc>
              <w:tc>
                <w:tcPr>
                  <w:tcW w:w="1038" w:type="dxa"/>
                  <w:tcBorders>
                    <w:left w:val="thickThinLargeGap" w:sz="24" w:space="0" w:color="auto"/>
                  </w:tcBorders>
                  <w:shd w:val="pct15" w:color="auto" w:fill="auto"/>
                  <w:vAlign w:val="center"/>
                </w:tcPr>
                <w:p w14:paraId="2BF7DC20" w14:textId="057D17A8"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1,0933</w:t>
                  </w:r>
                </w:p>
              </w:tc>
            </w:tr>
            <w:tr w:rsidR="00E53154" w:rsidRPr="00032C10" w14:paraId="25C6CF9F" w14:textId="77777777" w:rsidTr="00A03FEE">
              <w:tc>
                <w:tcPr>
                  <w:tcW w:w="2882" w:type="dxa"/>
                  <w:tcBorders>
                    <w:right w:val="thinThickLargeGap" w:sz="24" w:space="0" w:color="auto"/>
                  </w:tcBorders>
                  <w:vAlign w:val="center"/>
                </w:tcPr>
                <w:p w14:paraId="32A09B59" w14:textId="77777777" w:rsidR="00E53154" w:rsidRPr="00ED659E" w:rsidRDefault="00E53154" w:rsidP="00E53154">
                  <w:pPr>
                    <w:rPr>
                      <w:rFonts w:ascii="Times New Roman" w:hAnsi="Times New Roman"/>
                      <w:i/>
                      <w:color w:val="000000" w:themeColor="text1"/>
                    </w:rPr>
                  </w:pPr>
                  <w:r w:rsidRPr="00ED659E">
                    <w:rPr>
                      <w:rFonts w:ascii="Times New Roman" w:hAnsi="Times New Roman"/>
                      <w:i/>
                      <w:color w:val="000000" w:themeColor="text1"/>
                    </w:rPr>
                    <w:t xml:space="preserve">żywienie pacjentów </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567475A7" w14:textId="507A786B"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896 534,29</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4CD27D15" w14:textId="2811EBCA" w:rsidR="00E53154" w:rsidRPr="00DB40D2" w:rsidRDefault="00E53154" w:rsidP="00E53154">
                  <w:pPr>
                    <w:jc w:val="right"/>
                    <w:rPr>
                      <w:rFonts w:ascii="Times New Roman" w:hAnsi="Times New Roman"/>
                      <w:i/>
                      <w:color w:val="000000" w:themeColor="text1"/>
                    </w:rPr>
                  </w:pPr>
                  <w:r>
                    <w:rPr>
                      <w:rFonts w:ascii="Times New Roman" w:hAnsi="Times New Roman"/>
                      <w:i/>
                      <w:color w:val="000000" w:themeColor="text1"/>
                    </w:rPr>
                    <w:t>1,04</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42155A4F" w14:textId="7F869D85"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951 675,02</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48364DB5" w14:textId="5A01B8EE"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0,98</w:t>
                  </w:r>
                </w:p>
              </w:tc>
              <w:tc>
                <w:tcPr>
                  <w:tcW w:w="1038" w:type="dxa"/>
                  <w:tcBorders>
                    <w:left w:val="thickThinLargeGap" w:sz="24" w:space="0" w:color="auto"/>
                  </w:tcBorders>
                  <w:shd w:val="pct15" w:color="auto" w:fill="auto"/>
                  <w:vAlign w:val="center"/>
                </w:tcPr>
                <w:p w14:paraId="664FFDC1" w14:textId="0B33A778"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1,0615</w:t>
                  </w:r>
                </w:p>
              </w:tc>
            </w:tr>
            <w:tr w:rsidR="00E53154" w:rsidRPr="00032C10" w14:paraId="27EC55F9" w14:textId="77777777" w:rsidTr="00A03FEE">
              <w:tc>
                <w:tcPr>
                  <w:tcW w:w="2882" w:type="dxa"/>
                  <w:tcBorders>
                    <w:right w:val="thinThickLargeGap" w:sz="24" w:space="0" w:color="auto"/>
                  </w:tcBorders>
                  <w:vAlign w:val="center"/>
                </w:tcPr>
                <w:p w14:paraId="5717DFED" w14:textId="77777777" w:rsidR="00E53154" w:rsidRPr="00ED659E" w:rsidRDefault="00E53154" w:rsidP="00E53154">
                  <w:pPr>
                    <w:rPr>
                      <w:rFonts w:ascii="Times New Roman" w:hAnsi="Times New Roman"/>
                      <w:i/>
                      <w:color w:val="000000" w:themeColor="text1"/>
                    </w:rPr>
                  </w:pPr>
                  <w:r w:rsidRPr="00ED659E">
                    <w:rPr>
                      <w:rFonts w:ascii="Times New Roman" w:hAnsi="Times New Roman"/>
                      <w:i/>
                      <w:color w:val="000000" w:themeColor="text1"/>
                    </w:rPr>
                    <w:t>usługi transportowe</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49F666C8" w14:textId="5971008B"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153 632,70</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0CD1DEC6" w14:textId="72BDF365" w:rsidR="00E53154" w:rsidRPr="00DB40D2" w:rsidRDefault="00E53154" w:rsidP="00E53154">
                  <w:pPr>
                    <w:jc w:val="right"/>
                    <w:rPr>
                      <w:rFonts w:ascii="Times New Roman" w:hAnsi="Times New Roman"/>
                      <w:color w:val="000000" w:themeColor="text1"/>
                    </w:rPr>
                  </w:pPr>
                  <w:r>
                    <w:rPr>
                      <w:rFonts w:ascii="Times New Roman" w:hAnsi="Times New Roman"/>
                      <w:color w:val="000000" w:themeColor="text1"/>
                    </w:rPr>
                    <w:t>0,1</w:t>
                  </w:r>
                  <w:r w:rsidR="00CC1B6C">
                    <w:rPr>
                      <w:rFonts w:ascii="Times New Roman" w:hAnsi="Times New Roman"/>
                      <w:color w:val="000000" w:themeColor="text1"/>
                    </w:rPr>
                    <w:t>8</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6A5C1CC8" w14:textId="7AF30131"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68 855,12</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6AC9101A" w14:textId="797C463A" w:rsidR="00E53154" w:rsidRPr="00E53154" w:rsidRDefault="00E53154" w:rsidP="00E53154">
                  <w:pPr>
                    <w:jc w:val="right"/>
                    <w:rPr>
                      <w:rFonts w:ascii="Times New Roman" w:hAnsi="Times New Roman"/>
                      <w:color w:val="000000" w:themeColor="text1"/>
                    </w:rPr>
                  </w:pPr>
                  <w:r w:rsidRPr="00E53154">
                    <w:rPr>
                      <w:rFonts w:ascii="Times New Roman" w:hAnsi="Times New Roman"/>
                      <w:color w:val="000000" w:themeColor="text1"/>
                    </w:rPr>
                    <w:t>0,07</w:t>
                  </w:r>
                </w:p>
              </w:tc>
              <w:tc>
                <w:tcPr>
                  <w:tcW w:w="1038" w:type="dxa"/>
                  <w:tcBorders>
                    <w:left w:val="thickThinLargeGap" w:sz="24" w:space="0" w:color="auto"/>
                  </w:tcBorders>
                  <w:shd w:val="pct15" w:color="auto" w:fill="auto"/>
                  <w:vAlign w:val="center"/>
                </w:tcPr>
                <w:p w14:paraId="3E7BA16B" w14:textId="54F7CF07"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0,4481</w:t>
                  </w:r>
                </w:p>
              </w:tc>
            </w:tr>
            <w:tr w:rsidR="00E53154" w:rsidRPr="00032C10" w14:paraId="74E76154" w14:textId="77777777" w:rsidTr="00A03FEE">
              <w:tc>
                <w:tcPr>
                  <w:tcW w:w="2882" w:type="dxa"/>
                  <w:tcBorders>
                    <w:right w:val="thinThickLargeGap" w:sz="24" w:space="0" w:color="auto"/>
                  </w:tcBorders>
                  <w:vAlign w:val="center"/>
                </w:tcPr>
                <w:p w14:paraId="30AAEB9A" w14:textId="77777777" w:rsidR="00E53154" w:rsidRPr="00ED659E" w:rsidRDefault="00E53154" w:rsidP="00E53154">
                  <w:pPr>
                    <w:rPr>
                      <w:rFonts w:ascii="Times New Roman" w:hAnsi="Times New Roman"/>
                      <w:i/>
                      <w:color w:val="000000" w:themeColor="text1"/>
                    </w:rPr>
                  </w:pPr>
                  <w:r w:rsidRPr="00ED659E">
                    <w:rPr>
                      <w:rFonts w:ascii="Times New Roman" w:hAnsi="Times New Roman"/>
                      <w:i/>
                      <w:color w:val="000000" w:themeColor="text1"/>
                    </w:rPr>
                    <w:t xml:space="preserve">remonty </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281D4AFD" w14:textId="4837F90E"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31 423,11</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06D28FCD" w14:textId="3EE4EBA2" w:rsidR="00E53154" w:rsidRPr="00DB40D2" w:rsidRDefault="00E53154" w:rsidP="00E53154">
                  <w:pPr>
                    <w:jc w:val="right"/>
                    <w:rPr>
                      <w:rFonts w:ascii="Times New Roman" w:hAnsi="Times New Roman"/>
                      <w:i/>
                      <w:color w:val="000000" w:themeColor="text1"/>
                    </w:rPr>
                  </w:pPr>
                  <w:r>
                    <w:rPr>
                      <w:rFonts w:ascii="Times New Roman" w:hAnsi="Times New Roman"/>
                      <w:i/>
                      <w:color w:val="000000" w:themeColor="text1"/>
                    </w:rPr>
                    <w:t>0,0</w:t>
                  </w:r>
                  <w:r w:rsidR="00CC1B6C">
                    <w:rPr>
                      <w:rFonts w:ascii="Times New Roman" w:hAnsi="Times New Roman"/>
                      <w:i/>
                      <w:color w:val="000000" w:themeColor="text1"/>
                    </w:rPr>
                    <w:t>4</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56E34E50" w14:textId="313463C6"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23 935,18</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69403EA8" w14:textId="4FE4E677"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0,02</w:t>
                  </w:r>
                </w:p>
              </w:tc>
              <w:tc>
                <w:tcPr>
                  <w:tcW w:w="1038" w:type="dxa"/>
                  <w:tcBorders>
                    <w:left w:val="thickThinLargeGap" w:sz="24" w:space="0" w:color="auto"/>
                  </w:tcBorders>
                  <w:shd w:val="pct15" w:color="auto" w:fill="auto"/>
                  <w:vAlign w:val="center"/>
                </w:tcPr>
                <w:p w14:paraId="60B0ACF0" w14:textId="46696CBB"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0,7617</w:t>
                  </w:r>
                </w:p>
              </w:tc>
            </w:tr>
            <w:tr w:rsidR="00E53154" w:rsidRPr="00032C10" w14:paraId="38CDD06B" w14:textId="77777777" w:rsidTr="00A03FEE">
              <w:tc>
                <w:tcPr>
                  <w:tcW w:w="2882" w:type="dxa"/>
                  <w:tcBorders>
                    <w:right w:val="thinThickLargeGap" w:sz="24" w:space="0" w:color="auto"/>
                  </w:tcBorders>
                  <w:vAlign w:val="center"/>
                </w:tcPr>
                <w:p w14:paraId="6B8DD42A" w14:textId="77777777" w:rsidR="00E53154" w:rsidRPr="00ED659E" w:rsidRDefault="00E53154" w:rsidP="00E53154">
                  <w:pPr>
                    <w:rPr>
                      <w:rFonts w:ascii="Times New Roman" w:hAnsi="Times New Roman"/>
                      <w:i/>
                      <w:color w:val="000000" w:themeColor="text1"/>
                    </w:rPr>
                  </w:pPr>
                  <w:r w:rsidRPr="00ED659E">
                    <w:rPr>
                      <w:rFonts w:ascii="Times New Roman" w:hAnsi="Times New Roman"/>
                      <w:i/>
                      <w:color w:val="000000" w:themeColor="text1"/>
                    </w:rPr>
                    <w:t>naprawy, konserwacje, serwis</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3B114AD1" w14:textId="756178E5"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962 655,24</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216FFBA2" w14:textId="69BFCA4C" w:rsidR="00E53154" w:rsidRPr="00DB40D2" w:rsidRDefault="00E53154" w:rsidP="00E53154">
                  <w:pPr>
                    <w:jc w:val="right"/>
                    <w:rPr>
                      <w:rFonts w:ascii="Times New Roman" w:hAnsi="Times New Roman"/>
                      <w:i/>
                      <w:color w:val="000000" w:themeColor="text1"/>
                    </w:rPr>
                  </w:pPr>
                  <w:r>
                    <w:rPr>
                      <w:rFonts w:ascii="Times New Roman" w:hAnsi="Times New Roman"/>
                      <w:i/>
                      <w:color w:val="000000" w:themeColor="text1"/>
                    </w:rPr>
                    <w:t>1,12</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6015492C" w14:textId="5D9BCD9B"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925 795,13</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2BA4F63A" w14:textId="719E8AC1"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0,95</w:t>
                  </w:r>
                </w:p>
              </w:tc>
              <w:tc>
                <w:tcPr>
                  <w:tcW w:w="1038" w:type="dxa"/>
                  <w:tcBorders>
                    <w:left w:val="thickThinLargeGap" w:sz="24" w:space="0" w:color="auto"/>
                  </w:tcBorders>
                  <w:shd w:val="pct15" w:color="auto" w:fill="auto"/>
                  <w:vAlign w:val="center"/>
                </w:tcPr>
                <w:p w14:paraId="7286CF5B" w14:textId="1EB4A484"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0,9617</w:t>
                  </w:r>
                </w:p>
              </w:tc>
            </w:tr>
            <w:tr w:rsidR="00E53154" w:rsidRPr="00032C10" w14:paraId="72524F26" w14:textId="77777777" w:rsidTr="00A03FEE">
              <w:tc>
                <w:tcPr>
                  <w:tcW w:w="2882" w:type="dxa"/>
                  <w:tcBorders>
                    <w:right w:val="thinThickLargeGap" w:sz="24" w:space="0" w:color="auto"/>
                  </w:tcBorders>
                  <w:vAlign w:val="center"/>
                </w:tcPr>
                <w:p w14:paraId="4AC1642C" w14:textId="77777777" w:rsidR="00E53154" w:rsidRPr="00ED659E" w:rsidRDefault="00E53154" w:rsidP="00E53154">
                  <w:pPr>
                    <w:rPr>
                      <w:rFonts w:ascii="Times New Roman" w:hAnsi="Times New Roman"/>
                      <w:i/>
                      <w:color w:val="000000" w:themeColor="text1"/>
                    </w:rPr>
                  </w:pPr>
                  <w:r w:rsidRPr="00ED659E">
                    <w:rPr>
                      <w:rFonts w:ascii="Times New Roman" w:hAnsi="Times New Roman"/>
                      <w:i/>
                      <w:color w:val="000000" w:themeColor="text1"/>
                    </w:rPr>
                    <w:lastRenderedPageBreak/>
                    <w:t>wywóz nieczystości i odpadów</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782CDAE0" w14:textId="1E2B3A0D"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931 616,24</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6BD5BCFB" w14:textId="700414DD" w:rsidR="00E53154" w:rsidRPr="00DB40D2" w:rsidRDefault="00E53154" w:rsidP="00E53154">
                  <w:pPr>
                    <w:jc w:val="right"/>
                    <w:rPr>
                      <w:rFonts w:ascii="Times New Roman" w:hAnsi="Times New Roman"/>
                      <w:i/>
                      <w:color w:val="000000" w:themeColor="text1"/>
                    </w:rPr>
                  </w:pPr>
                  <w:r>
                    <w:rPr>
                      <w:rFonts w:ascii="Times New Roman" w:hAnsi="Times New Roman"/>
                      <w:i/>
                      <w:color w:val="000000" w:themeColor="text1"/>
                    </w:rPr>
                    <w:t>1,08</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01BFE1E6" w14:textId="483D1983"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884 265,55</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3949D9A5" w14:textId="440CDD5C"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0,91</w:t>
                  </w:r>
                </w:p>
              </w:tc>
              <w:tc>
                <w:tcPr>
                  <w:tcW w:w="1038" w:type="dxa"/>
                  <w:tcBorders>
                    <w:left w:val="thickThinLargeGap" w:sz="24" w:space="0" w:color="auto"/>
                  </w:tcBorders>
                  <w:shd w:val="pct15" w:color="auto" w:fill="auto"/>
                  <w:vAlign w:val="center"/>
                </w:tcPr>
                <w:p w14:paraId="612F6569" w14:textId="1EEA84DE"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0,9492</w:t>
                  </w:r>
                </w:p>
              </w:tc>
            </w:tr>
            <w:tr w:rsidR="00E53154" w:rsidRPr="00032C10" w14:paraId="36AAA79A" w14:textId="77777777" w:rsidTr="00A03FEE">
              <w:tc>
                <w:tcPr>
                  <w:tcW w:w="2882" w:type="dxa"/>
                  <w:tcBorders>
                    <w:right w:val="thinThickLargeGap" w:sz="24" w:space="0" w:color="auto"/>
                  </w:tcBorders>
                  <w:vAlign w:val="center"/>
                </w:tcPr>
                <w:p w14:paraId="5AB3551F" w14:textId="77777777" w:rsidR="00E53154" w:rsidRPr="00ED659E" w:rsidRDefault="00E53154" w:rsidP="00E53154">
                  <w:pPr>
                    <w:rPr>
                      <w:rFonts w:ascii="Times New Roman" w:hAnsi="Times New Roman"/>
                      <w:i/>
                      <w:color w:val="000000" w:themeColor="text1"/>
                    </w:rPr>
                  </w:pPr>
                  <w:r w:rsidRPr="00ED659E">
                    <w:rPr>
                      <w:rFonts w:ascii="Times New Roman" w:hAnsi="Times New Roman"/>
                      <w:i/>
                      <w:color w:val="000000" w:themeColor="text1"/>
                    </w:rPr>
                    <w:t xml:space="preserve">usługi pocztowe i </w:t>
                  </w:r>
                  <w:proofErr w:type="spellStart"/>
                  <w:r w:rsidRPr="00ED659E">
                    <w:rPr>
                      <w:rFonts w:ascii="Times New Roman" w:hAnsi="Times New Roman"/>
                      <w:i/>
                      <w:color w:val="000000" w:themeColor="text1"/>
                    </w:rPr>
                    <w:t>telekomun</w:t>
                  </w:r>
                  <w:proofErr w:type="spellEnd"/>
                  <w:r w:rsidRPr="00ED659E">
                    <w:rPr>
                      <w:rFonts w:ascii="Times New Roman" w:hAnsi="Times New Roman"/>
                      <w:i/>
                      <w:color w:val="000000" w:themeColor="text1"/>
                    </w:rPr>
                    <w:t xml:space="preserve">. </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2CD56AE4" w14:textId="6EC7E915"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85 436,42</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1272847F" w14:textId="09EF6E0F" w:rsidR="00E53154" w:rsidRPr="00DB40D2" w:rsidRDefault="00E53154" w:rsidP="00E53154">
                  <w:pPr>
                    <w:jc w:val="right"/>
                    <w:rPr>
                      <w:rFonts w:ascii="Times New Roman" w:hAnsi="Times New Roman"/>
                      <w:i/>
                      <w:color w:val="000000" w:themeColor="text1"/>
                    </w:rPr>
                  </w:pPr>
                  <w:r>
                    <w:rPr>
                      <w:rFonts w:ascii="Times New Roman" w:hAnsi="Times New Roman"/>
                      <w:i/>
                      <w:color w:val="000000" w:themeColor="text1"/>
                    </w:rPr>
                    <w:t>0,</w:t>
                  </w:r>
                  <w:r w:rsidR="00CC1B6C">
                    <w:rPr>
                      <w:rFonts w:ascii="Times New Roman" w:hAnsi="Times New Roman"/>
                      <w:i/>
                      <w:color w:val="000000" w:themeColor="text1"/>
                    </w:rPr>
                    <w:t>10</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4E51C38B" w14:textId="48F270B2"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86 702,84</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31C7894F" w14:textId="2074CEE7"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0,09</w:t>
                  </w:r>
                </w:p>
              </w:tc>
              <w:tc>
                <w:tcPr>
                  <w:tcW w:w="1038" w:type="dxa"/>
                  <w:tcBorders>
                    <w:left w:val="thickThinLargeGap" w:sz="24" w:space="0" w:color="auto"/>
                  </w:tcBorders>
                  <w:shd w:val="pct15" w:color="auto" w:fill="auto"/>
                  <w:vAlign w:val="center"/>
                </w:tcPr>
                <w:p w14:paraId="4EEB5F0F" w14:textId="3A70E20B"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1,0148</w:t>
                  </w:r>
                </w:p>
              </w:tc>
            </w:tr>
            <w:tr w:rsidR="00E53154" w:rsidRPr="00032C10" w14:paraId="1DF88898" w14:textId="77777777" w:rsidTr="00A03FEE">
              <w:tc>
                <w:tcPr>
                  <w:tcW w:w="2882" w:type="dxa"/>
                  <w:tcBorders>
                    <w:right w:val="thinThickLargeGap" w:sz="24" w:space="0" w:color="auto"/>
                  </w:tcBorders>
                  <w:vAlign w:val="center"/>
                </w:tcPr>
                <w:p w14:paraId="4BECA107" w14:textId="77777777" w:rsidR="00E53154" w:rsidRPr="00ED659E" w:rsidRDefault="00E53154" w:rsidP="00E53154">
                  <w:pPr>
                    <w:rPr>
                      <w:rFonts w:ascii="Times New Roman" w:hAnsi="Times New Roman"/>
                      <w:i/>
                      <w:color w:val="000000" w:themeColor="text1"/>
                    </w:rPr>
                  </w:pPr>
                  <w:r w:rsidRPr="00ED659E">
                    <w:rPr>
                      <w:rFonts w:ascii="Times New Roman" w:hAnsi="Times New Roman"/>
                      <w:i/>
                      <w:color w:val="000000" w:themeColor="text1"/>
                    </w:rPr>
                    <w:t>dozór mienia</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4FEA5A77" w14:textId="484DE41C"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197 034,78</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6C9D67A9" w14:textId="4BAC3309" w:rsidR="00E53154" w:rsidRPr="00DB40D2" w:rsidRDefault="00E53154" w:rsidP="00E53154">
                  <w:pPr>
                    <w:jc w:val="right"/>
                    <w:rPr>
                      <w:rFonts w:ascii="Times New Roman" w:hAnsi="Times New Roman"/>
                      <w:i/>
                      <w:color w:val="000000" w:themeColor="text1"/>
                    </w:rPr>
                  </w:pPr>
                  <w:r>
                    <w:rPr>
                      <w:rFonts w:ascii="Times New Roman" w:hAnsi="Times New Roman"/>
                      <w:i/>
                      <w:color w:val="000000" w:themeColor="text1"/>
                    </w:rPr>
                    <w:t>0,2</w:t>
                  </w:r>
                  <w:r w:rsidR="00CC1B6C">
                    <w:rPr>
                      <w:rFonts w:ascii="Times New Roman" w:hAnsi="Times New Roman"/>
                      <w:i/>
                      <w:color w:val="000000" w:themeColor="text1"/>
                    </w:rPr>
                    <w:t>3</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6D9EB5D4" w14:textId="354433E5"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189 512,95</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7CB27488" w14:textId="5EC9D7BF"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0,19</w:t>
                  </w:r>
                </w:p>
              </w:tc>
              <w:tc>
                <w:tcPr>
                  <w:tcW w:w="1038" w:type="dxa"/>
                  <w:tcBorders>
                    <w:left w:val="thickThinLargeGap" w:sz="24" w:space="0" w:color="auto"/>
                  </w:tcBorders>
                  <w:shd w:val="pct15" w:color="auto" w:fill="auto"/>
                  <w:vAlign w:val="center"/>
                </w:tcPr>
                <w:p w14:paraId="652D829C" w14:textId="4DF3C30B"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0,9618</w:t>
                  </w:r>
                </w:p>
              </w:tc>
            </w:tr>
            <w:tr w:rsidR="00E53154" w:rsidRPr="00032C10" w14:paraId="4C2F308B" w14:textId="77777777" w:rsidTr="00A03FEE">
              <w:tc>
                <w:tcPr>
                  <w:tcW w:w="2882" w:type="dxa"/>
                  <w:tcBorders>
                    <w:right w:val="thinThickLargeGap" w:sz="24" w:space="0" w:color="auto"/>
                  </w:tcBorders>
                  <w:vAlign w:val="center"/>
                </w:tcPr>
                <w:p w14:paraId="629CF49A" w14:textId="77777777" w:rsidR="00E53154" w:rsidRPr="00ED659E" w:rsidRDefault="00E53154" w:rsidP="00E53154">
                  <w:pPr>
                    <w:rPr>
                      <w:rFonts w:ascii="Times New Roman" w:hAnsi="Times New Roman"/>
                      <w:i/>
                      <w:color w:val="000000" w:themeColor="text1"/>
                    </w:rPr>
                  </w:pPr>
                  <w:r w:rsidRPr="00ED659E">
                    <w:rPr>
                      <w:rFonts w:ascii="Times New Roman" w:hAnsi="Times New Roman"/>
                      <w:i/>
                      <w:color w:val="000000" w:themeColor="text1"/>
                    </w:rPr>
                    <w:t>utrzymanie czystości</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3A60996D" w14:textId="190CA95B"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2 265 222,88</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26EAD081" w14:textId="3309A313" w:rsidR="00E53154" w:rsidRPr="00DB40D2" w:rsidRDefault="00E53154" w:rsidP="00E53154">
                  <w:pPr>
                    <w:jc w:val="right"/>
                    <w:rPr>
                      <w:rFonts w:ascii="Times New Roman" w:hAnsi="Times New Roman"/>
                      <w:i/>
                      <w:color w:val="000000" w:themeColor="text1"/>
                    </w:rPr>
                  </w:pPr>
                  <w:r>
                    <w:rPr>
                      <w:rFonts w:ascii="Times New Roman" w:hAnsi="Times New Roman"/>
                      <w:i/>
                      <w:color w:val="000000" w:themeColor="text1"/>
                    </w:rPr>
                    <w:t>2,63</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194D998A" w14:textId="14062DDA"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2 357 240,10</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51081135" w14:textId="0D55AA0E"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2,42</w:t>
                  </w:r>
                </w:p>
              </w:tc>
              <w:tc>
                <w:tcPr>
                  <w:tcW w:w="1038" w:type="dxa"/>
                  <w:tcBorders>
                    <w:left w:val="thickThinLargeGap" w:sz="24" w:space="0" w:color="auto"/>
                  </w:tcBorders>
                  <w:shd w:val="pct15" w:color="auto" w:fill="auto"/>
                  <w:vAlign w:val="center"/>
                </w:tcPr>
                <w:p w14:paraId="3D89026F" w14:textId="1C8E49D8"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1,0406</w:t>
                  </w:r>
                </w:p>
              </w:tc>
            </w:tr>
            <w:tr w:rsidR="00E53154" w:rsidRPr="00032C10" w14:paraId="003B3BD3" w14:textId="77777777" w:rsidTr="00A03FEE">
              <w:tc>
                <w:tcPr>
                  <w:tcW w:w="2882" w:type="dxa"/>
                  <w:tcBorders>
                    <w:right w:val="thinThickLargeGap" w:sz="24" w:space="0" w:color="auto"/>
                  </w:tcBorders>
                  <w:vAlign w:val="center"/>
                </w:tcPr>
                <w:p w14:paraId="496624A1" w14:textId="77777777" w:rsidR="00E53154" w:rsidRPr="00ED659E" w:rsidRDefault="00E53154" w:rsidP="00E53154">
                  <w:pPr>
                    <w:rPr>
                      <w:rFonts w:ascii="Times New Roman" w:hAnsi="Times New Roman"/>
                      <w:i/>
                      <w:color w:val="000000" w:themeColor="text1"/>
                    </w:rPr>
                  </w:pPr>
                  <w:r w:rsidRPr="00ED659E">
                    <w:rPr>
                      <w:rFonts w:ascii="Times New Roman" w:hAnsi="Times New Roman"/>
                      <w:i/>
                      <w:color w:val="000000" w:themeColor="text1"/>
                    </w:rPr>
                    <w:t>pozostałe usługi</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6E98100C" w14:textId="28B3562C"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 xml:space="preserve">287 258,51 </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5AAC9B36" w14:textId="26FD8ADB" w:rsidR="00E53154" w:rsidRPr="00DB40D2" w:rsidRDefault="00E53154" w:rsidP="00E53154">
                  <w:pPr>
                    <w:jc w:val="right"/>
                    <w:rPr>
                      <w:rFonts w:ascii="Times New Roman" w:hAnsi="Times New Roman"/>
                      <w:i/>
                      <w:color w:val="000000" w:themeColor="text1"/>
                    </w:rPr>
                  </w:pPr>
                  <w:r>
                    <w:rPr>
                      <w:rFonts w:ascii="Times New Roman" w:hAnsi="Times New Roman"/>
                      <w:i/>
                      <w:color w:val="000000" w:themeColor="text1"/>
                    </w:rPr>
                    <w:t>0,33</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2ACB5464" w14:textId="4B6790AE"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296 446,80</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557137C6" w14:textId="1531DFF0"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0,30</w:t>
                  </w:r>
                </w:p>
              </w:tc>
              <w:tc>
                <w:tcPr>
                  <w:tcW w:w="1038" w:type="dxa"/>
                  <w:tcBorders>
                    <w:left w:val="thickThinLargeGap" w:sz="24" w:space="0" w:color="auto"/>
                  </w:tcBorders>
                  <w:shd w:val="pct15" w:color="auto" w:fill="auto"/>
                  <w:vAlign w:val="center"/>
                </w:tcPr>
                <w:p w14:paraId="737590A7" w14:textId="6176963B"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1,0320</w:t>
                  </w:r>
                </w:p>
              </w:tc>
            </w:tr>
            <w:tr w:rsidR="00E53154" w:rsidRPr="00032C10" w14:paraId="5C6006B5" w14:textId="77777777" w:rsidTr="00A03FEE">
              <w:tc>
                <w:tcPr>
                  <w:tcW w:w="2882" w:type="dxa"/>
                  <w:tcBorders>
                    <w:right w:val="thinThickLargeGap" w:sz="24" w:space="0" w:color="auto"/>
                  </w:tcBorders>
                  <w:shd w:val="pct15" w:color="auto" w:fill="auto"/>
                  <w:vAlign w:val="center"/>
                </w:tcPr>
                <w:p w14:paraId="7B72C984" w14:textId="77777777" w:rsidR="00E53154" w:rsidRPr="00ED659E" w:rsidRDefault="00E53154" w:rsidP="00E53154">
                  <w:pPr>
                    <w:rPr>
                      <w:rFonts w:ascii="Times New Roman" w:hAnsi="Times New Roman"/>
                      <w:color w:val="000000" w:themeColor="text1"/>
                      <w:sz w:val="24"/>
                      <w:szCs w:val="24"/>
                    </w:rPr>
                  </w:pPr>
                  <w:r w:rsidRPr="00ED659E">
                    <w:rPr>
                      <w:rFonts w:ascii="Times New Roman" w:hAnsi="Times New Roman"/>
                      <w:color w:val="000000" w:themeColor="text1"/>
                      <w:sz w:val="24"/>
                      <w:szCs w:val="24"/>
                    </w:rPr>
                    <w:t>Podatki i opłaty</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tcPr>
                <w:p w14:paraId="7DA9D22C" w14:textId="36778DB3" w:rsidR="00E53154" w:rsidRPr="00DB40D2" w:rsidRDefault="00E53154" w:rsidP="00E53154">
                  <w:pPr>
                    <w:jc w:val="right"/>
                    <w:rPr>
                      <w:rFonts w:ascii="Times New Roman" w:hAnsi="Times New Roman"/>
                      <w:color w:val="000000" w:themeColor="text1"/>
                      <w:sz w:val="24"/>
                      <w:szCs w:val="24"/>
                    </w:rPr>
                  </w:pPr>
                  <w:r w:rsidRPr="00DB40D2">
                    <w:rPr>
                      <w:rFonts w:ascii="Times New Roman" w:hAnsi="Times New Roman"/>
                      <w:color w:val="000000" w:themeColor="text1"/>
                      <w:sz w:val="24"/>
                      <w:szCs w:val="24"/>
                    </w:rPr>
                    <w:t>143 132,39</w:t>
                  </w:r>
                </w:p>
              </w:tc>
              <w:tc>
                <w:tcPr>
                  <w:tcW w:w="905" w:type="dxa"/>
                  <w:tcBorders>
                    <w:top w:val="single" w:sz="6" w:space="0" w:color="auto"/>
                    <w:left w:val="single" w:sz="6" w:space="0" w:color="auto"/>
                    <w:bottom w:val="single" w:sz="6" w:space="0" w:color="auto"/>
                    <w:right w:val="thinThickLargeGap" w:sz="24" w:space="0" w:color="auto"/>
                  </w:tcBorders>
                  <w:shd w:val="pct15" w:color="auto" w:fill="auto"/>
                  <w:vAlign w:val="center"/>
                </w:tcPr>
                <w:p w14:paraId="76F0EEEC" w14:textId="2A471AB7" w:rsidR="00E53154" w:rsidRPr="00DB40D2" w:rsidRDefault="00E53154" w:rsidP="00E53154">
                  <w:pPr>
                    <w:jc w:val="right"/>
                    <w:rPr>
                      <w:rFonts w:ascii="Times New Roman" w:hAnsi="Times New Roman"/>
                      <w:color w:val="000000" w:themeColor="text1"/>
                      <w:sz w:val="24"/>
                      <w:szCs w:val="24"/>
                    </w:rPr>
                  </w:pPr>
                  <w:r>
                    <w:rPr>
                      <w:rFonts w:ascii="Times New Roman" w:hAnsi="Times New Roman"/>
                      <w:color w:val="000000" w:themeColor="text1"/>
                      <w:sz w:val="24"/>
                      <w:szCs w:val="24"/>
                    </w:rPr>
                    <w:t>0,1</w:t>
                  </w:r>
                  <w:r w:rsidR="00D67659">
                    <w:rPr>
                      <w:rFonts w:ascii="Times New Roman" w:hAnsi="Times New Roman"/>
                      <w:color w:val="000000" w:themeColor="text1"/>
                      <w:sz w:val="24"/>
                      <w:szCs w:val="24"/>
                    </w:rPr>
                    <w:t>7</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tcPr>
                <w:p w14:paraId="140AC734" w14:textId="3D847D36" w:rsidR="00E53154" w:rsidRPr="00DB40D2" w:rsidRDefault="00E53154" w:rsidP="00E53154">
                  <w:pPr>
                    <w:jc w:val="right"/>
                    <w:rPr>
                      <w:rFonts w:ascii="Times New Roman" w:hAnsi="Times New Roman"/>
                      <w:color w:val="000000" w:themeColor="text1"/>
                      <w:sz w:val="24"/>
                      <w:szCs w:val="24"/>
                    </w:rPr>
                  </w:pPr>
                  <w:r w:rsidRPr="00DB40D2">
                    <w:rPr>
                      <w:rFonts w:ascii="Times New Roman" w:hAnsi="Times New Roman"/>
                      <w:color w:val="000000" w:themeColor="text1"/>
                      <w:sz w:val="24"/>
                      <w:szCs w:val="24"/>
                    </w:rPr>
                    <w:t>191 312,02</w:t>
                  </w:r>
                </w:p>
              </w:tc>
              <w:tc>
                <w:tcPr>
                  <w:tcW w:w="905" w:type="dxa"/>
                  <w:tcBorders>
                    <w:top w:val="single" w:sz="6" w:space="0" w:color="auto"/>
                    <w:left w:val="single" w:sz="6" w:space="0" w:color="auto"/>
                    <w:bottom w:val="single" w:sz="6" w:space="0" w:color="auto"/>
                    <w:right w:val="thickThinLargeGap" w:sz="24" w:space="0" w:color="auto"/>
                  </w:tcBorders>
                  <w:shd w:val="pct15" w:color="auto" w:fill="auto"/>
                  <w:vAlign w:val="center"/>
                </w:tcPr>
                <w:p w14:paraId="7C88C5EB" w14:textId="226815FD" w:rsidR="00E53154" w:rsidRPr="00E53154" w:rsidRDefault="00E53154" w:rsidP="00E53154">
                  <w:pPr>
                    <w:jc w:val="right"/>
                    <w:rPr>
                      <w:rFonts w:ascii="Times New Roman" w:hAnsi="Times New Roman"/>
                      <w:color w:val="000000" w:themeColor="text1"/>
                      <w:sz w:val="24"/>
                      <w:szCs w:val="24"/>
                    </w:rPr>
                  </w:pPr>
                  <w:r w:rsidRPr="00E53154">
                    <w:rPr>
                      <w:rFonts w:ascii="Times New Roman" w:hAnsi="Times New Roman"/>
                      <w:color w:val="000000" w:themeColor="text1"/>
                      <w:sz w:val="24"/>
                      <w:szCs w:val="24"/>
                    </w:rPr>
                    <w:t>0,20</w:t>
                  </w:r>
                </w:p>
              </w:tc>
              <w:tc>
                <w:tcPr>
                  <w:tcW w:w="1038" w:type="dxa"/>
                  <w:tcBorders>
                    <w:left w:val="thickThinLargeGap" w:sz="24" w:space="0" w:color="auto"/>
                  </w:tcBorders>
                  <w:shd w:val="pct15" w:color="auto" w:fill="auto"/>
                  <w:vAlign w:val="center"/>
                </w:tcPr>
                <w:p w14:paraId="261DB2C5" w14:textId="7FC048D0" w:rsidR="00E53154" w:rsidRPr="00E53154" w:rsidRDefault="00E53154" w:rsidP="00E53154">
                  <w:pPr>
                    <w:jc w:val="right"/>
                    <w:rPr>
                      <w:rFonts w:ascii="Times New Roman" w:hAnsi="Times New Roman"/>
                      <w:color w:val="000000" w:themeColor="text1"/>
                      <w:sz w:val="24"/>
                      <w:szCs w:val="24"/>
                    </w:rPr>
                  </w:pPr>
                  <w:r w:rsidRPr="00E53154">
                    <w:rPr>
                      <w:rFonts w:ascii="Times New Roman" w:hAnsi="Times New Roman"/>
                      <w:color w:val="000000" w:themeColor="text1"/>
                      <w:sz w:val="24"/>
                      <w:szCs w:val="24"/>
                    </w:rPr>
                    <w:t>1,3366</w:t>
                  </w:r>
                </w:p>
              </w:tc>
            </w:tr>
            <w:tr w:rsidR="00E53154" w:rsidRPr="00032C10" w14:paraId="65249139" w14:textId="77777777" w:rsidTr="00A03FEE">
              <w:tc>
                <w:tcPr>
                  <w:tcW w:w="2882" w:type="dxa"/>
                  <w:tcBorders>
                    <w:right w:val="thinThickLargeGap" w:sz="24" w:space="0" w:color="auto"/>
                  </w:tcBorders>
                  <w:vAlign w:val="center"/>
                </w:tcPr>
                <w:p w14:paraId="6AEE311B" w14:textId="77777777" w:rsidR="00E53154" w:rsidRPr="00ED659E" w:rsidRDefault="00E53154" w:rsidP="00E53154">
                  <w:pPr>
                    <w:rPr>
                      <w:rFonts w:ascii="Times New Roman" w:hAnsi="Times New Roman"/>
                      <w:i/>
                      <w:color w:val="000000" w:themeColor="text1"/>
                    </w:rPr>
                  </w:pPr>
                  <w:r w:rsidRPr="00ED659E">
                    <w:rPr>
                      <w:rFonts w:ascii="Times New Roman" w:hAnsi="Times New Roman"/>
                      <w:i/>
                      <w:color w:val="000000" w:themeColor="text1"/>
                    </w:rPr>
                    <w:t>podatek od nieruchomości</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4EDED377" w14:textId="60F0B920"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101 700,39</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55636368" w14:textId="06D0EE3C" w:rsidR="00E53154" w:rsidRPr="00DB40D2" w:rsidRDefault="00E53154" w:rsidP="00E53154">
                  <w:pPr>
                    <w:jc w:val="right"/>
                    <w:rPr>
                      <w:rFonts w:ascii="Times New Roman" w:hAnsi="Times New Roman"/>
                      <w:i/>
                      <w:color w:val="000000" w:themeColor="text1"/>
                    </w:rPr>
                  </w:pPr>
                  <w:r>
                    <w:rPr>
                      <w:rFonts w:ascii="Times New Roman" w:hAnsi="Times New Roman"/>
                      <w:i/>
                      <w:color w:val="000000" w:themeColor="text1"/>
                    </w:rPr>
                    <w:t>0,1</w:t>
                  </w:r>
                  <w:r w:rsidR="00D67659">
                    <w:rPr>
                      <w:rFonts w:ascii="Times New Roman" w:hAnsi="Times New Roman"/>
                      <w:i/>
                      <w:color w:val="000000" w:themeColor="text1"/>
                    </w:rPr>
                    <w:t>2</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60E96B30" w14:textId="2EAE2B64"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117 415,02</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75C20B8B" w14:textId="3A1DC91F" w:rsidR="00E53154" w:rsidRPr="00E53154" w:rsidRDefault="00E53154" w:rsidP="00E53154">
                  <w:pPr>
                    <w:jc w:val="right"/>
                    <w:rPr>
                      <w:rFonts w:ascii="Times New Roman" w:hAnsi="Times New Roman"/>
                      <w:color w:val="000000" w:themeColor="text1"/>
                    </w:rPr>
                  </w:pPr>
                  <w:r w:rsidRPr="00E53154">
                    <w:rPr>
                      <w:rFonts w:ascii="Times New Roman" w:hAnsi="Times New Roman"/>
                      <w:color w:val="000000" w:themeColor="text1"/>
                    </w:rPr>
                    <w:t>0,12</w:t>
                  </w:r>
                </w:p>
              </w:tc>
              <w:tc>
                <w:tcPr>
                  <w:tcW w:w="1038" w:type="dxa"/>
                  <w:tcBorders>
                    <w:left w:val="thickThinLargeGap" w:sz="24" w:space="0" w:color="auto"/>
                  </w:tcBorders>
                  <w:shd w:val="pct15" w:color="auto" w:fill="auto"/>
                  <w:vAlign w:val="center"/>
                </w:tcPr>
                <w:p w14:paraId="3041BE0C" w14:textId="045394AA" w:rsidR="00E53154" w:rsidRPr="00E53154" w:rsidRDefault="00E53154" w:rsidP="00E53154">
                  <w:pPr>
                    <w:jc w:val="right"/>
                    <w:rPr>
                      <w:rFonts w:ascii="Times New Roman" w:hAnsi="Times New Roman"/>
                      <w:i/>
                      <w:iCs/>
                      <w:color w:val="000000" w:themeColor="text1"/>
                    </w:rPr>
                  </w:pPr>
                  <w:r w:rsidRPr="00E53154">
                    <w:rPr>
                      <w:rFonts w:ascii="Times New Roman" w:hAnsi="Times New Roman"/>
                      <w:i/>
                      <w:iCs/>
                      <w:color w:val="000000" w:themeColor="text1"/>
                    </w:rPr>
                    <w:t>1,1545</w:t>
                  </w:r>
                </w:p>
              </w:tc>
            </w:tr>
            <w:tr w:rsidR="00E53154" w:rsidRPr="00032C10" w14:paraId="2D8ADE46" w14:textId="77777777" w:rsidTr="00A03FEE">
              <w:tc>
                <w:tcPr>
                  <w:tcW w:w="2882" w:type="dxa"/>
                  <w:tcBorders>
                    <w:bottom w:val="single" w:sz="4" w:space="0" w:color="auto"/>
                    <w:right w:val="thinThickLargeGap" w:sz="24" w:space="0" w:color="auto"/>
                  </w:tcBorders>
                  <w:vAlign w:val="center"/>
                </w:tcPr>
                <w:p w14:paraId="46E420C2" w14:textId="77777777" w:rsidR="00E53154" w:rsidRPr="00ED659E" w:rsidRDefault="00E53154" w:rsidP="00E53154">
                  <w:pPr>
                    <w:rPr>
                      <w:rFonts w:ascii="Times New Roman" w:hAnsi="Times New Roman"/>
                      <w:i/>
                      <w:color w:val="000000" w:themeColor="text1"/>
                    </w:rPr>
                  </w:pPr>
                  <w:r w:rsidRPr="00ED659E">
                    <w:rPr>
                      <w:rFonts w:ascii="Times New Roman" w:hAnsi="Times New Roman"/>
                      <w:i/>
                      <w:color w:val="000000" w:themeColor="text1"/>
                    </w:rPr>
                    <w:t>PFRON</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38C97F47" w14:textId="7C06801E"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41 432,00</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2524A79A" w14:textId="574A0B3A" w:rsidR="00E53154" w:rsidRPr="00DB40D2" w:rsidRDefault="00E53154" w:rsidP="00E53154">
                  <w:pPr>
                    <w:jc w:val="right"/>
                    <w:rPr>
                      <w:rFonts w:ascii="Times New Roman" w:hAnsi="Times New Roman"/>
                      <w:i/>
                      <w:color w:val="000000" w:themeColor="text1"/>
                    </w:rPr>
                  </w:pPr>
                  <w:r>
                    <w:rPr>
                      <w:rFonts w:ascii="Times New Roman" w:hAnsi="Times New Roman"/>
                      <w:i/>
                      <w:color w:val="000000" w:themeColor="text1"/>
                    </w:rPr>
                    <w:t>0,0</w:t>
                  </w:r>
                  <w:r w:rsidR="00D67659">
                    <w:rPr>
                      <w:rFonts w:ascii="Times New Roman" w:hAnsi="Times New Roman"/>
                      <w:i/>
                      <w:color w:val="000000" w:themeColor="text1"/>
                    </w:rPr>
                    <w:t>5</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0A3E8C80" w14:textId="1DF3B093"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73 897,00</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1CA0BDE7" w14:textId="27701A60" w:rsidR="00E53154" w:rsidRPr="00E53154" w:rsidRDefault="00E53154" w:rsidP="00E53154">
                  <w:pPr>
                    <w:jc w:val="right"/>
                    <w:rPr>
                      <w:rFonts w:ascii="Times New Roman" w:hAnsi="Times New Roman"/>
                      <w:color w:val="000000" w:themeColor="text1"/>
                    </w:rPr>
                  </w:pPr>
                  <w:r w:rsidRPr="00E53154">
                    <w:rPr>
                      <w:rFonts w:ascii="Times New Roman" w:hAnsi="Times New Roman"/>
                      <w:color w:val="000000" w:themeColor="text1"/>
                    </w:rPr>
                    <w:t>0,08</w:t>
                  </w:r>
                </w:p>
              </w:tc>
              <w:tc>
                <w:tcPr>
                  <w:tcW w:w="1038" w:type="dxa"/>
                  <w:tcBorders>
                    <w:left w:val="thickThinLargeGap" w:sz="24" w:space="0" w:color="auto"/>
                    <w:bottom w:val="single" w:sz="4" w:space="0" w:color="auto"/>
                  </w:tcBorders>
                  <w:shd w:val="pct15" w:color="auto" w:fill="auto"/>
                  <w:vAlign w:val="center"/>
                </w:tcPr>
                <w:p w14:paraId="5DA2119F" w14:textId="2EE3BC28" w:rsidR="00E53154" w:rsidRPr="00E53154" w:rsidRDefault="00E53154" w:rsidP="00E53154">
                  <w:pPr>
                    <w:jc w:val="right"/>
                    <w:rPr>
                      <w:rFonts w:ascii="Times New Roman" w:hAnsi="Times New Roman"/>
                      <w:i/>
                      <w:iCs/>
                      <w:color w:val="000000" w:themeColor="text1"/>
                    </w:rPr>
                  </w:pPr>
                  <w:r w:rsidRPr="00E53154">
                    <w:rPr>
                      <w:rFonts w:ascii="Times New Roman" w:hAnsi="Times New Roman"/>
                      <w:i/>
                      <w:iCs/>
                      <w:color w:val="000000" w:themeColor="text1"/>
                    </w:rPr>
                    <w:t>1,7836</w:t>
                  </w:r>
                </w:p>
              </w:tc>
            </w:tr>
            <w:tr w:rsidR="00E53154" w:rsidRPr="00032C10" w14:paraId="44C9D244" w14:textId="77777777" w:rsidTr="00A03FEE">
              <w:tc>
                <w:tcPr>
                  <w:tcW w:w="2882" w:type="dxa"/>
                  <w:tcBorders>
                    <w:right w:val="thinThickLargeGap" w:sz="24" w:space="0" w:color="auto"/>
                  </w:tcBorders>
                  <w:shd w:val="pct15" w:color="auto" w:fill="auto"/>
                  <w:vAlign w:val="center"/>
                </w:tcPr>
                <w:p w14:paraId="437DF148" w14:textId="77777777" w:rsidR="00E53154" w:rsidRPr="00ED659E" w:rsidRDefault="00E53154" w:rsidP="00E53154">
                  <w:pPr>
                    <w:rPr>
                      <w:rFonts w:ascii="Times New Roman" w:hAnsi="Times New Roman"/>
                      <w:color w:val="000000" w:themeColor="text1"/>
                      <w:sz w:val="24"/>
                      <w:szCs w:val="24"/>
                    </w:rPr>
                  </w:pPr>
                  <w:r w:rsidRPr="00ED659E">
                    <w:rPr>
                      <w:rFonts w:ascii="Times New Roman" w:hAnsi="Times New Roman"/>
                      <w:color w:val="000000" w:themeColor="text1"/>
                      <w:sz w:val="24"/>
                      <w:szCs w:val="24"/>
                    </w:rPr>
                    <w:t>Wynagrodzenia</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tcPr>
                <w:p w14:paraId="519E266E" w14:textId="718AE859" w:rsidR="00E53154" w:rsidRPr="00DB40D2" w:rsidRDefault="00E53154" w:rsidP="00E53154">
                  <w:pPr>
                    <w:jc w:val="right"/>
                    <w:rPr>
                      <w:rFonts w:ascii="Times New Roman" w:hAnsi="Times New Roman"/>
                      <w:color w:val="000000" w:themeColor="text1"/>
                      <w:sz w:val="24"/>
                      <w:szCs w:val="24"/>
                    </w:rPr>
                  </w:pPr>
                  <w:r w:rsidRPr="00DB40D2">
                    <w:rPr>
                      <w:rFonts w:ascii="Times New Roman" w:hAnsi="Times New Roman"/>
                      <w:color w:val="000000" w:themeColor="text1"/>
                      <w:sz w:val="24"/>
                      <w:szCs w:val="24"/>
                    </w:rPr>
                    <w:t>33 157 045,88</w:t>
                  </w:r>
                </w:p>
              </w:tc>
              <w:tc>
                <w:tcPr>
                  <w:tcW w:w="905" w:type="dxa"/>
                  <w:tcBorders>
                    <w:top w:val="single" w:sz="6" w:space="0" w:color="auto"/>
                    <w:left w:val="single" w:sz="6" w:space="0" w:color="auto"/>
                    <w:bottom w:val="single" w:sz="6" w:space="0" w:color="auto"/>
                    <w:right w:val="thinThickLargeGap" w:sz="24" w:space="0" w:color="auto"/>
                  </w:tcBorders>
                  <w:shd w:val="pct15" w:color="auto" w:fill="auto"/>
                  <w:vAlign w:val="center"/>
                </w:tcPr>
                <w:p w14:paraId="3B352A8B" w14:textId="3F8EFE3C" w:rsidR="00E53154" w:rsidRPr="00DB40D2" w:rsidRDefault="00E53154" w:rsidP="00E53154">
                  <w:pPr>
                    <w:jc w:val="right"/>
                    <w:rPr>
                      <w:rFonts w:ascii="Times New Roman" w:hAnsi="Times New Roman"/>
                      <w:color w:val="000000" w:themeColor="text1"/>
                      <w:sz w:val="24"/>
                      <w:szCs w:val="24"/>
                    </w:rPr>
                  </w:pPr>
                  <w:r>
                    <w:rPr>
                      <w:rFonts w:ascii="Times New Roman" w:hAnsi="Times New Roman"/>
                      <w:color w:val="000000" w:themeColor="text1"/>
                      <w:sz w:val="24"/>
                      <w:szCs w:val="24"/>
                    </w:rPr>
                    <w:t>38,58</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tcPr>
                <w:p w14:paraId="01ADF582" w14:textId="5EFBDC68" w:rsidR="00E53154" w:rsidRPr="00DB40D2" w:rsidRDefault="00E53154" w:rsidP="00E53154">
                  <w:pPr>
                    <w:jc w:val="right"/>
                    <w:rPr>
                      <w:rFonts w:ascii="Times New Roman" w:hAnsi="Times New Roman"/>
                      <w:color w:val="000000" w:themeColor="text1"/>
                      <w:sz w:val="24"/>
                      <w:szCs w:val="24"/>
                    </w:rPr>
                  </w:pPr>
                  <w:r w:rsidRPr="00DB40D2">
                    <w:rPr>
                      <w:rFonts w:ascii="Times New Roman" w:hAnsi="Times New Roman"/>
                      <w:color w:val="000000" w:themeColor="text1"/>
                      <w:sz w:val="24"/>
                      <w:szCs w:val="24"/>
                    </w:rPr>
                    <w:t>37 783 325,21</w:t>
                  </w:r>
                </w:p>
              </w:tc>
              <w:tc>
                <w:tcPr>
                  <w:tcW w:w="905" w:type="dxa"/>
                  <w:tcBorders>
                    <w:top w:val="single" w:sz="6" w:space="0" w:color="auto"/>
                    <w:left w:val="single" w:sz="6" w:space="0" w:color="auto"/>
                    <w:bottom w:val="single" w:sz="6" w:space="0" w:color="auto"/>
                    <w:right w:val="thickThinLargeGap" w:sz="24" w:space="0" w:color="auto"/>
                  </w:tcBorders>
                  <w:shd w:val="pct15" w:color="auto" w:fill="auto"/>
                  <w:vAlign w:val="center"/>
                </w:tcPr>
                <w:p w14:paraId="09B03BFF" w14:textId="480CE85A" w:rsidR="00E53154" w:rsidRPr="00E53154" w:rsidRDefault="00E53154" w:rsidP="00E53154">
                  <w:pPr>
                    <w:jc w:val="right"/>
                    <w:rPr>
                      <w:rFonts w:ascii="Times New Roman" w:hAnsi="Times New Roman"/>
                      <w:color w:val="000000" w:themeColor="text1"/>
                      <w:sz w:val="24"/>
                      <w:szCs w:val="24"/>
                    </w:rPr>
                  </w:pPr>
                  <w:r w:rsidRPr="00E53154">
                    <w:rPr>
                      <w:rFonts w:ascii="Times New Roman" w:hAnsi="Times New Roman"/>
                      <w:color w:val="000000" w:themeColor="text1"/>
                      <w:sz w:val="24"/>
                      <w:szCs w:val="24"/>
                    </w:rPr>
                    <w:t>38,73</w:t>
                  </w:r>
                </w:p>
              </w:tc>
              <w:tc>
                <w:tcPr>
                  <w:tcW w:w="1038" w:type="dxa"/>
                  <w:tcBorders>
                    <w:left w:val="thickThinLargeGap" w:sz="24" w:space="0" w:color="auto"/>
                  </w:tcBorders>
                  <w:shd w:val="pct15" w:color="auto" w:fill="auto"/>
                  <w:vAlign w:val="center"/>
                </w:tcPr>
                <w:p w14:paraId="48FA48DB" w14:textId="361E843E" w:rsidR="00E53154" w:rsidRPr="00E53154" w:rsidRDefault="00E53154" w:rsidP="00E53154">
                  <w:pPr>
                    <w:jc w:val="right"/>
                    <w:rPr>
                      <w:rFonts w:ascii="Times New Roman" w:hAnsi="Times New Roman"/>
                      <w:color w:val="000000" w:themeColor="text1"/>
                      <w:sz w:val="24"/>
                      <w:szCs w:val="24"/>
                    </w:rPr>
                  </w:pPr>
                  <w:r w:rsidRPr="00E53154">
                    <w:rPr>
                      <w:rFonts w:ascii="Times New Roman" w:hAnsi="Times New Roman"/>
                      <w:color w:val="000000" w:themeColor="text1"/>
                      <w:sz w:val="24"/>
                      <w:szCs w:val="24"/>
                    </w:rPr>
                    <w:t>1,1395</w:t>
                  </w:r>
                </w:p>
              </w:tc>
            </w:tr>
            <w:tr w:rsidR="00E53154" w:rsidRPr="00032C10" w14:paraId="0248FF21" w14:textId="77777777" w:rsidTr="00A03FEE">
              <w:tc>
                <w:tcPr>
                  <w:tcW w:w="2882" w:type="dxa"/>
                  <w:tcBorders>
                    <w:right w:val="thinThickLargeGap" w:sz="24" w:space="0" w:color="auto"/>
                  </w:tcBorders>
                  <w:vAlign w:val="center"/>
                </w:tcPr>
                <w:p w14:paraId="0D9447A8" w14:textId="77777777" w:rsidR="00E53154" w:rsidRPr="00ED659E" w:rsidRDefault="00E53154" w:rsidP="00E53154">
                  <w:pPr>
                    <w:rPr>
                      <w:rFonts w:ascii="Times New Roman" w:hAnsi="Times New Roman"/>
                      <w:color w:val="000000" w:themeColor="text1"/>
                    </w:rPr>
                  </w:pPr>
                  <w:r w:rsidRPr="00ED659E">
                    <w:rPr>
                      <w:rFonts w:ascii="Times New Roman" w:hAnsi="Times New Roman"/>
                      <w:i/>
                      <w:color w:val="000000" w:themeColor="text1"/>
                    </w:rPr>
                    <w:t>wynagrodzenia osobowe</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0C8DC06A" w14:textId="22784240"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30 098 084,68</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351B67D1" w14:textId="474B0552" w:rsidR="00E53154" w:rsidRPr="00DB40D2" w:rsidRDefault="00E53154" w:rsidP="00E53154">
                  <w:pPr>
                    <w:jc w:val="right"/>
                    <w:rPr>
                      <w:rFonts w:ascii="Times New Roman" w:hAnsi="Times New Roman"/>
                      <w:i/>
                      <w:color w:val="000000" w:themeColor="text1"/>
                    </w:rPr>
                  </w:pPr>
                  <w:r>
                    <w:rPr>
                      <w:rFonts w:ascii="Times New Roman" w:hAnsi="Times New Roman"/>
                      <w:i/>
                      <w:color w:val="000000" w:themeColor="text1"/>
                    </w:rPr>
                    <w:t>35,02</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776A9770" w14:textId="1C70A354"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33 877 362,99</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4F408DB6" w14:textId="0F35860D"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34,73</w:t>
                  </w:r>
                </w:p>
              </w:tc>
              <w:tc>
                <w:tcPr>
                  <w:tcW w:w="1038" w:type="dxa"/>
                  <w:tcBorders>
                    <w:left w:val="thickThinLargeGap" w:sz="24" w:space="0" w:color="auto"/>
                  </w:tcBorders>
                  <w:shd w:val="pct15" w:color="auto" w:fill="auto"/>
                  <w:vAlign w:val="center"/>
                </w:tcPr>
                <w:p w14:paraId="7A8959DA" w14:textId="1ABC0039"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1,1256</w:t>
                  </w:r>
                </w:p>
              </w:tc>
            </w:tr>
            <w:tr w:rsidR="00E53154" w:rsidRPr="00032C10" w14:paraId="070DFAAD" w14:textId="77777777" w:rsidTr="00A03FEE">
              <w:tc>
                <w:tcPr>
                  <w:tcW w:w="2882" w:type="dxa"/>
                  <w:tcBorders>
                    <w:bottom w:val="single" w:sz="4" w:space="0" w:color="auto"/>
                    <w:right w:val="thinThickLargeGap" w:sz="24" w:space="0" w:color="auto"/>
                  </w:tcBorders>
                  <w:vAlign w:val="center"/>
                </w:tcPr>
                <w:p w14:paraId="45703D13" w14:textId="77777777" w:rsidR="00E53154" w:rsidRPr="00ED659E" w:rsidRDefault="00E53154" w:rsidP="00E53154">
                  <w:pPr>
                    <w:rPr>
                      <w:rFonts w:ascii="Times New Roman" w:hAnsi="Times New Roman"/>
                      <w:color w:val="000000" w:themeColor="text1"/>
                    </w:rPr>
                  </w:pPr>
                  <w:r w:rsidRPr="00ED659E">
                    <w:rPr>
                      <w:rFonts w:ascii="Times New Roman" w:hAnsi="Times New Roman"/>
                      <w:i/>
                      <w:color w:val="000000" w:themeColor="text1"/>
                    </w:rPr>
                    <w:t>umowy zlecenia i o dzieło</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7DE3E28F" w14:textId="7CD4B283"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3 058 961,20</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2A7784EE" w14:textId="2410F110" w:rsidR="00E53154" w:rsidRPr="00DB40D2" w:rsidRDefault="00E53154" w:rsidP="00E53154">
                  <w:pPr>
                    <w:jc w:val="right"/>
                    <w:rPr>
                      <w:rFonts w:ascii="Times New Roman" w:hAnsi="Times New Roman"/>
                      <w:i/>
                      <w:color w:val="000000" w:themeColor="text1"/>
                    </w:rPr>
                  </w:pPr>
                  <w:r>
                    <w:rPr>
                      <w:rFonts w:ascii="Times New Roman" w:hAnsi="Times New Roman"/>
                      <w:i/>
                      <w:color w:val="000000" w:themeColor="text1"/>
                    </w:rPr>
                    <w:t>3,5</w:t>
                  </w:r>
                  <w:r w:rsidR="00CC1B6C">
                    <w:rPr>
                      <w:rFonts w:ascii="Times New Roman" w:hAnsi="Times New Roman"/>
                      <w:i/>
                      <w:color w:val="000000" w:themeColor="text1"/>
                    </w:rPr>
                    <w:t>6</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46337767" w14:textId="35E30DCE"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3 905 962,22</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3F787532" w14:textId="300F5D14"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4,00</w:t>
                  </w:r>
                </w:p>
              </w:tc>
              <w:tc>
                <w:tcPr>
                  <w:tcW w:w="1038" w:type="dxa"/>
                  <w:tcBorders>
                    <w:left w:val="thickThinLargeGap" w:sz="24" w:space="0" w:color="auto"/>
                    <w:bottom w:val="single" w:sz="4" w:space="0" w:color="auto"/>
                  </w:tcBorders>
                  <w:shd w:val="pct15" w:color="auto" w:fill="auto"/>
                  <w:vAlign w:val="center"/>
                </w:tcPr>
                <w:p w14:paraId="0B34E3A5" w14:textId="4FB08716"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1,2769</w:t>
                  </w:r>
                </w:p>
              </w:tc>
            </w:tr>
            <w:tr w:rsidR="00E53154" w:rsidRPr="00032C10" w14:paraId="25436D38" w14:textId="77777777" w:rsidTr="00A03FEE">
              <w:tc>
                <w:tcPr>
                  <w:tcW w:w="2882" w:type="dxa"/>
                  <w:tcBorders>
                    <w:right w:val="thinThickLargeGap" w:sz="24" w:space="0" w:color="auto"/>
                  </w:tcBorders>
                  <w:shd w:val="pct15" w:color="auto" w:fill="auto"/>
                  <w:vAlign w:val="center"/>
                </w:tcPr>
                <w:p w14:paraId="3E566822" w14:textId="77777777" w:rsidR="00E53154" w:rsidRPr="00ED659E" w:rsidRDefault="00E53154" w:rsidP="00E53154">
                  <w:pPr>
                    <w:rPr>
                      <w:rFonts w:ascii="Times New Roman" w:hAnsi="Times New Roman"/>
                      <w:color w:val="000000" w:themeColor="text1"/>
                      <w:sz w:val="24"/>
                      <w:szCs w:val="24"/>
                    </w:rPr>
                  </w:pPr>
                  <w:r w:rsidRPr="00ED659E">
                    <w:rPr>
                      <w:rFonts w:ascii="Times New Roman" w:hAnsi="Times New Roman"/>
                      <w:color w:val="000000" w:themeColor="text1"/>
                      <w:sz w:val="24"/>
                      <w:szCs w:val="24"/>
                    </w:rPr>
                    <w:t>Ubezpieczenia i inne świadczenia</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tcPr>
                <w:p w14:paraId="13E5BD6A" w14:textId="635CF597" w:rsidR="00E53154" w:rsidRPr="00DB40D2" w:rsidRDefault="00E53154" w:rsidP="00E53154">
                  <w:pPr>
                    <w:jc w:val="right"/>
                    <w:rPr>
                      <w:rFonts w:ascii="Times New Roman" w:hAnsi="Times New Roman"/>
                      <w:color w:val="000000" w:themeColor="text1"/>
                      <w:sz w:val="24"/>
                      <w:szCs w:val="24"/>
                    </w:rPr>
                  </w:pPr>
                  <w:r w:rsidRPr="00DB40D2">
                    <w:rPr>
                      <w:rFonts w:ascii="Times New Roman" w:hAnsi="Times New Roman"/>
                      <w:color w:val="000000" w:themeColor="text1"/>
                      <w:sz w:val="24"/>
                      <w:szCs w:val="24"/>
                    </w:rPr>
                    <w:t>6 772 917,24</w:t>
                  </w:r>
                </w:p>
              </w:tc>
              <w:tc>
                <w:tcPr>
                  <w:tcW w:w="905" w:type="dxa"/>
                  <w:tcBorders>
                    <w:top w:val="single" w:sz="6" w:space="0" w:color="auto"/>
                    <w:left w:val="single" w:sz="6" w:space="0" w:color="auto"/>
                    <w:bottom w:val="single" w:sz="6" w:space="0" w:color="auto"/>
                    <w:right w:val="thinThickLargeGap" w:sz="24" w:space="0" w:color="auto"/>
                  </w:tcBorders>
                  <w:shd w:val="pct15" w:color="auto" w:fill="auto"/>
                  <w:vAlign w:val="center"/>
                </w:tcPr>
                <w:p w14:paraId="6FA055E9" w14:textId="1B9CC150" w:rsidR="00E53154" w:rsidRPr="00DB40D2" w:rsidRDefault="00E53154" w:rsidP="00E53154">
                  <w:pPr>
                    <w:jc w:val="right"/>
                    <w:rPr>
                      <w:rFonts w:ascii="Times New Roman" w:hAnsi="Times New Roman"/>
                      <w:color w:val="000000" w:themeColor="text1"/>
                      <w:sz w:val="24"/>
                      <w:szCs w:val="24"/>
                    </w:rPr>
                  </w:pPr>
                  <w:r>
                    <w:rPr>
                      <w:rFonts w:ascii="Times New Roman" w:hAnsi="Times New Roman"/>
                      <w:color w:val="000000" w:themeColor="text1"/>
                      <w:sz w:val="24"/>
                      <w:szCs w:val="24"/>
                    </w:rPr>
                    <w:t>7,88</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tcPr>
                <w:p w14:paraId="750CB3A4" w14:textId="0A6A48FC" w:rsidR="00E53154" w:rsidRPr="00DB40D2" w:rsidRDefault="00E53154" w:rsidP="00E53154">
                  <w:pPr>
                    <w:jc w:val="right"/>
                    <w:rPr>
                      <w:rFonts w:ascii="Times New Roman" w:hAnsi="Times New Roman"/>
                      <w:color w:val="000000" w:themeColor="text1"/>
                      <w:sz w:val="24"/>
                      <w:szCs w:val="24"/>
                    </w:rPr>
                  </w:pPr>
                  <w:r w:rsidRPr="00DB40D2">
                    <w:rPr>
                      <w:rFonts w:ascii="Times New Roman" w:hAnsi="Times New Roman"/>
                      <w:color w:val="000000" w:themeColor="text1"/>
                      <w:sz w:val="24"/>
                      <w:szCs w:val="24"/>
                    </w:rPr>
                    <w:t>7 497 298,94</w:t>
                  </w:r>
                </w:p>
              </w:tc>
              <w:tc>
                <w:tcPr>
                  <w:tcW w:w="905" w:type="dxa"/>
                  <w:tcBorders>
                    <w:top w:val="single" w:sz="6" w:space="0" w:color="auto"/>
                    <w:left w:val="single" w:sz="6" w:space="0" w:color="auto"/>
                    <w:bottom w:val="single" w:sz="6" w:space="0" w:color="auto"/>
                    <w:right w:val="thickThinLargeGap" w:sz="24" w:space="0" w:color="auto"/>
                  </w:tcBorders>
                  <w:shd w:val="pct15" w:color="auto" w:fill="auto"/>
                  <w:vAlign w:val="center"/>
                </w:tcPr>
                <w:p w14:paraId="03549F48" w14:textId="4C225C06" w:rsidR="00E53154" w:rsidRPr="00E53154" w:rsidRDefault="00E53154" w:rsidP="00E53154">
                  <w:pPr>
                    <w:jc w:val="right"/>
                    <w:rPr>
                      <w:rFonts w:ascii="Times New Roman" w:hAnsi="Times New Roman"/>
                      <w:color w:val="000000" w:themeColor="text1"/>
                      <w:sz w:val="24"/>
                      <w:szCs w:val="24"/>
                    </w:rPr>
                  </w:pPr>
                  <w:r w:rsidRPr="00E53154">
                    <w:rPr>
                      <w:rFonts w:ascii="Times New Roman" w:hAnsi="Times New Roman"/>
                      <w:color w:val="000000" w:themeColor="text1"/>
                      <w:sz w:val="24"/>
                      <w:szCs w:val="24"/>
                    </w:rPr>
                    <w:t>7,68</w:t>
                  </w:r>
                </w:p>
              </w:tc>
              <w:tc>
                <w:tcPr>
                  <w:tcW w:w="1038" w:type="dxa"/>
                  <w:tcBorders>
                    <w:left w:val="thickThinLargeGap" w:sz="24" w:space="0" w:color="auto"/>
                  </w:tcBorders>
                  <w:shd w:val="pct15" w:color="auto" w:fill="auto"/>
                  <w:vAlign w:val="center"/>
                </w:tcPr>
                <w:p w14:paraId="606F34A4" w14:textId="121EDD72" w:rsidR="00E53154" w:rsidRPr="00E53154" w:rsidRDefault="00E53154" w:rsidP="00E53154">
                  <w:pPr>
                    <w:jc w:val="right"/>
                    <w:rPr>
                      <w:rFonts w:ascii="Times New Roman" w:hAnsi="Times New Roman"/>
                      <w:color w:val="000000" w:themeColor="text1"/>
                      <w:sz w:val="24"/>
                      <w:szCs w:val="24"/>
                    </w:rPr>
                  </w:pPr>
                  <w:r w:rsidRPr="00E53154">
                    <w:rPr>
                      <w:rFonts w:ascii="Times New Roman" w:hAnsi="Times New Roman"/>
                      <w:color w:val="000000" w:themeColor="text1"/>
                      <w:sz w:val="24"/>
                      <w:szCs w:val="24"/>
                    </w:rPr>
                    <w:t>1,1070</w:t>
                  </w:r>
                </w:p>
              </w:tc>
            </w:tr>
            <w:tr w:rsidR="00E53154" w:rsidRPr="00032C10" w14:paraId="6F488A7A" w14:textId="77777777" w:rsidTr="00A03FEE">
              <w:tc>
                <w:tcPr>
                  <w:tcW w:w="2882" w:type="dxa"/>
                  <w:tcBorders>
                    <w:right w:val="thinThickLargeGap" w:sz="24" w:space="0" w:color="auto"/>
                  </w:tcBorders>
                  <w:vAlign w:val="center"/>
                </w:tcPr>
                <w:p w14:paraId="26C1CE91" w14:textId="77777777" w:rsidR="00E53154" w:rsidRPr="00ED659E" w:rsidRDefault="00E53154" w:rsidP="00E53154">
                  <w:pPr>
                    <w:rPr>
                      <w:rFonts w:ascii="Times New Roman" w:hAnsi="Times New Roman"/>
                      <w:i/>
                      <w:color w:val="000000" w:themeColor="text1"/>
                    </w:rPr>
                  </w:pPr>
                  <w:r w:rsidRPr="00ED659E">
                    <w:rPr>
                      <w:rFonts w:ascii="Times New Roman" w:hAnsi="Times New Roman"/>
                      <w:i/>
                      <w:color w:val="000000" w:themeColor="text1"/>
                    </w:rPr>
                    <w:t>składki ZUS</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741E669E" w14:textId="230BF1A3"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5 922 521,85</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4D53A259" w14:textId="74DE080C" w:rsidR="00E53154" w:rsidRPr="00DB40D2" w:rsidRDefault="00E53154" w:rsidP="00E53154">
                  <w:pPr>
                    <w:jc w:val="right"/>
                    <w:rPr>
                      <w:rFonts w:ascii="Times New Roman" w:hAnsi="Times New Roman"/>
                      <w:i/>
                      <w:color w:val="000000" w:themeColor="text1"/>
                    </w:rPr>
                  </w:pPr>
                  <w:r>
                    <w:rPr>
                      <w:rFonts w:ascii="Times New Roman" w:hAnsi="Times New Roman"/>
                      <w:i/>
                      <w:color w:val="000000" w:themeColor="text1"/>
                    </w:rPr>
                    <w:t>6,89</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1C88205A" w14:textId="07BC1203"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6 713 874,36</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2D4DE561" w14:textId="4C803A18"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6,88</w:t>
                  </w:r>
                </w:p>
              </w:tc>
              <w:tc>
                <w:tcPr>
                  <w:tcW w:w="1038" w:type="dxa"/>
                  <w:tcBorders>
                    <w:left w:val="thickThinLargeGap" w:sz="24" w:space="0" w:color="auto"/>
                  </w:tcBorders>
                  <w:shd w:val="pct15" w:color="auto" w:fill="auto"/>
                  <w:vAlign w:val="center"/>
                </w:tcPr>
                <w:p w14:paraId="2065750F" w14:textId="67858334"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1,1336</w:t>
                  </w:r>
                </w:p>
              </w:tc>
            </w:tr>
            <w:tr w:rsidR="00E53154" w:rsidRPr="00032C10" w14:paraId="52950803" w14:textId="77777777" w:rsidTr="00A03FEE">
              <w:tc>
                <w:tcPr>
                  <w:tcW w:w="2882" w:type="dxa"/>
                  <w:tcBorders>
                    <w:bottom w:val="single" w:sz="4" w:space="0" w:color="auto"/>
                    <w:right w:val="thinThickLargeGap" w:sz="24" w:space="0" w:color="auto"/>
                  </w:tcBorders>
                  <w:vAlign w:val="center"/>
                </w:tcPr>
                <w:p w14:paraId="4CF555D8" w14:textId="77777777" w:rsidR="00E53154" w:rsidRPr="00ED659E" w:rsidRDefault="00E53154" w:rsidP="00E53154">
                  <w:pPr>
                    <w:rPr>
                      <w:rFonts w:ascii="Times New Roman" w:hAnsi="Times New Roman"/>
                      <w:i/>
                      <w:color w:val="000000" w:themeColor="text1"/>
                    </w:rPr>
                  </w:pPr>
                  <w:r w:rsidRPr="00ED659E">
                    <w:rPr>
                      <w:rFonts w:ascii="Times New Roman" w:hAnsi="Times New Roman"/>
                      <w:i/>
                      <w:color w:val="000000" w:themeColor="text1"/>
                    </w:rPr>
                    <w:t>ZFŚS</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7AEB0C1E" w14:textId="1B14FC95"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615 964,81</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263CD422" w14:textId="4F9855A6" w:rsidR="00E53154" w:rsidRPr="00DB40D2" w:rsidRDefault="00E53154" w:rsidP="00E53154">
                  <w:pPr>
                    <w:jc w:val="right"/>
                    <w:rPr>
                      <w:rFonts w:ascii="Times New Roman" w:hAnsi="Times New Roman"/>
                      <w:i/>
                      <w:color w:val="000000" w:themeColor="text1"/>
                    </w:rPr>
                  </w:pPr>
                  <w:r>
                    <w:rPr>
                      <w:rFonts w:ascii="Times New Roman" w:hAnsi="Times New Roman"/>
                      <w:i/>
                      <w:color w:val="000000" w:themeColor="text1"/>
                    </w:rPr>
                    <w:t>0,7</w:t>
                  </w:r>
                  <w:r w:rsidR="00CC1B6C">
                    <w:rPr>
                      <w:rFonts w:ascii="Times New Roman" w:hAnsi="Times New Roman"/>
                      <w:i/>
                      <w:color w:val="000000" w:themeColor="text1"/>
                    </w:rPr>
                    <w:t>2</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06A2F24C" w14:textId="3ADE9FEA"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642 571,61</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34360E33" w14:textId="6CB69E69"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0,66</w:t>
                  </w:r>
                </w:p>
              </w:tc>
              <w:tc>
                <w:tcPr>
                  <w:tcW w:w="1038" w:type="dxa"/>
                  <w:tcBorders>
                    <w:left w:val="thickThinLargeGap" w:sz="24" w:space="0" w:color="auto"/>
                    <w:bottom w:val="single" w:sz="4" w:space="0" w:color="auto"/>
                  </w:tcBorders>
                  <w:shd w:val="pct15" w:color="auto" w:fill="auto"/>
                  <w:vAlign w:val="center"/>
                </w:tcPr>
                <w:p w14:paraId="18CB8409" w14:textId="222899A8"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1,0432</w:t>
                  </w:r>
                </w:p>
              </w:tc>
            </w:tr>
            <w:tr w:rsidR="00E53154" w:rsidRPr="00032C10" w14:paraId="7CD18AEA" w14:textId="77777777" w:rsidTr="00A03FEE">
              <w:tc>
                <w:tcPr>
                  <w:tcW w:w="2882" w:type="dxa"/>
                  <w:tcBorders>
                    <w:bottom w:val="single" w:sz="4" w:space="0" w:color="auto"/>
                    <w:right w:val="thinThickLargeGap" w:sz="24" w:space="0" w:color="auto"/>
                  </w:tcBorders>
                  <w:vAlign w:val="center"/>
                </w:tcPr>
                <w:p w14:paraId="7209552A" w14:textId="677EEE6A" w:rsidR="00E53154" w:rsidRPr="00ED659E" w:rsidRDefault="00E53154" w:rsidP="00E53154">
                  <w:pPr>
                    <w:rPr>
                      <w:rFonts w:ascii="Times New Roman" w:hAnsi="Times New Roman"/>
                      <w:i/>
                      <w:color w:val="000000" w:themeColor="text1"/>
                    </w:rPr>
                  </w:pPr>
                  <w:r w:rsidRPr="00ED659E">
                    <w:rPr>
                      <w:rFonts w:ascii="Times New Roman" w:hAnsi="Times New Roman"/>
                      <w:i/>
                      <w:color w:val="000000" w:themeColor="text1"/>
                    </w:rPr>
                    <w:t>szkolenia i kursy</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6B1524F7" w14:textId="0B8D3892"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116 552,65</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2538098C" w14:textId="731A7C76" w:rsidR="00E53154" w:rsidRPr="00DB40D2" w:rsidRDefault="00E53154" w:rsidP="00E53154">
                  <w:pPr>
                    <w:jc w:val="right"/>
                    <w:rPr>
                      <w:rFonts w:ascii="Times New Roman" w:hAnsi="Times New Roman"/>
                      <w:i/>
                      <w:color w:val="000000" w:themeColor="text1"/>
                    </w:rPr>
                  </w:pPr>
                  <w:r>
                    <w:rPr>
                      <w:rFonts w:ascii="Times New Roman" w:hAnsi="Times New Roman"/>
                      <w:i/>
                      <w:color w:val="000000" w:themeColor="text1"/>
                    </w:rPr>
                    <w:t>0,1</w:t>
                  </w:r>
                  <w:r w:rsidR="00CC1B6C">
                    <w:rPr>
                      <w:rFonts w:ascii="Times New Roman" w:hAnsi="Times New Roman"/>
                      <w:i/>
                      <w:color w:val="000000" w:themeColor="text1"/>
                    </w:rPr>
                    <w:t>4</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71D31666" w14:textId="056AD7C3"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68 336,26</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4A0F3F64" w14:textId="1CEAAA27"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0,07</w:t>
                  </w:r>
                </w:p>
              </w:tc>
              <w:tc>
                <w:tcPr>
                  <w:tcW w:w="1038" w:type="dxa"/>
                  <w:tcBorders>
                    <w:left w:val="thickThinLargeGap" w:sz="24" w:space="0" w:color="auto"/>
                    <w:bottom w:val="single" w:sz="4" w:space="0" w:color="auto"/>
                  </w:tcBorders>
                  <w:shd w:val="pct15" w:color="auto" w:fill="auto"/>
                  <w:vAlign w:val="center"/>
                </w:tcPr>
                <w:p w14:paraId="45FFAE61" w14:textId="14E186A6"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0,5863</w:t>
                  </w:r>
                </w:p>
              </w:tc>
            </w:tr>
            <w:tr w:rsidR="00E53154" w:rsidRPr="00032C10" w14:paraId="02D4B39E" w14:textId="77777777" w:rsidTr="00A03FEE">
              <w:tc>
                <w:tcPr>
                  <w:tcW w:w="2882" w:type="dxa"/>
                  <w:tcBorders>
                    <w:bottom w:val="single" w:sz="4" w:space="0" w:color="auto"/>
                    <w:right w:val="thinThickLargeGap" w:sz="24" w:space="0" w:color="auto"/>
                  </w:tcBorders>
                  <w:vAlign w:val="center"/>
                </w:tcPr>
                <w:p w14:paraId="3A614484" w14:textId="77777777" w:rsidR="00E53154" w:rsidRPr="00ED659E" w:rsidRDefault="00E53154" w:rsidP="00E53154">
                  <w:pPr>
                    <w:rPr>
                      <w:rFonts w:ascii="Times New Roman" w:hAnsi="Times New Roman"/>
                      <w:i/>
                      <w:color w:val="000000" w:themeColor="text1"/>
                    </w:rPr>
                  </w:pPr>
                  <w:r w:rsidRPr="00ED659E">
                    <w:rPr>
                      <w:rFonts w:ascii="Times New Roman" w:hAnsi="Times New Roman"/>
                      <w:i/>
                      <w:color w:val="000000" w:themeColor="text1"/>
                    </w:rPr>
                    <w:t>pozostałe świadczenia</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408E453C" w14:textId="21BF6A4D"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117 877,93</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2D02DB00" w14:textId="14B366D2" w:rsidR="00E53154" w:rsidRPr="00DB40D2" w:rsidRDefault="00E53154" w:rsidP="00E53154">
                  <w:pPr>
                    <w:jc w:val="right"/>
                    <w:rPr>
                      <w:rFonts w:ascii="Times New Roman" w:hAnsi="Times New Roman"/>
                      <w:i/>
                      <w:color w:val="000000" w:themeColor="text1"/>
                    </w:rPr>
                  </w:pPr>
                  <w:r>
                    <w:rPr>
                      <w:rFonts w:ascii="Times New Roman" w:hAnsi="Times New Roman"/>
                      <w:i/>
                      <w:color w:val="000000" w:themeColor="text1"/>
                    </w:rPr>
                    <w:t>0,13</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61985E6C" w14:textId="2A32B87E"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72 516,71</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2D6B43C1" w14:textId="624AA5CB"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0,07</w:t>
                  </w:r>
                </w:p>
              </w:tc>
              <w:tc>
                <w:tcPr>
                  <w:tcW w:w="1038" w:type="dxa"/>
                  <w:tcBorders>
                    <w:left w:val="thickThinLargeGap" w:sz="24" w:space="0" w:color="auto"/>
                    <w:bottom w:val="single" w:sz="4" w:space="0" w:color="auto"/>
                  </w:tcBorders>
                  <w:shd w:val="pct15" w:color="auto" w:fill="auto"/>
                  <w:vAlign w:val="center"/>
                </w:tcPr>
                <w:p w14:paraId="071319E2" w14:textId="1AD9BDC7"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0,6152</w:t>
                  </w:r>
                </w:p>
              </w:tc>
            </w:tr>
            <w:tr w:rsidR="00E53154" w:rsidRPr="00032C10" w14:paraId="2C7AC0E9" w14:textId="77777777" w:rsidTr="00A03FEE">
              <w:tc>
                <w:tcPr>
                  <w:tcW w:w="2882" w:type="dxa"/>
                  <w:tcBorders>
                    <w:right w:val="thinThickLargeGap" w:sz="24" w:space="0" w:color="auto"/>
                  </w:tcBorders>
                  <w:shd w:val="pct15" w:color="auto" w:fill="auto"/>
                  <w:vAlign w:val="center"/>
                </w:tcPr>
                <w:p w14:paraId="34FB76F0" w14:textId="77777777" w:rsidR="00E53154" w:rsidRPr="00ED659E" w:rsidRDefault="00E53154" w:rsidP="00E53154">
                  <w:pPr>
                    <w:rPr>
                      <w:rFonts w:ascii="Times New Roman" w:hAnsi="Times New Roman"/>
                      <w:color w:val="000000" w:themeColor="text1"/>
                      <w:sz w:val="24"/>
                      <w:szCs w:val="24"/>
                    </w:rPr>
                  </w:pPr>
                  <w:r w:rsidRPr="00ED659E">
                    <w:rPr>
                      <w:rFonts w:ascii="Times New Roman" w:hAnsi="Times New Roman"/>
                      <w:color w:val="000000" w:themeColor="text1"/>
                      <w:sz w:val="24"/>
                      <w:szCs w:val="24"/>
                    </w:rPr>
                    <w:t>Pozostałe koszty rodzajowe</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tcPr>
                <w:p w14:paraId="2E0E940E" w14:textId="527509DC" w:rsidR="00E53154" w:rsidRPr="00DB40D2" w:rsidRDefault="00E53154" w:rsidP="00E53154">
                  <w:pPr>
                    <w:jc w:val="right"/>
                    <w:rPr>
                      <w:rFonts w:ascii="Times New Roman" w:hAnsi="Times New Roman"/>
                      <w:color w:val="000000" w:themeColor="text1"/>
                      <w:sz w:val="24"/>
                      <w:szCs w:val="24"/>
                    </w:rPr>
                  </w:pPr>
                  <w:r w:rsidRPr="00DB40D2">
                    <w:rPr>
                      <w:rFonts w:ascii="Times New Roman" w:hAnsi="Times New Roman"/>
                      <w:color w:val="000000" w:themeColor="text1"/>
                      <w:sz w:val="24"/>
                      <w:szCs w:val="24"/>
                    </w:rPr>
                    <w:t>515 708,52</w:t>
                  </w:r>
                </w:p>
              </w:tc>
              <w:tc>
                <w:tcPr>
                  <w:tcW w:w="905" w:type="dxa"/>
                  <w:tcBorders>
                    <w:top w:val="single" w:sz="6" w:space="0" w:color="auto"/>
                    <w:left w:val="single" w:sz="6" w:space="0" w:color="auto"/>
                    <w:bottom w:val="single" w:sz="6" w:space="0" w:color="auto"/>
                    <w:right w:val="thinThickLargeGap" w:sz="24" w:space="0" w:color="auto"/>
                  </w:tcBorders>
                  <w:shd w:val="pct15" w:color="auto" w:fill="auto"/>
                  <w:vAlign w:val="center"/>
                </w:tcPr>
                <w:p w14:paraId="0052B6C8" w14:textId="5555B12A" w:rsidR="00E53154" w:rsidRPr="00DB40D2" w:rsidRDefault="00E53154" w:rsidP="00E53154">
                  <w:pPr>
                    <w:jc w:val="right"/>
                    <w:rPr>
                      <w:rFonts w:ascii="Times New Roman" w:hAnsi="Times New Roman"/>
                      <w:color w:val="000000" w:themeColor="text1"/>
                      <w:sz w:val="24"/>
                      <w:szCs w:val="24"/>
                    </w:rPr>
                  </w:pPr>
                  <w:r>
                    <w:rPr>
                      <w:rFonts w:ascii="Times New Roman" w:hAnsi="Times New Roman"/>
                      <w:color w:val="000000" w:themeColor="text1"/>
                      <w:sz w:val="24"/>
                      <w:szCs w:val="24"/>
                    </w:rPr>
                    <w:t>0,60</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tcPr>
                <w:p w14:paraId="003AB408" w14:textId="54D23748" w:rsidR="00E53154" w:rsidRPr="00DB40D2" w:rsidRDefault="00E53154" w:rsidP="00E53154">
                  <w:pPr>
                    <w:jc w:val="right"/>
                    <w:rPr>
                      <w:rFonts w:ascii="Times New Roman" w:hAnsi="Times New Roman"/>
                      <w:color w:val="000000" w:themeColor="text1"/>
                      <w:sz w:val="24"/>
                      <w:szCs w:val="24"/>
                    </w:rPr>
                  </w:pPr>
                  <w:r w:rsidRPr="00DB40D2">
                    <w:rPr>
                      <w:rFonts w:ascii="Times New Roman" w:hAnsi="Times New Roman"/>
                      <w:color w:val="000000" w:themeColor="text1"/>
                      <w:sz w:val="24"/>
                      <w:szCs w:val="24"/>
                    </w:rPr>
                    <w:t>547 651,24</w:t>
                  </w:r>
                </w:p>
              </w:tc>
              <w:tc>
                <w:tcPr>
                  <w:tcW w:w="905" w:type="dxa"/>
                  <w:tcBorders>
                    <w:top w:val="single" w:sz="6" w:space="0" w:color="auto"/>
                    <w:left w:val="single" w:sz="6" w:space="0" w:color="auto"/>
                    <w:bottom w:val="single" w:sz="6" w:space="0" w:color="auto"/>
                    <w:right w:val="thickThinLargeGap" w:sz="24" w:space="0" w:color="auto"/>
                  </w:tcBorders>
                  <w:shd w:val="pct15" w:color="auto" w:fill="auto"/>
                  <w:vAlign w:val="center"/>
                </w:tcPr>
                <w:p w14:paraId="6719522D" w14:textId="354C36F7" w:rsidR="00E53154" w:rsidRPr="00E53154" w:rsidRDefault="00E53154" w:rsidP="00E53154">
                  <w:pPr>
                    <w:jc w:val="right"/>
                    <w:rPr>
                      <w:rFonts w:ascii="Times New Roman" w:hAnsi="Times New Roman"/>
                      <w:color w:val="000000" w:themeColor="text1"/>
                      <w:sz w:val="24"/>
                      <w:szCs w:val="24"/>
                    </w:rPr>
                  </w:pPr>
                  <w:r w:rsidRPr="00E53154">
                    <w:rPr>
                      <w:rFonts w:ascii="Times New Roman" w:hAnsi="Times New Roman"/>
                      <w:color w:val="000000" w:themeColor="text1"/>
                      <w:sz w:val="24"/>
                      <w:szCs w:val="24"/>
                    </w:rPr>
                    <w:t>0,56</w:t>
                  </w:r>
                </w:p>
              </w:tc>
              <w:tc>
                <w:tcPr>
                  <w:tcW w:w="1038" w:type="dxa"/>
                  <w:tcBorders>
                    <w:left w:val="thickThinLargeGap" w:sz="24" w:space="0" w:color="auto"/>
                  </w:tcBorders>
                  <w:shd w:val="pct15" w:color="auto" w:fill="auto"/>
                  <w:vAlign w:val="center"/>
                </w:tcPr>
                <w:p w14:paraId="51726432" w14:textId="1484F262" w:rsidR="00E53154" w:rsidRPr="00E53154" w:rsidRDefault="00E53154" w:rsidP="00E53154">
                  <w:pPr>
                    <w:jc w:val="right"/>
                    <w:rPr>
                      <w:rFonts w:ascii="Times New Roman" w:hAnsi="Times New Roman"/>
                      <w:color w:val="000000" w:themeColor="text1"/>
                      <w:sz w:val="24"/>
                      <w:szCs w:val="24"/>
                    </w:rPr>
                  </w:pPr>
                  <w:r w:rsidRPr="00E53154">
                    <w:rPr>
                      <w:rFonts w:ascii="Times New Roman" w:hAnsi="Times New Roman"/>
                      <w:color w:val="000000" w:themeColor="text1"/>
                      <w:sz w:val="24"/>
                      <w:szCs w:val="24"/>
                    </w:rPr>
                    <w:t>1,0619</w:t>
                  </w:r>
                </w:p>
              </w:tc>
            </w:tr>
            <w:tr w:rsidR="00E53154" w:rsidRPr="00032C10" w14:paraId="2F36E1D1" w14:textId="77777777" w:rsidTr="00A03FEE">
              <w:tc>
                <w:tcPr>
                  <w:tcW w:w="2882" w:type="dxa"/>
                  <w:tcBorders>
                    <w:right w:val="thinThickLargeGap" w:sz="24" w:space="0" w:color="auto"/>
                  </w:tcBorders>
                  <w:vAlign w:val="center"/>
                </w:tcPr>
                <w:p w14:paraId="7C476FF3" w14:textId="77777777" w:rsidR="00E53154" w:rsidRPr="00ED659E" w:rsidRDefault="00E53154" w:rsidP="00E53154">
                  <w:pPr>
                    <w:rPr>
                      <w:rFonts w:ascii="Times New Roman" w:hAnsi="Times New Roman"/>
                      <w:i/>
                      <w:color w:val="000000" w:themeColor="text1"/>
                    </w:rPr>
                  </w:pPr>
                  <w:r w:rsidRPr="00ED659E">
                    <w:rPr>
                      <w:rFonts w:ascii="Times New Roman" w:hAnsi="Times New Roman"/>
                      <w:i/>
                      <w:color w:val="000000" w:themeColor="text1"/>
                    </w:rPr>
                    <w:t>ubezpieczenia</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5B9EBE27" w14:textId="12F51CB3"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307 356,51</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73F1C830" w14:textId="74781401" w:rsidR="00E53154" w:rsidRPr="00DB40D2" w:rsidRDefault="00E53154" w:rsidP="00E53154">
                  <w:pPr>
                    <w:jc w:val="right"/>
                    <w:rPr>
                      <w:rFonts w:ascii="Times New Roman" w:hAnsi="Times New Roman"/>
                      <w:i/>
                      <w:color w:val="000000" w:themeColor="text1"/>
                    </w:rPr>
                  </w:pPr>
                  <w:r>
                    <w:rPr>
                      <w:rFonts w:ascii="Times New Roman" w:hAnsi="Times New Roman"/>
                      <w:i/>
                      <w:color w:val="000000" w:themeColor="text1"/>
                    </w:rPr>
                    <w:t>0,3</w:t>
                  </w:r>
                  <w:r w:rsidR="00CC1B6C">
                    <w:rPr>
                      <w:rFonts w:ascii="Times New Roman" w:hAnsi="Times New Roman"/>
                      <w:i/>
                      <w:color w:val="000000" w:themeColor="text1"/>
                    </w:rPr>
                    <w:t>6</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1D99DA77" w14:textId="7DA8BE70"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338 441,90</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325ED8FA" w14:textId="056715F1"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0,3</w:t>
                  </w:r>
                  <w:r w:rsidR="00CC1B6C">
                    <w:rPr>
                      <w:rFonts w:ascii="Times New Roman" w:hAnsi="Times New Roman"/>
                      <w:i/>
                      <w:color w:val="000000" w:themeColor="text1"/>
                    </w:rPr>
                    <w:t>4</w:t>
                  </w:r>
                </w:p>
              </w:tc>
              <w:tc>
                <w:tcPr>
                  <w:tcW w:w="1038" w:type="dxa"/>
                  <w:tcBorders>
                    <w:left w:val="thickThinLargeGap" w:sz="24" w:space="0" w:color="auto"/>
                  </w:tcBorders>
                  <w:shd w:val="pct15" w:color="auto" w:fill="auto"/>
                  <w:vAlign w:val="center"/>
                </w:tcPr>
                <w:p w14:paraId="7BB6CF2D" w14:textId="1F2FDD41"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1,1011</w:t>
                  </w:r>
                </w:p>
              </w:tc>
            </w:tr>
            <w:tr w:rsidR="00E53154" w:rsidRPr="00032C10" w14:paraId="72940C40" w14:textId="77777777" w:rsidTr="00A03FEE">
              <w:tc>
                <w:tcPr>
                  <w:tcW w:w="2882" w:type="dxa"/>
                  <w:tcBorders>
                    <w:bottom w:val="single" w:sz="4" w:space="0" w:color="auto"/>
                    <w:right w:val="thinThickLargeGap" w:sz="24" w:space="0" w:color="auto"/>
                  </w:tcBorders>
                  <w:vAlign w:val="center"/>
                </w:tcPr>
                <w:p w14:paraId="5DE8A8D9" w14:textId="77777777" w:rsidR="00E53154" w:rsidRPr="00ED659E" w:rsidRDefault="00E53154" w:rsidP="00E53154">
                  <w:pPr>
                    <w:rPr>
                      <w:rFonts w:ascii="Times New Roman" w:hAnsi="Times New Roman"/>
                      <w:i/>
                      <w:color w:val="000000" w:themeColor="text1"/>
                    </w:rPr>
                  </w:pPr>
                  <w:r w:rsidRPr="00ED659E">
                    <w:rPr>
                      <w:rFonts w:ascii="Times New Roman" w:hAnsi="Times New Roman"/>
                      <w:i/>
                      <w:color w:val="000000" w:themeColor="text1"/>
                    </w:rPr>
                    <w:t>podróże służbowe</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41A26B77" w14:textId="38EE88DD"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12 141,43</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0F019DE2" w14:textId="71DB9427" w:rsidR="00E53154" w:rsidRPr="00DB40D2" w:rsidRDefault="00E53154" w:rsidP="00E53154">
                  <w:pPr>
                    <w:jc w:val="right"/>
                    <w:rPr>
                      <w:rFonts w:ascii="Times New Roman" w:hAnsi="Times New Roman"/>
                      <w:i/>
                      <w:color w:val="000000" w:themeColor="text1"/>
                    </w:rPr>
                  </w:pPr>
                  <w:r>
                    <w:rPr>
                      <w:rFonts w:ascii="Times New Roman" w:hAnsi="Times New Roman"/>
                      <w:i/>
                      <w:color w:val="000000" w:themeColor="text1"/>
                    </w:rPr>
                    <w:t>0,01</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4C129EEC" w14:textId="07593993"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6 074,98</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0167A9F1" w14:textId="6838A488"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0,01</w:t>
                  </w:r>
                </w:p>
              </w:tc>
              <w:tc>
                <w:tcPr>
                  <w:tcW w:w="1038" w:type="dxa"/>
                  <w:tcBorders>
                    <w:left w:val="thickThinLargeGap" w:sz="24" w:space="0" w:color="auto"/>
                    <w:bottom w:val="single" w:sz="4" w:space="0" w:color="auto"/>
                  </w:tcBorders>
                  <w:shd w:val="pct15" w:color="auto" w:fill="auto"/>
                  <w:vAlign w:val="center"/>
                </w:tcPr>
                <w:p w14:paraId="00EF2CBD" w14:textId="1C06B83B"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0,5004</w:t>
                  </w:r>
                </w:p>
              </w:tc>
            </w:tr>
            <w:tr w:rsidR="00E53154" w:rsidRPr="00032C10" w14:paraId="38D83672" w14:textId="77777777" w:rsidTr="00A03FEE">
              <w:tc>
                <w:tcPr>
                  <w:tcW w:w="2882" w:type="dxa"/>
                  <w:tcBorders>
                    <w:bottom w:val="single" w:sz="4" w:space="0" w:color="auto"/>
                    <w:right w:val="thinThickLargeGap" w:sz="24" w:space="0" w:color="auto"/>
                  </w:tcBorders>
                  <w:vAlign w:val="center"/>
                </w:tcPr>
                <w:p w14:paraId="483A953B" w14:textId="09391590" w:rsidR="00E53154" w:rsidRPr="00ED659E" w:rsidRDefault="00E53154" w:rsidP="00E53154">
                  <w:pPr>
                    <w:rPr>
                      <w:rFonts w:ascii="Times New Roman" w:hAnsi="Times New Roman"/>
                      <w:i/>
                      <w:color w:val="000000" w:themeColor="text1"/>
                    </w:rPr>
                  </w:pPr>
                  <w:r>
                    <w:rPr>
                      <w:rFonts w:ascii="Times New Roman" w:hAnsi="Times New Roman"/>
                      <w:i/>
                      <w:color w:val="000000" w:themeColor="text1"/>
                    </w:rPr>
                    <w:t>czynsz, dzierżawy</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0A7BCC0F" w14:textId="60E36484"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161 899,89</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4A5003D6" w14:textId="66F535DE" w:rsidR="00E53154" w:rsidRPr="00DB40D2" w:rsidRDefault="00E53154" w:rsidP="00E53154">
                  <w:pPr>
                    <w:jc w:val="right"/>
                    <w:rPr>
                      <w:rFonts w:ascii="Times New Roman" w:hAnsi="Times New Roman"/>
                      <w:i/>
                      <w:color w:val="000000" w:themeColor="text1"/>
                    </w:rPr>
                  </w:pPr>
                  <w:r>
                    <w:rPr>
                      <w:rFonts w:ascii="Times New Roman" w:hAnsi="Times New Roman"/>
                      <w:i/>
                      <w:color w:val="000000" w:themeColor="text1"/>
                    </w:rPr>
                    <w:t>0,1</w:t>
                  </w:r>
                  <w:r w:rsidR="00CC1B6C">
                    <w:rPr>
                      <w:rFonts w:ascii="Times New Roman" w:hAnsi="Times New Roman"/>
                      <w:i/>
                      <w:color w:val="000000" w:themeColor="text1"/>
                    </w:rPr>
                    <w:t>9</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7AAFFEE8" w14:textId="6C8FC572"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158 503,42</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4CD30623" w14:textId="5ADCB553"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0,16</w:t>
                  </w:r>
                </w:p>
              </w:tc>
              <w:tc>
                <w:tcPr>
                  <w:tcW w:w="1038" w:type="dxa"/>
                  <w:tcBorders>
                    <w:left w:val="thickThinLargeGap" w:sz="24" w:space="0" w:color="auto"/>
                    <w:bottom w:val="single" w:sz="4" w:space="0" w:color="auto"/>
                  </w:tcBorders>
                  <w:shd w:val="pct15" w:color="auto" w:fill="auto"/>
                  <w:vAlign w:val="center"/>
                </w:tcPr>
                <w:p w14:paraId="569F504B" w14:textId="64ACDD12"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0,9790</w:t>
                  </w:r>
                </w:p>
              </w:tc>
            </w:tr>
            <w:tr w:rsidR="00E53154" w:rsidRPr="00032C10" w14:paraId="11A591D6" w14:textId="77777777" w:rsidTr="00A03FEE">
              <w:tc>
                <w:tcPr>
                  <w:tcW w:w="2882" w:type="dxa"/>
                  <w:tcBorders>
                    <w:bottom w:val="single" w:sz="4" w:space="0" w:color="auto"/>
                    <w:right w:val="thinThickLargeGap" w:sz="24" w:space="0" w:color="auto"/>
                  </w:tcBorders>
                  <w:vAlign w:val="center"/>
                </w:tcPr>
                <w:p w14:paraId="34A6E46E" w14:textId="77777777" w:rsidR="00E53154" w:rsidRPr="00ED659E" w:rsidRDefault="00E53154" w:rsidP="00E53154">
                  <w:pPr>
                    <w:rPr>
                      <w:rFonts w:ascii="Times New Roman" w:hAnsi="Times New Roman"/>
                      <w:i/>
                      <w:color w:val="000000" w:themeColor="text1"/>
                    </w:rPr>
                  </w:pPr>
                  <w:r w:rsidRPr="00ED659E">
                    <w:rPr>
                      <w:rFonts w:ascii="Times New Roman" w:hAnsi="Times New Roman"/>
                      <w:i/>
                      <w:color w:val="000000" w:themeColor="text1"/>
                    </w:rPr>
                    <w:t>pozostałe</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01960DC8" w14:textId="70BFAC0D"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34 310,69</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749B5F82" w14:textId="3FB690A8" w:rsidR="00E53154" w:rsidRPr="00DB40D2" w:rsidRDefault="00E53154" w:rsidP="00E53154">
                  <w:pPr>
                    <w:jc w:val="right"/>
                    <w:rPr>
                      <w:rFonts w:ascii="Times New Roman" w:hAnsi="Times New Roman"/>
                      <w:i/>
                      <w:color w:val="000000" w:themeColor="text1"/>
                    </w:rPr>
                  </w:pPr>
                  <w:r>
                    <w:rPr>
                      <w:rFonts w:ascii="Times New Roman" w:hAnsi="Times New Roman"/>
                      <w:i/>
                      <w:color w:val="000000" w:themeColor="text1"/>
                    </w:rPr>
                    <w:t>0,0</w:t>
                  </w:r>
                  <w:r w:rsidR="00CC1B6C">
                    <w:rPr>
                      <w:rFonts w:ascii="Times New Roman" w:hAnsi="Times New Roman"/>
                      <w:i/>
                      <w:color w:val="000000" w:themeColor="text1"/>
                    </w:rPr>
                    <w:t>4</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07AC04BA" w14:textId="7A0AF5B5"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44 630,94</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6D3E1461" w14:textId="79EF386B"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0,05</w:t>
                  </w:r>
                </w:p>
              </w:tc>
              <w:tc>
                <w:tcPr>
                  <w:tcW w:w="1038" w:type="dxa"/>
                  <w:tcBorders>
                    <w:left w:val="thickThinLargeGap" w:sz="24" w:space="0" w:color="auto"/>
                    <w:bottom w:val="single" w:sz="4" w:space="0" w:color="auto"/>
                  </w:tcBorders>
                  <w:shd w:val="pct15" w:color="auto" w:fill="auto"/>
                  <w:vAlign w:val="center"/>
                </w:tcPr>
                <w:p w14:paraId="01A0D204" w14:textId="7AC74073"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1,3008</w:t>
                  </w:r>
                </w:p>
              </w:tc>
            </w:tr>
            <w:tr w:rsidR="00E53154" w:rsidRPr="00032C10" w14:paraId="329A0832" w14:textId="77777777" w:rsidTr="00A03FEE">
              <w:tc>
                <w:tcPr>
                  <w:tcW w:w="2882" w:type="dxa"/>
                  <w:tcBorders>
                    <w:right w:val="thinThickLargeGap" w:sz="24" w:space="0" w:color="auto"/>
                  </w:tcBorders>
                  <w:shd w:val="pct15" w:color="auto" w:fill="auto"/>
                  <w:vAlign w:val="center"/>
                </w:tcPr>
                <w:p w14:paraId="17D882EE" w14:textId="77777777" w:rsidR="00E53154" w:rsidRPr="00ED659E" w:rsidRDefault="00E53154" w:rsidP="00E53154">
                  <w:pPr>
                    <w:rPr>
                      <w:rFonts w:ascii="Times New Roman" w:hAnsi="Times New Roman"/>
                      <w:color w:val="000000" w:themeColor="text1"/>
                      <w:sz w:val="24"/>
                      <w:szCs w:val="24"/>
                    </w:rPr>
                  </w:pPr>
                  <w:r w:rsidRPr="00ED659E">
                    <w:rPr>
                      <w:rFonts w:ascii="Times New Roman" w:hAnsi="Times New Roman"/>
                      <w:color w:val="000000" w:themeColor="text1"/>
                      <w:sz w:val="24"/>
                      <w:szCs w:val="24"/>
                    </w:rPr>
                    <w:t>Pozostałe koszty operacyjne</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tcPr>
                <w:p w14:paraId="6823AEAD" w14:textId="4D8F2EDD" w:rsidR="00E53154" w:rsidRPr="00DB40D2" w:rsidRDefault="00E53154" w:rsidP="00E53154">
                  <w:pPr>
                    <w:jc w:val="right"/>
                    <w:rPr>
                      <w:rFonts w:ascii="Times New Roman" w:hAnsi="Times New Roman"/>
                      <w:color w:val="000000" w:themeColor="text1"/>
                      <w:sz w:val="24"/>
                      <w:szCs w:val="24"/>
                    </w:rPr>
                  </w:pPr>
                  <w:r w:rsidRPr="00DB40D2">
                    <w:rPr>
                      <w:rFonts w:ascii="Times New Roman" w:hAnsi="Times New Roman"/>
                      <w:color w:val="000000" w:themeColor="text1"/>
                      <w:sz w:val="24"/>
                      <w:szCs w:val="24"/>
                    </w:rPr>
                    <w:t>1 489 560,09</w:t>
                  </w:r>
                </w:p>
              </w:tc>
              <w:tc>
                <w:tcPr>
                  <w:tcW w:w="905" w:type="dxa"/>
                  <w:tcBorders>
                    <w:top w:val="single" w:sz="6" w:space="0" w:color="auto"/>
                    <w:left w:val="single" w:sz="6" w:space="0" w:color="auto"/>
                    <w:bottom w:val="single" w:sz="6" w:space="0" w:color="auto"/>
                    <w:right w:val="thinThickLargeGap" w:sz="24" w:space="0" w:color="auto"/>
                  </w:tcBorders>
                  <w:shd w:val="pct15" w:color="auto" w:fill="auto"/>
                  <w:vAlign w:val="center"/>
                </w:tcPr>
                <w:p w14:paraId="3BF10C9C" w14:textId="516DE6C4" w:rsidR="00E53154" w:rsidRPr="00DB40D2" w:rsidRDefault="00E53154" w:rsidP="00E53154">
                  <w:pPr>
                    <w:jc w:val="right"/>
                    <w:rPr>
                      <w:rFonts w:ascii="Times New Roman" w:hAnsi="Times New Roman"/>
                      <w:color w:val="000000" w:themeColor="text1"/>
                      <w:sz w:val="24"/>
                      <w:szCs w:val="24"/>
                    </w:rPr>
                  </w:pPr>
                  <w:r>
                    <w:rPr>
                      <w:rFonts w:ascii="Times New Roman" w:hAnsi="Times New Roman"/>
                      <w:color w:val="000000" w:themeColor="text1"/>
                      <w:sz w:val="24"/>
                      <w:szCs w:val="24"/>
                    </w:rPr>
                    <w:t>1,73</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tcPr>
                <w:p w14:paraId="297D9218" w14:textId="32296831" w:rsidR="00E53154" w:rsidRPr="00DB40D2" w:rsidRDefault="00E53154" w:rsidP="00E53154">
                  <w:pPr>
                    <w:jc w:val="right"/>
                    <w:rPr>
                      <w:rFonts w:ascii="Times New Roman" w:hAnsi="Times New Roman"/>
                      <w:iCs/>
                      <w:color w:val="000000" w:themeColor="text1"/>
                      <w:sz w:val="24"/>
                      <w:szCs w:val="24"/>
                    </w:rPr>
                  </w:pPr>
                  <w:r w:rsidRPr="00DB40D2">
                    <w:rPr>
                      <w:rFonts w:ascii="Times New Roman" w:hAnsi="Times New Roman"/>
                      <w:iCs/>
                      <w:color w:val="000000" w:themeColor="text1"/>
                      <w:sz w:val="24"/>
                      <w:szCs w:val="24"/>
                    </w:rPr>
                    <w:t>3 686 831,80</w:t>
                  </w:r>
                </w:p>
              </w:tc>
              <w:tc>
                <w:tcPr>
                  <w:tcW w:w="905" w:type="dxa"/>
                  <w:tcBorders>
                    <w:top w:val="single" w:sz="6" w:space="0" w:color="auto"/>
                    <w:left w:val="single" w:sz="6" w:space="0" w:color="auto"/>
                    <w:bottom w:val="single" w:sz="6" w:space="0" w:color="auto"/>
                    <w:right w:val="thickThinLargeGap" w:sz="24" w:space="0" w:color="auto"/>
                  </w:tcBorders>
                  <w:shd w:val="pct15" w:color="auto" w:fill="auto"/>
                  <w:vAlign w:val="center"/>
                </w:tcPr>
                <w:p w14:paraId="515A58E4" w14:textId="1D9519FB" w:rsidR="00E53154" w:rsidRPr="00E53154" w:rsidRDefault="00E53154" w:rsidP="00E53154">
                  <w:pPr>
                    <w:jc w:val="right"/>
                    <w:rPr>
                      <w:rFonts w:ascii="Times New Roman" w:hAnsi="Times New Roman"/>
                      <w:color w:val="000000" w:themeColor="text1"/>
                      <w:sz w:val="24"/>
                      <w:szCs w:val="24"/>
                    </w:rPr>
                  </w:pPr>
                  <w:r w:rsidRPr="00E53154">
                    <w:rPr>
                      <w:rFonts w:ascii="Times New Roman" w:hAnsi="Times New Roman"/>
                      <w:color w:val="000000" w:themeColor="text1"/>
                      <w:sz w:val="24"/>
                      <w:szCs w:val="24"/>
                    </w:rPr>
                    <w:t>3,78</w:t>
                  </w:r>
                </w:p>
              </w:tc>
              <w:tc>
                <w:tcPr>
                  <w:tcW w:w="1038" w:type="dxa"/>
                  <w:tcBorders>
                    <w:left w:val="thickThinLargeGap" w:sz="24" w:space="0" w:color="auto"/>
                  </w:tcBorders>
                  <w:shd w:val="pct15" w:color="auto" w:fill="auto"/>
                  <w:vAlign w:val="center"/>
                </w:tcPr>
                <w:p w14:paraId="1211092F" w14:textId="79787F60" w:rsidR="00E53154" w:rsidRPr="00E53154" w:rsidRDefault="00E53154" w:rsidP="00E53154">
                  <w:pPr>
                    <w:jc w:val="right"/>
                    <w:rPr>
                      <w:rFonts w:ascii="Times New Roman" w:hAnsi="Times New Roman"/>
                      <w:color w:val="000000" w:themeColor="text1"/>
                      <w:sz w:val="24"/>
                      <w:szCs w:val="24"/>
                    </w:rPr>
                  </w:pPr>
                  <w:r w:rsidRPr="00E53154">
                    <w:rPr>
                      <w:rFonts w:ascii="Times New Roman" w:hAnsi="Times New Roman"/>
                      <w:color w:val="000000" w:themeColor="text1"/>
                      <w:sz w:val="24"/>
                      <w:szCs w:val="24"/>
                    </w:rPr>
                    <w:t>2,4751</w:t>
                  </w:r>
                </w:p>
              </w:tc>
            </w:tr>
            <w:tr w:rsidR="00E53154" w:rsidRPr="00032C10" w14:paraId="7F4025F6" w14:textId="77777777" w:rsidTr="00A03FEE">
              <w:tc>
                <w:tcPr>
                  <w:tcW w:w="2882" w:type="dxa"/>
                  <w:tcBorders>
                    <w:right w:val="thinThickLargeGap" w:sz="24" w:space="0" w:color="auto"/>
                  </w:tcBorders>
                  <w:shd w:val="pct15" w:color="auto" w:fill="auto"/>
                  <w:vAlign w:val="center"/>
                </w:tcPr>
                <w:p w14:paraId="5A3941E0" w14:textId="77777777" w:rsidR="00E53154" w:rsidRPr="00ED659E" w:rsidRDefault="00E53154" w:rsidP="00E53154">
                  <w:pPr>
                    <w:rPr>
                      <w:rFonts w:ascii="Times New Roman" w:hAnsi="Times New Roman"/>
                      <w:color w:val="000000" w:themeColor="text1"/>
                      <w:sz w:val="24"/>
                      <w:szCs w:val="24"/>
                    </w:rPr>
                  </w:pPr>
                  <w:r w:rsidRPr="00ED659E">
                    <w:rPr>
                      <w:rFonts w:ascii="Times New Roman" w:hAnsi="Times New Roman"/>
                      <w:color w:val="000000" w:themeColor="text1"/>
                      <w:sz w:val="24"/>
                      <w:szCs w:val="24"/>
                    </w:rPr>
                    <w:t>Koszty finansowe</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tcPr>
                <w:p w14:paraId="61A114CD" w14:textId="6853142E" w:rsidR="00E53154" w:rsidRPr="00DB40D2" w:rsidRDefault="00E53154" w:rsidP="00E53154">
                  <w:pPr>
                    <w:jc w:val="right"/>
                    <w:rPr>
                      <w:rFonts w:ascii="Times New Roman" w:hAnsi="Times New Roman"/>
                      <w:color w:val="000000" w:themeColor="text1"/>
                      <w:sz w:val="24"/>
                      <w:szCs w:val="24"/>
                    </w:rPr>
                  </w:pPr>
                  <w:r>
                    <w:rPr>
                      <w:rFonts w:ascii="Times New Roman" w:hAnsi="Times New Roman"/>
                      <w:color w:val="000000" w:themeColor="text1"/>
                      <w:sz w:val="24"/>
                      <w:szCs w:val="24"/>
                    </w:rPr>
                    <w:t>690 451,30</w:t>
                  </w:r>
                </w:p>
              </w:tc>
              <w:tc>
                <w:tcPr>
                  <w:tcW w:w="905" w:type="dxa"/>
                  <w:tcBorders>
                    <w:top w:val="single" w:sz="6" w:space="0" w:color="auto"/>
                    <w:left w:val="single" w:sz="6" w:space="0" w:color="auto"/>
                    <w:bottom w:val="single" w:sz="6" w:space="0" w:color="auto"/>
                    <w:right w:val="thinThickLargeGap" w:sz="24" w:space="0" w:color="auto"/>
                  </w:tcBorders>
                  <w:shd w:val="pct15" w:color="auto" w:fill="auto"/>
                  <w:vAlign w:val="center"/>
                </w:tcPr>
                <w:p w14:paraId="7BA7E1EC" w14:textId="516FBF2A" w:rsidR="00E53154" w:rsidRPr="00DB40D2" w:rsidRDefault="00E53154" w:rsidP="00E53154">
                  <w:pPr>
                    <w:jc w:val="right"/>
                    <w:rPr>
                      <w:rFonts w:ascii="Times New Roman" w:hAnsi="Times New Roman"/>
                      <w:color w:val="000000" w:themeColor="text1"/>
                      <w:sz w:val="24"/>
                      <w:szCs w:val="24"/>
                    </w:rPr>
                  </w:pPr>
                  <w:r>
                    <w:rPr>
                      <w:rFonts w:ascii="Times New Roman" w:hAnsi="Times New Roman"/>
                      <w:color w:val="000000" w:themeColor="text1"/>
                      <w:sz w:val="24"/>
                      <w:szCs w:val="24"/>
                    </w:rPr>
                    <w:t>0,80</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tcPr>
                <w:p w14:paraId="729318B0" w14:textId="2397B2A0" w:rsidR="00E53154" w:rsidRPr="00DB40D2" w:rsidRDefault="00E53154" w:rsidP="00E53154">
                  <w:pPr>
                    <w:jc w:val="right"/>
                    <w:rPr>
                      <w:rFonts w:ascii="Times New Roman" w:hAnsi="Times New Roman"/>
                      <w:color w:val="000000" w:themeColor="text1"/>
                      <w:sz w:val="24"/>
                      <w:szCs w:val="24"/>
                    </w:rPr>
                  </w:pPr>
                  <w:r w:rsidRPr="00DB40D2">
                    <w:rPr>
                      <w:rFonts w:ascii="Times New Roman" w:hAnsi="Times New Roman"/>
                      <w:color w:val="000000" w:themeColor="text1"/>
                      <w:sz w:val="24"/>
                      <w:szCs w:val="24"/>
                    </w:rPr>
                    <w:t>3 107 807,84</w:t>
                  </w:r>
                </w:p>
              </w:tc>
              <w:tc>
                <w:tcPr>
                  <w:tcW w:w="905" w:type="dxa"/>
                  <w:tcBorders>
                    <w:top w:val="single" w:sz="6" w:space="0" w:color="auto"/>
                    <w:left w:val="single" w:sz="6" w:space="0" w:color="auto"/>
                    <w:bottom w:val="single" w:sz="6" w:space="0" w:color="auto"/>
                    <w:right w:val="thickThinLargeGap" w:sz="24" w:space="0" w:color="auto"/>
                  </w:tcBorders>
                  <w:shd w:val="pct15" w:color="auto" w:fill="auto"/>
                  <w:vAlign w:val="center"/>
                </w:tcPr>
                <w:p w14:paraId="1026FED1" w14:textId="40796E9C" w:rsidR="00E53154" w:rsidRPr="00E53154" w:rsidRDefault="00E53154" w:rsidP="00E53154">
                  <w:pPr>
                    <w:jc w:val="right"/>
                    <w:rPr>
                      <w:rFonts w:ascii="Times New Roman" w:hAnsi="Times New Roman"/>
                      <w:color w:val="000000" w:themeColor="text1"/>
                      <w:sz w:val="24"/>
                      <w:szCs w:val="24"/>
                    </w:rPr>
                  </w:pPr>
                  <w:r w:rsidRPr="00E53154">
                    <w:rPr>
                      <w:rFonts w:ascii="Times New Roman" w:hAnsi="Times New Roman"/>
                      <w:color w:val="000000" w:themeColor="text1"/>
                      <w:sz w:val="24"/>
                      <w:szCs w:val="24"/>
                    </w:rPr>
                    <w:t>3,1</w:t>
                  </w:r>
                  <w:r w:rsidR="00CC1B6C">
                    <w:rPr>
                      <w:rFonts w:ascii="Times New Roman" w:hAnsi="Times New Roman"/>
                      <w:color w:val="000000" w:themeColor="text1"/>
                      <w:sz w:val="24"/>
                      <w:szCs w:val="24"/>
                    </w:rPr>
                    <w:t>8</w:t>
                  </w:r>
                </w:p>
              </w:tc>
              <w:tc>
                <w:tcPr>
                  <w:tcW w:w="1038" w:type="dxa"/>
                  <w:tcBorders>
                    <w:left w:val="thickThinLargeGap" w:sz="24" w:space="0" w:color="auto"/>
                  </w:tcBorders>
                  <w:shd w:val="pct15" w:color="auto" w:fill="auto"/>
                  <w:vAlign w:val="center"/>
                </w:tcPr>
                <w:p w14:paraId="430A5A8A" w14:textId="0934A5F8" w:rsidR="00E53154" w:rsidRPr="00E53154" w:rsidRDefault="00E53154" w:rsidP="00E53154">
                  <w:pPr>
                    <w:jc w:val="right"/>
                    <w:rPr>
                      <w:rFonts w:ascii="Times New Roman" w:hAnsi="Times New Roman"/>
                      <w:color w:val="000000" w:themeColor="text1"/>
                      <w:sz w:val="24"/>
                      <w:szCs w:val="24"/>
                    </w:rPr>
                  </w:pPr>
                  <w:r w:rsidRPr="00E53154">
                    <w:rPr>
                      <w:rFonts w:ascii="Times New Roman" w:hAnsi="Times New Roman"/>
                      <w:color w:val="000000" w:themeColor="text1"/>
                      <w:sz w:val="24"/>
                      <w:szCs w:val="24"/>
                    </w:rPr>
                    <w:t>4,5011</w:t>
                  </w:r>
                </w:p>
              </w:tc>
            </w:tr>
            <w:tr w:rsidR="00E53154" w:rsidRPr="00032C10" w14:paraId="78A5AE57" w14:textId="77777777" w:rsidTr="00A03FEE">
              <w:tc>
                <w:tcPr>
                  <w:tcW w:w="2882" w:type="dxa"/>
                  <w:tcBorders>
                    <w:right w:val="thinThickLargeGap" w:sz="24" w:space="0" w:color="auto"/>
                  </w:tcBorders>
                  <w:vAlign w:val="center"/>
                </w:tcPr>
                <w:p w14:paraId="5AFD59A8" w14:textId="77777777" w:rsidR="00E53154" w:rsidRPr="00ED659E" w:rsidRDefault="00E53154" w:rsidP="00E53154">
                  <w:pPr>
                    <w:rPr>
                      <w:rFonts w:ascii="Times New Roman" w:hAnsi="Times New Roman"/>
                      <w:i/>
                      <w:color w:val="000000" w:themeColor="text1"/>
                    </w:rPr>
                  </w:pPr>
                  <w:r w:rsidRPr="00ED659E">
                    <w:rPr>
                      <w:rFonts w:ascii="Times New Roman" w:hAnsi="Times New Roman"/>
                      <w:i/>
                      <w:color w:val="000000" w:themeColor="text1"/>
                    </w:rPr>
                    <w:t>odsetki od kredytów</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446575A5" w14:textId="563A2564"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1</w:t>
                  </w:r>
                  <w:r>
                    <w:rPr>
                      <w:rFonts w:ascii="Times New Roman" w:hAnsi="Times New Roman"/>
                      <w:i/>
                      <w:color w:val="000000" w:themeColor="text1"/>
                    </w:rPr>
                    <w:t>2</w:t>
                  </w:r>
                  <w:r w:rsidRPr="00DB40D2">
                    <w:rPr>
                      <w:rFonts w:ascii="Times New Roman" w:hAnsi="Times New Roman"/>
                      <w:i/>
                      <w:color w:val="000000" w:themeColor="text1"/>
                    </w:rPr>
                    <w:t>9 859,29</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035F1F33" w14:textId="55856509" w:rsidR="00E53154" w:rsidRPr="00DB40D2" w:rsidRDefault="00E53154" w:rsidP="00E53154">
                  <w:pPr>
                    <w:jc w:val="right"/>
                    <w:rPr>
                      <w:rFonts w:ascii="Times New Roman" w:hAnsi="Times New Roman"/>
                      <w:i/>
                      <w:color w:val="000000" w:themeColor="text1"/>
                    </w:rPr>
                  </w:pPr>
                  <w:r>
                    <w:rPr>
                      <w:rFonts w:ascii="Times New Roman" w:hAnsi="Times New Roman"/>
                      <w:i/>
                      <w:color w:val="000000" w:themeColor="text1"/>
                    </w:rPr>
                    <w:t>0,15</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733C9C59" w14:textId="03486565"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362 799,54</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774704B4" w14:textId="115025FF"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0,37</w:t>
                  </w:r>
                </w:p>
              </w:tc>
              <w:tc>
                <w:tcPr>
                  <w:tcW w:w="1038" w:type="dxa"/>
                  <w:tcBorders>
                    <w:left w:val="thickThinLargeGap" w:sz="24" w:space="0" w:color="auto"/>
                  </w:tcBorders>
                  <w:shd w:val="pct15" w:color="auto" w:fill="auto"/>
                  <w:vAlign w:val="center"/>
                </w:tcPr>
                <w:p w14:paraId="7A8C6FB0" w14:textId="006F89F8"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2,7937</w:t>
                  </w:r>
                </w:p>
              </w:tc>
            </w:tr>
            <w:tr w:rsidR="00E53154" w:rsidRPr="00032C10" w14:paraId="375FC358" w14:textId="77777777" w:rsidTr="00446E7F">
              <w:tc>
                <w:tcPr>
                  <w:tcW w:w="2882" w:type="dxa"/>
                  <w:tcBorders>
                    <w:right w:val="thinThickLargeGap" w:sz="24" w:space="0" w:color="auto"/>
                  </w:tcBorders>
                  <w:vAlign w:val="center"/>
                </w:tcPr>
                <w:p w14:paraId="071E461B" w14:textId="77777777" w:rsidR="00E53154" w:rsidRPr="00ED659E" w:rsidRDefault="00E53154" w:rsidP="00E53154">
                  <w:pPr>
                    <w:rPr>
                      <w:rFonts w:ascii="Times New Roman" w:hAnsi="Times New Roman"/>
                      <w:i/>
                      <w:color w:val="000000" w:themeColor="text1"/>
                    </w:rPr>
                  </w:pPr>
                  <w:r w:rsidRPr="00ED659E">
                    <w:rPr>
                      <w:rFonts w:ascii="Times New Roman" w:hAnsi="Times New Roman"/>
                      <w:i/>
                      <w:color w:val="000000" w:themeColor="text1"/>
                    </w:rPr>
                    <w:t>odsetki od zobowiązań</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2F742F15" w14:textId="2A3907D1"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560 577,38</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173F1817" w14:textId="3ECF0375" w:rsidR="00E53154" w:rsidRPr="00DB40D2" w:rsidRDefault="00E53154" w:rsidP="00E53154">
                  <w:pPr>
                    <w:jc w:val="right"/>
                    <w:rPr>
                      <w:rFonts w:ascii="Times New Roman" w:hAnsi="Times New Roman"/>
                      <w:i/>
                      <w:color w:val="000000" w:themeColor="text1"/>
                    </w:rPr>
                  </w:pPr>
                  <w:r>
                    <w:rPr>
                      <w:rFonts w:ascii="Times New Roman" w:hAnsi="Times New Roman"/>
                      <w:i/>
                      <w:color w:val="000000" w:themeColor="text1"/>
                    </w:rPr>
                    <w:t>0,65</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6A8BED90" w14:textId="62589FB7"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404 033,52</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1525AAE5" w14:textId="6A827BFC"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0,41</w:t>
                  </w:r>
                </w:p>
              </w:tc>
              <w:tc>
                <w:tcPr>
                  <w:tcW w:w="1038" w:type="dxa"/>
                  <w:tcBorders>
                    <w:left w:val="thickThinLargeGap" w:sz="24" w:space="0" w:color="auto"/>
                  </w:tcBorders>
                  <w:shd w:val="pct15" w:color="auto" w:fill="auto"/>
                  <w:vAlign w:val="center"/>
                </w:tcPr>
                <w:p w14:paraId="6119D726" w14:textId="70B408E7"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0,7207</w:t>
                  </w:r>
                </w:p>
              </w:tc>
            </w:tr>
            <w:tr w:rsidR="00E53154" w:rsidRPr="00032C10" w14:paraId="3FC4F8B0" w14:textId="77777777" w:rsidTr="00A03FEE">
              <w:tc>
                <w:tcPr>
                  <w:tcW w:w="2882" w:type="dxa"/>
                  <w:tcBorders>
                    <w:right w:val="thinThickLargeGap" w:sz="24" w:space="0" w:color="auto"/>
                  </w:tcBorders>
                  <w:vAlign w:val="center"/>
                </w:tcPr>
                <w:p w14:paraId="19982392" w14:textId="7F7042D2" w:rsidR="00E53154" w:rsidRPr="00ED659E" w:rsidRDefault="00E53154" w:rsidP="00E53154">
                  <w:pPr>
                    <w:rPr>
                      <w:rFonts w:ascii="Times New Roman" w:hAnsi="Times New Roman"/>
                      <w:i/>
                      <w:color w:val="000000" w:themeColor="text1"/>
                    </w:rPr>
                  </w:pPr>
                  <w:r>
                    <w:rPr>
                      <w:rFonts w:ascii="Times New Roman" w:hAnsi="Times New Roman"/>
                      <w:i/>
                      <w:color w:val="000000" w:themeColor="text1"/>
                    </w:rPr>
                    <w:t>pozostałe</w:t>
                  </w:r>
                </w:p>
              </w:tc>
              <w:tc>
                <w:tcPr>
                  <w:tcW w:w="1596" w:type="dxa"/>
                  <w:tcBorders>
                    <w:top w:val="single" w:sz="6" w:space="0" w:color="auto"/>
                    <w:left w:val="thinThickLargeGap" w:sz="24" w:space="0" w:color="auto"/>
                    <w:bottom w:val="thickThinLargeGap" w:sz="24" w:space="0" w:color="auto"/>
                    <w:right w:val="single" w:sz="6" w:space="0" w:color="auto"/>
                  </w:tcBorders>
                  <w:vAlign w:val="center"/>
                </w:tcPr>
                <w:p w14:paraId="7C9948E4" w14:textId="1958ABCD"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14,63</w:t>
                  </w:r>
                </w:p>
              </w:tc>
              <w:tc>
                <w:tcPr>
                  <w:tcW w:w="905" w:type="dxa"/>
                  <w:tcBorders>
                    <w:top w:val="single" w:sz="6" w:space="0" w:color="auto"/>
                    <w:left w:val="single" w:sz="6" w:space="0" w:color="auto"/>
                    <w:bottom w:val="thickThinLargeGap" w:sz="24" w:space="0" w:color="auto"/>
                    <w:right w:val="thinThickLargeGap" w:sz="24" w:space="0" w:color="auto"/>
                  </w:tcBorders>
                  <w:vAlign w:val="center"/>
                </w:tcPr>
                <w:p w14:paraId="1F8E3D27" w14:textId="5B2B28E8"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 0,00</w:t>
                  </w:r>
                </w:p>
              </w:tc>
              <w:tc>
                <w:tcPr>
                  <w:tcW w:w="1596" w:type="dxa"/>
                  <w:tcBorders>
                    <w:top w:val="single" w:sz="6" w:space="0" w:color="auto"/>
                    <w:left w:val="thinThickLargeGap" w:sz="24" w:space="0" w:color="auto"/>
                    <w:bottom w:val="thickThinLargeGap" w:sz="24" w:space="0" w:color="auto"/>
                    <w:right w:val="single" w:sz="6" w:space="0" w:color="auto"/>
                  </w:tcBorders>
                  <w:vAlign w:val="center"/>
                </w:tcPr>
                <w:p w14:paraId="2ECCD16B" w14:textId="7B08FF88" w:rsidR="00E53154" w:rsidRPr="00DB40D2" w:rsidRDefault="00E53154" w:rsidP="00E53154">
                  <w:pPr>
                    <w:jc w:val="right"/>
                    <w:rPr>
                      <w:rFonts w:ascii="Times New Roman" w:hAnsi="Times New Roman"/>
                      <w:i/>
                      <w:color w:val="000000" w:themeColor="text1"/>
                    </w:rPr>
                  </w:pPr>
                  <w:r w:rsidRPr="00DB40D2">
                    <w:rPr>
                      <w:rFonts w:ascii="Times New Roman" w:hAnsi="Times New Roman"/>
                      <w:i/>
                      <w:color w:val="000000" w:themeColor="text1"/>
                    </w:rPr>
                    <w:t>2 340 974,78</w:t>
                  </w:r>
                </w:p>
              </w:tc>
              <w:tc>
                <w:tcPr>
                  <w:tcW w:w="905" w:type="dxa"/>
                  <w:tcBorders>
                    <w:top w:val="single" w:sz="6" w:space="0" w:color="auto"/>
                    <w:left w:val="single" w:sz="6" w:space="0" w:color="auto"/>
                    <w:bottom w:val="thickThinLargeGap" w:sz="24" w:space="0" w:color="auto"/>
                    <w:right w:val="thickThinLargeGap" w:sz="24" w:space="0" w:color="auto"/>
                  </w:tcBorders>
                  <w:vAlign w:val="center"/>
                </w:tcPr>
                <w:p w14:paraId="028ABDF5" w14:textId="7F2E573F" w:rsidR="00E53154" w:rsidRPr="00E53154" w:rsidRDefault="00E53154" w:rsidP="00E53154">
                  <w:pPr>
                    <w:jc w:val="right"/>
                    <w:rPr>
                      <w:rFonts w:ascii="Times New Roman" w:hAnsi="Times New Roman"/>
                      <w:i/>
                      <w:color w:val="000000" w:themeColor="text1"/>
                    </w:rPr>
                  </w:pPr>
                  <w:r w:rsidRPr="00E53154">
                    <w:rPr>
                      <w:rFonts w:ascii="Times New Roman" w:hAnsi="Times New Roman"/>
                      <w:i/>
                      <w:color w:val="000000" w:themeColor="text1"/>
                    </w:rPr>
                    <w:t>2,40</w:t>
                  </w:r>
                </w:p>
              </w:tc>
              <w:tc>
                <w:tcPr>
                  <w:tcW w:w="1038" w:type="dxa"/>
                  <w:tcBorders>
                    <w:left w:val="thickThinLargeGap" w:sz="24" w:space="0" w:color="auto"/>
                  </w:tcBorders>
                  <w:shd w:val="pct15" w:color="auto" w:fill="auto"/>
                  <w:vAlign w:val="center"/>
                </w:tcPr>
                <w:p w14:paraId="1FA60971" w14:textId="0EC31B7A" w:rsidR="00E53154" w:rsidRPr="00E53154" w:rsidRDefault="00E53154" w:rsidP="00E53154">
                  <w:pPr>
                    <w:jc w:val="center"/>
                    <w:rPr>
                      <w:rFonts w:ascii="Times New Roman" w:hAnsi="Times New Roman"/>
                      <w:i/>
                      <w:color w:val="000000" w:themeColor="text1"/>
                    </w:rPr>
                  </w:pPr>
                  <w:r w:rsidRPr="00E53154">
                    <w:rPr>
                      <w:rFonts w:ascii="Times New Roman" w:hAnsi="Times New Roman"/>
                      <w:i/>
                      <w:color w:val="000000" w:themeColor="text1"/>
                    </w:rPr>
                    <w:t>160011,9466</w:t>
                  </w:r>
                </w:p>
              </w:tc>
            </w:tr>
          </w:tbl>
          <w:p w14:paraId="6FD5C814" w14:textId="77777777" w:rsidR="00A65650" w:rsidRPr="00032C10" w:rsidRDefault="00A65650" w:rsidP="00A03FEE">
            <w:pPr>
              <w:spacing w:line="288" w:lineRule="auto"/>
              <w:jc w:val="both"/>
              <w:rPr>
                <w:rFonts w:ascii="Times New Roman" w:hAnsi="Times New Roman"/>
                <w:b/>
                <w:color w:val="FF0000"/>
                <w:sz w:val="24"/>
                <w:szCs w:val="24"/>
              </w:rPr>
            </w:pPr>
          </w:p>
          <w:p w14:paraId="7769A18C" w14:textId="353A2B35" w:rsidR="00A65650" w:rsidRPr="001B5B35" w:rsidRDefault="00A65650" w:rsidP="00A03FEE">
            <w:pPr>
              <w:spacing w:line="360" w:lineRule="auto"/>
              <w:jc w:val="both"/>
              <w:rPr>
                <w:rFonts w:ascii="Times New Roman" w:hAnsi="Times New Roman"/>
                <w:color w:val="000000" w:themeColor="text1"/>
                <w:sz w:val="24"/>
                <w:szCs w:val="24"/>
              </w:rPr>
            </w:pPr>
            <w:r w:rsidRPr="001B5B35">
              <w:rPr>
                <w:rFonts w:ascii="Times New Roman" w:hAnsi="Times New Roman"/>
                <w:color w:val="000000" w:themeColor="text1"/>
                <w:sz w:val="24"/>
                <w:szCs w:val="24"/>
              </w:rPr>
              <w:t xml:space="preserve">Obok kosztów pracy, drugą istotną grupą są koszty materiałów i usług bezpośrednich, związanych z udzielaniem świadczeń: leków i materiałów medycznych, sprzętu medycznego jednorazowego oraz badań diagnostycznych: </w:t>
            </w:r>
            <w:r w:rsidRPr="001B5B35">
              <w:rPr>
                <w:rFonts w:ascii="Times New Roman" w:hAnsi="Times New Roman"/>
                <w:b/>
                <w:color w:val="000000" w:themeColor="text1"/>
                <w:sz w:val="24"/>
                <w:szCs w:val="24"/>
              </w:rPr>
              <w:t>w 20</w:t>
            </w:r>
            <w:r w:rsidR="00916808" w:rsidRPr="001B5B35">
              <w:rPr>
                <w:rFonts w:ascii="Times New Roman" w:hAnsi="Times New Roman"/>
                <w:b/>
                <w:color w:val="000000" w:themeColor="text1"/>
                <w:sz w:val="24"/>
                <w:szCs w:val="24"/>
              </w:rPr>
              <w:t>2</w:t>
            </w:r>
            <w:r w:rsidR="009B57E6" w:rsidRPr="001B5B35">
              <w:rPr>
                <w:rFonts w:ascii="Times New Roman" w:hAnsi="Times New Roman"/>
                <w:b/>
                <w:color w:val="000000" w:themeColor="text1"/>
                <w:sz w:val="24"/>
                <w:szCs w:val="24"/>
              </w:rPr>
              <w:t>2</w:t>
            </w:r>
            <w:r w:rsidRPr="001B5B35">
              <w:rPr>
                <w:rFonts w:ascii="Times New Roman" w:hAnsi="Times New Roman"/>
                <w:b/>
                <w:color w:val="000000" w:themeColor="text1"/>
                <w:sz w:val="24"/>
                <w:szCs w:val="24"/>
              </w:rPr>
              <w:t xml:space="preserve"> roku stanowiły one </w:t>
            </w:r>
            <w:r w:rsidR="001B5B35" w:rsidRPr="001B5B35">
              <w:rPr>
                <w:rFonts w:ascii="Times New Roman" w:hAnsi="Times New Roman"/>
                <w:b/>
                <w:color w:val="000000" w:themeColor="text1"/>
                <w:sz w:val="24"/>
                <w:szCs w:val="24"/>
              </w:rPr>
              <w:t>7,72</w:t>
            </w:r>
            <w:r w:rsidRPr="001B5B35">
              <w:rPr>
                <w:rFonts w:ascii="Times New Roman" w:hAnsi="Times New Roman"/>
                <w:b/>
                <w:color w:val="000000" w:themeColor="text1"/>
                <w:sz w:val="24"/>
                <w:szCs w:val="24"/>
              </w:rPr>
              <w:t xml:space="preserve">% wszystkich kosztów (tj. </w:t>
            </w:r>
            <w:r w:rsidR="001B5B35" w:rsidRPr="001B5B35">
              <w:rPr>
                <w:rFonts w:ascii="Times New Roman" w:hAnsi="Times New Roman"/>
                <w:b/>
                <w:color w:val="000000" w:themeColor="text1"/>
                <w:sz w:val="24"/>
                <w:szCs w:val="24"/>
              </w:rPr>
              <w:t>7 535 600,91</w:t>
            </w:r>
            <w:r w:rsidRPr="001B5B35">
              <w:rPr>
                <w:rFonts w:ascii="Times New Roman" w:hAnsi="Times New Roman"/>
                <w:b/>
                <w:color w:val="000000" w:themeColor="text1"/>
                <w:sz w:val="24"/>
                <w:szCs w:val="24"/>
              </w:rPr>
              <w:t xml:space="preserve"> zł), w roku poprzednim </w:t>
            </w:r>
            <w:r w:rsidR="001B5B35" w:rsidRPr="001B5B35">
              <w:rPr>
                <w:rFonts w:ascii="Times New Roman" w:hAnsi="Times New Roman"/>
                <w:b/>
                <w:color w:val="000000" w:themeColor="text1"/>
                <w:sz w:val="24"/>
                <w:szCs w:val="24"/>
              </w:rPr>
              <w:t>9,08</w:t>
            </w:r>
            <w:r w:rsidRPr="001B5B35">
              <w:rPr>
                <w:rFonts w:ascii="Times New Roman" w:hAnsi="Times New Roman"/>
                <w:b/>
                <w:color w:val="000000" w:themeColor="text1"/>
                <w:sz w:val="24"/>
                <w:szCs w:val="24"/>
              </w:rPr>
              <w:t>%</w:t>
            </w:r>
            <w:r w:rsidRPr="001B5B35">
              <w:rPr>
                <w:rFonts w:ascii="Times New Roman" w:hAnsi="Times New Roman"/>
                <w:color w:val="000000" w:themeColor="text1"/>
                <w:sz w:val="24"/>
                <w:szCs w:val="24"/>
              </w:rPr>
              <w:t xml:space="preserve">. </w:t>
            </w:r>
          </w:p>
          <w:p w14:paraId="2A67627C" w14:textId="48013F52" w:rsidR="00A65650" w:rsidRPr="001B5B35" w:rsidRDefault="00A65650" w:rsidP="00A03FEE">
            <w:pPr>
              <w:spacing w:line="360" w:lineRule="auto"/>
              <w:jc w:val="both"/>
              <w:rPr>
                <w:rFonts w:ascii="Times New Roman" w:hAnsi="Times New Roman"/>
                <w:color w:val="000000" w:themeColor="text1"/>
                <w:sz w:val="24"/>
                <w:szCs w:val="24"/>
              </w:rPr>
            </w:pPr>
            <w:r w:rsidRPr="001B5B35">
              <w:rPr>
                <w:rFonts w:ascii="Times New Roman" w:hAnsi="Times New Roman"/>
                <w:color w:val="000000" w:themeColor="text1"/>
                <w:sz w:val="24"/>
                <w:szCs w:val="24"/>
              </w:rPr>
              <w:t xml:space="preserve">Pozostałe usługi związane z procesami medycznymi (konserwacja i naprawa sprzętu </w:t>
            </w:r>
            <w:r w:rsidRPr="001B5B35">
              <w:rPr>
                <w:rFonts w:ascii="Times New Roman" w:hAnsi="Times New Roman"/>
                <w:color w:val="000000" w:themeColor="text1"/>
                <w:sz w:val="24"/>
                <w:szCs w:val="24"/>
              </w:rPr>
              <w:br/>
              <w:t xml:space="preserve">oraz instalacji medycznych, żywienie pacjentów, usługi pralnicze, transport medyczny, ubezpieczenie) </w:t>
            </w:r>
            <w:r w:rsidRPr="001B5B35">
              <w:rPr>
                <w:rFonts w:ascii="Times New Roman" w:hAnsi="Times New Roman"/>
                <w:b/>
                <w:color w:val="000000" w:themeColor="text1"/>
                <w:sz w:val="24"/>
                <w:szCs w:val="24"/>
              </w:rPr>
              <w:t>w 20</w:t>
            </w:r>
            <w:r w:rsidR="00916808" w:rsidRPr="001B5B35">
              <w:rPr>
                <w:rFonts w:ascii="Times New Roman" w:hAnsi="Times New Roman"/>
                <w:b/>
                <w:color w:val="000000" w:themeColor="text1"/>
                <w:sz w:val="24"/>
                <w:szCs w:val="24"/>
              </w:rPr>
              <w:t>2</w:t>
            </w:r>
            <w:r w:rsidR="001B5B35" w:rsidRPr="001B5B35">
              <w:rPr>
                <w:rFonts w:ascii="Times New Roman" w:hAnsi="Times New Roman"/>
                <w:b/>
                <w:color w:val="000000" w:themeColor="text1"/>
                <w:sz w:val="24"/>
                <w:szCs w:val="24"/>
              </w:rPr>
              <w:t>2</w:t>
            </w:r>
            <w:r w:rsidRPr="001B5B35">
              <w:rPr>
                <w:rFonts w:ascii="Times New Roman" w:hAnsi="Times New Roman"/>
                <w:b/>
                <w:color w:val="000000" w:themeColor="text1"/>
                <w:sz w:val="24"/>
                <w:szCs w:val="24"/>
              </w:rPr>
              <w:t xml:space="preserve"> roku stanowiły </w:t>
            </w:r>
            <w:r w:rsidR="00916808" w:rsidRPr="001B5B35">
              <w:rPr>
                <w:rFonts w:ascii="Times New Roman" w:hAnsi="Times New Roman"/>
                <w:b/>
                <w:color w:val="000000" w:themeColor="text1"/>
                <w:sz w:val="24"/>
                <w:szCs w:val="24"/>
              </w:rPr>
              <w:t>2,</w:t>
            </w:r>
            <w:r w:rsidR="001B5B35" w:rsidRPr="001B5B35">
              <w:rPr>
                <w:rFonts w:ascii="Times New Roman" w:hAnsi="Times New Roman"/>
                <w:b/>
                <w:color w:val="000000" w:themeColor="text1"/>
                <w:sz w:val="24"/>
                <w:szCs w:val="24"/>
              </w:rPr>
              <w:t>60</w:t>
            </w:r>
            <w:r w:rsidRPr="001B5B35">
              <w:rPr>
                <w:rFonts w:ascii="Times New Roman" w:hAnsi="Times New Roman"/>
                <w:b/>
                <w:color w:val="000000" w:themeColor="text1"/>
                <w:sz w:val="24"/>
                <w:szCs w:val="24"/>
              </w:rPr>
              <w:t xml:space="preserve">% wszystkich kosztów (tj. </w:t>
            </w:r>
            <w:r w:rsidR="001B5B35" w:rsidRPr="001B5B35">
              <w:rPr>
                <w:rFonts w:ascii="Times New Roman" w:hAnsi="Times New Roman"/>
                <w:b/>
                <w:color w:val="000000" w:themeColor="text1"/>
                <w:sz w:val="24"/>
                <w:szCs w:val="24"/>
              </w:rPr>
              <w:t>2 535 062,06</w:t>
            </w:r>
            <w:r w:rsidRPr="001B5B35">
              <w:rPr>
                <w:rFonts w:ascii="Times New Roman" w:hAnsi="Times New Roman"/>
                <w:b/>
                <w:color w:val="000000" w:themeColor="text1"/>
                <w:sz w:val="24"/>
                <w:szCs w:val="24"/>
              </w:rPr>
              <w:t xml:space="preserve"> zł) </w:t>
            </w:r>
            <w:r w:rsidRPr="001B5B35">
              <w:rPr>
                <w:rFonts w:ascii="Times New Roman" w:hAnsi="Times New Roman"/>
                <w:b/>
                <w:color w:val="000000" w:themeColor="text1"/>
                <w:sz w:val="24"/>
                <w:szCs w:val="24"/>
              </w:rPr>
              <w:br/>
              <w:t xml:space="preserve">w roku poprzednim </w:t>
            </w:r>
            <w:r w:rsidR="001B5B35" w:rsidRPr="001B5B35">
              <w:rPr>
                <w:rFonts w:ascii="Times New Roman" w:hAnsi="Times New Roman"/>
                <w:b/>
                <w:color w:val="000000" w:themeColor="text1"/>
                <w:sz w:val="24"/>
                <w:szCs w:val="24"/>
              </w:rPr>
              <w:t>2,97</w:t>
            </w:r>
            <w:r w:rsidRPr="001B5B35">
              <w:rPr>
                <w:rFonts w:ascii="Times New Roman" w:hAnsi="Times New Roman"/>
                <w:b/>
                <w:color w:val="000000" w:themeColor="text1"/>
                <w:sz w:val="24"/>
                <w:szCs w:val="24"/>
              </w:rPr>
              <w:t>%</w:t>
            </w:r>
            <w:r w:rsidRPr="001B5B35">
              <w:rPr>
                <w:rFonts w:ascii="Times New Roman" w:hAnsi="Times New Roman"/>
                <w:color w:val="000000" w:themeColor="text1"/>
                <w:sz w:val="24"/>
                <w:szCs w:val="24"/>
              </w:rPr>
              <w:t xml:space="preserve">. </w:t>
            </w:r>
          </w:p>
          <w:p w14:paraId="5B39F4CE" w14:textId="0BD511DC" w:rsidR="00A65650" w:rsidRPr="006250D2" w:rsidRDefault="00A65650" w:rsidP="00A03FEE">
            <w:pPr>
              <w:spacing w:line="360" w:lineRule="auto"/>
              <w:jc w:val="both"/>
              <w:rPr>
                <w:rFonts w:ascii="Times New Roman" w:hAnsi="Times New Roman"/>
                <w:bCs/>
                <w:color w:val="000000" w:themeColor="text1"/>
                <w:sz w:val="24"/>
                <w:szCs w:val="24"/>
              </w:rPr>
            </w:pPr>
            <w:r w:rsidRPr="006250D2">
              <w:rPr>
                <w:rFonts w:ascii="Times New Roman" w:hAnsi="Times New Roman"/>
                <w:color w:val="000000" w:themeColor="text1"/>
                <w:sz w:val="24"/>
                <w:szCs w:val="24"/>
              </w:rPr>
              <w:t xml:space="preserve">Amortyzacja aktywów trwałych, zakupionych ze środków zewnętrznych jak i własnych, </w:t>
            </w:r>
            <w:r w:rsidRPr="006250D2">
              <w:rPr>
                <w:rFonts w:ascii="Times New Roman" w:hAnsi="Times New Roman"/>
                <w:b/>
                <w:color w:val="000000" w:themeColor="text1"/>
                <w:sz w:val="24"/>
                <w:szCs w:val="24"/>
              </w:rPr>
              <w:t>stanowiła w 20</w:t>
            </w:r>
            <w:r w:rsidR="007215F5" w:rsidRPr="006250D2">
              <w:rPr>
                <w:rFonts w:ascii="Times New Roman" w:hAnsi="Times New Roman"/>
                <w:b/>
                <w:color w:val="000000" w:themeColor="text1"/>
                <w:sz w:val="24"/>
                <w:szCs w:val="24"/>
              </w:rPr>
              <w:t>2</w:t>
            </w:r>
            <w:r w:rsidR="001B5B35" w:rsidRPr="006250D2">
              <w:rPr>
                <w:rFonts w:ascii="Times New Roman" w:hAnsi="Times New Roman"/>
                <w:b/>
                <w:color w:val="000000" w:themeColor="text1"/>
                <w:sz w:val="24"/>
                <w:szCs w:val="24"/>
              </w:rPr>
              <w:t>2</w:t>
            </w:r>
            <w:r w:rsidRPr="006250D2">
              <w:rPr>
                <w:rFonts w:ascii="Times New Roman" w:hAnsi="Times New Roman"/>
                <w:b/>
                <w:color w:val="000000" w:themeColor="text1"/>
                <w:sz w:val="24"/>
                <w:szCs w:val="24"/>
              </w:rPr>
              <w:t xml:space="preserve"> roku koszt rzędu </w:t>
            </w:r>
            <w:r w:rsidR="001B5B35" w:rsidRPr="006250D2">
              <w:rPr>
                <w:rFonts w:ascii="Times New Roman" w:hAnsi="Times New Roman"/>
                <w:b/>
                <w:color w:val="000000" w:themeColor="text1"/>
                <w:sz w:val="24"/>
                <w:szCs w:val="24"/>
              </w:rPr>
              <w:t>2,65</w:t>
            </w:r>
            <w:r w:rsidRPr="006250D2">
              <w:rPr>
                <w:rFonts w:ascii="Times New Roman" w:hAnsi="Times New Roman"/>
                <w:b/>
                <w:color w:val="000000" w:themeColor="text1"/>
                <w:sz w:val="24"/>
                <w:szCs w:val="24"/>
              </w:rPr>
              <w:t>%</w:t>
            </w:r>
            <w:r w:rsidRPr="006250D2">
              <w:rPr>
                <w:rFonts w:ascii="Times New Roman" w:hAnsi="Times New Roman"/>
                <w:color w:val="000000" w:themeColor="text1"/>
                <w:sz w:val="24"/>
                <w:szCs w:val="24"/>
              </w:rPr>
              <w:t xml:space="preserve"> </w:t>
            </w:r>
            <w:r w:rsidRPr="006250D2">
              <w:rPr>
                <w:rFonts w:ascii="Times New Roman" w:hAnsi="Times New Roman"/>
                <w:b/>
                <w:color w:val="000000" w:themeColor="text1"/>
                <w:sz w:val="24"/>
                <w:szCs w:val="24"/>
              </w:rPr>
              <w:t xml:space="preserve">ogólnych kosztów jednostki, w roku poprzednim </w:t>
            </w:r>
            <w:r w:rsidR="001B5B35" w:rsidRPr="006250D2">
              <w:rPr>
                <w:rFonts w:ascii="Times New Roman" w:hAnsi="Times New Roman"/>
                <w:b/>
                <w:color w:val="000000" w:themeColor="text1"/>
                <w:sz w:val="24"/>
                <w:szCs w:val="24"/>
              </w:rPr>
              <w:t>3,02</w:t>
            </w:r>
            <w:r w:rsidRPr="006250D2">
              <w:rPr>
                <w:rFonts w:ascii="Times New Roman" w:hAnsi="Times New Roman"/>
                <w:b/>
                <w:color w:val="000000" w:themeColor="text1"/>
                <w:sz w:val="24"/>
                <w:szCs w:val="24"/>
              </w:rPr>
              <w:t xml:space="preserve">%. </w:t>
            </w:r>
            <w:r w:rsidRPr="006250D2">
              <w:rPr>
                <w:rFonts w:ascii="Times New Roman" w:hAnsi="Times New Roman"/>
                <w:bCs/>
                <w:color w:val="000000" w:themeColor="text1"/>
                <w:sz w:val="24"/>
                <w:szCs w:val="24"/>
              </w:rPr>
              <w:t xml:space="preserve">Jej </w:t>
            </w:r>
            <w:r w:rsidR="00916808" w:rsidRPr="006250D2">
              <w:rPr>
                <w:rFonts w:ascii="Times New Roman" w:hAnsi="Times New Roman"/>
                <w:bCs/>
                <w:color w:val="000000" w:themeColor="text1"/>
                <w:sz w:val="24"/>
                <w:szCs w:val="24"/>
              </w:rPr>
              <w:t>wartość</w:t>
            </w:r>
            <w:r w:rsidRPr="006250D2">
              <w:rPr>
                <w:rFonts w:ascii="Times New Roman" w:hAnsi="Times New Roman"/>
                <w:bCs/>
                <w:color w:val="000000" w:themeColor="text1"/>
                <w:sz w:val="24"/>
                <w:szCs w:val="24"/>
              </w:rPr>
              <w:t xml:space="preserve"> wynika ze skali prowadzonych inwestycji, finansowanych głównie ze środków zewnętrznych, co sprawia, że znacząca część tych kosztów znajduje odzwierciedlenie w pozostałych przychodach operacyjnych.</w:t>
            </w:r>
          </w:p>
          <w:p w14:paraId="597160CB" w14:textId="233C6597" w:rsidR="00A65650" w:rsidRPr="006250D2" w:rsidRDefault="00A65650" w:rsidP="00A03FEE">
            <w:pPr>
              <w:spacing w:line="360" w:lineRule="auto"/>
              <w:jc w:val="both"/>
              <w:rPr>
                <w:rFonts w:ascii="Times New Roman" w:hAnsi="Times New Roman"/>
                <w:b/>
                <w:color w:val="000000" w:themeColor="text1"/>
                <w:sz w:val="24"/>
                <w:szCs w:val="24"/>
              </w:rPr>
            </w:pPr>
            <w:r w:rsidRPr="006250D2">
              <w:rPr>
                <w:rFonts w:ascii="Times New Roman" w:hAnsi="Times New Roman"/>
                <w:color w:val="000000" w:themeColor="text1"/>
                <w:sz w:val="24"/>
                <w:szCs w:val="24"/>
              </w:rPr>
              <w:t xml:space="preserve">Dostawa energii elektrycznej, cieplnej oraz odprowadzenie ścieków, wywóz nieczystości </w:t>
            </w:r>
            <w:r w:rsidRPr="006250D2">
              <w:rPr>
                <w:rFonts w:ascii="Times New Roman" w:hAnsi="Times New Roman"/>
                <w:color w:val="000000" w:themeColor="text1"/>
                <w:sz w:val="24"/>
                <w:szCs w:val="24"/>
              </w:rPr>
              <w:br/>
            </w:r>
            <w:r w:rsidRPr="006250D2">
              <w:rPr>
                <w:rFonts w:ascii="Times New Roman" w:hAnsi="Times New Roman"/>
                <w:color w:val="000000" w:themeColor="text1"/>
                <w:sz w:val="24"/>
                <w:szCs w:val="24"/>
              </w:rPr>
              <w:lastRenderedPageBreak/>
              <w:t xml:space="preserve">i odpadów pochłonęły </w:t>
            </w:r>
            <w:r w:rsidRPr="006250D2">
              <w:rPr>
                <w:rFonts w:ascii="Times New Roman" w:hAnsi="Times New Roman"/>
                <w:b/>
                <w:color w:val="000000" w:themeColor="text1"/>
                <w:sz w:val="24"/>
                <w:szCs w:val="24"/>
              </w:rPr>
              <w:t>w 20</w:t>
            </w:r>
            <w:r w:rsidR="00916808" w:rsidRPr="006250D2">
              <w:rPr>
                <w:rFonts w:ascii="Times New Roman" w:hAnsi="Times New Roman"/>
                <w:b/>
                <w:color w:val="000000" w:themeColor="text1"/>
                <w:sz w:val="24"/>
                <w:szCs w:val="24"/>
              </w:rPr>
              <w:t>2</w:t>
            </w:r>
            <w:r w:rsidR="006250D2" w:rsidRPr="006250D2">
              <w:rPr>
                <w:rFonts w:ascii="Times New Roman" w:hAnsi="Times New Roman"/>
                <w:b/>
                <w:color w:val="000000" w:themeColor="text1"/>
                <w:sz w:val="24"/>
                <w:szCs w:val="24"/>
              </w:rPr>
              <w:t>2</w:t>
            </w:r>
            <w:r w:rsidRPr="006250D2">
              <w:rPr>
                <w:rFonts w:ascii="Times New Roman" w:hAnsi="Times New Roman"/>
                <w:b/>
                <w:color w:val="000000" w:themeColor="text1"/>
                <w:sz w:val="24"/>
                <w:szCs w:val="24"/>
              </w:rPr>
              <w:t xml:space="preserve"> roku </w:t>
            </w:r>
            <w:r w:rsidR="00916808" w:rsidRPr="006250D2">
              <w:rPr>
                <w:rFonts w:ascii="Times New Roman" w:hAnsi="Times New Roman"/>
                <w:b/>
                <w:color w:val="000000" w:themeColor="text1"/>
                <w:sz w:val="24"/>
                <w:szCs w:val="24"/>
              </w:rPr>
              <w:t>2,</w:t>
            </w:r>
            <w:r w:rsidR="006250D2" w:rsidRPr="006250D2">
              <w:rPr>
                <w:rFonts w:ascii="Times New Roman" w:hAnsi="Times New Roman"/>
                <w:b/>
                <w:color w:val="000000" w:themeColor="text1"/>
                <w:sz w:val="24"/>
                <w:szCs w:val="24"/>
              </w:rPr>
              <w:t>35</w:t>
            </w:r>
            <w:r w:rsidRPr="006250D2">
              <w:rPr>
                <w:rFonts w:ascii="Times New Roman" w:hAnsi="Times New Roman"/>
                <w:b/>
                <w:color w:val="000000" w:themeColor="text1"/>
                <w:sz w:val="24"/>
                <w:szCs w:val="24"/>
              </w:rPr>
              <w:t xml:space="preserve">% łącznych kosztów, w poprzednim roku </w:t>
            </w:r>
            <w:r w:rsidR="006250D2" w:rsidRPr="006250D2">
              <w:rPr>
                <w:rFonts w:ascii="Times New Roman" w:hAnsi="Times New Roman"/>
                <w:b/>
                <w:color w:val="000000" w:themeColor="text1"/>
                <w:sz w:val="24"/>
                <w:szCs w:val="24"/>
              </w:rPr>
              <w:t>2,13</w:t>
            </w:r>
            <w:r w:rsidRPr="006250D2">
              <w:rPr>
                <w:rFonts w:ascii="Times New Roman" w:hAnsi="Times New Roman"/>
                <w:b/>
                <w:color w:val="000000" w:themeColor="text1"/>
                <w:sz w:val="24"/>
                <w:szCs w:val="24"/>
              </w:rPr>
              <w:t xml:space="preserve">%. </w:t>
            </w:r>
          </w:p>
          <w:p w14:paraId="42433B7A" w14:textId="2BB799AF" w:rsidR="00A65650" w:rsidRPr="00032C10" w:rsidRDefault="00A65650" w:rsidP="00B21FC2">
            <w:pPr>
              <w:spacing w:before="240" w:line="360" w:lineRule="auto"/>
              <w:jc w:val="both"/>
              <w:rPr>
                <w:rFonts w:ascii="Times New Roman" w:hAnsi="Times New Roman"/>
                <w:color w:val="FF0000"/>
                <w:sz w:val="24"/>
                <w:szCs w:val="24"/>
              </w:rPr>
            </w:pPr>
            <w:r w:rsidRPr="009B57E6">
              <w:rPr>
                <w:rFonts w:ascii="Times New Roman" w:hAnsi="Times New Roman"/>
                <w:color w:val="000000" w:themeColor="text1"/>
                <w:sz w:val="24"/>
                <w:szCs w:val="24"/>
              </w:rPr>
              <w:t>Sprawozdanie z wykonania planu finansowego jednostki za I półrocze 202</w:t>
            </w:r>
            <w:r w:rsidR="009B57E6" w:rsidRPr="009B57E6">
              <w:rPr>
                <w:rFonts w:ascii="Times New Roman" w:hAnsi="Times New Roman"/>
                <w:color w:val="000000" w:themeColor="text1"/>
                <w:sz w:val="24"/>
                <w:szCs w:val="24"/>
              </w:rPr>
              <w:t>3</w:t>
            </w:r>
            <w:r w:rsidRPr="009B57E6">
              <w:rPr>
                <w:rFonts w:ascii="Times New Roman" w:hAnsi="Times New Roman"/>
                <w:color w:val="000000" w:themeColor="text1"/>
                <w:sz w:val="24"/>
                <w:szCs w:val="24"/>
              </w:rPr>
              <w:t xml:space="preserve"> roku wskazuje na wykonanie przychodów na poziomie </w:t>
            </w:r>
            <w:r w:rsidR="009B57E6" w:rsidRPr="009B57E6">
              <w:rPr>
                <w:rFonts w:ascii="Times New Roman" w:hAnsi="Times New Roman"/>
                <w:color w:val="000000" w:themeColor="text1"/>
                <w:sz w:val="24"/>
                <w:szCs w:val="24"/>
              </w:rPr>
              <w:t>58,34</w:t>
            </w:r>
            <w:r w:rsidRPr="009B57E6">
              <w:rPr>
                <w:rFonts w:ascii="Times New Roman" w:hAnsi="Times New Roman"/>
                <w:color w:val="000000" w:themeColor="text1"/>
                <w:sz w:val="24"/>
                <w:szCs w:val="24"/>
              </w:rPr>
              <w:t>% planu (</w:t>
            </w:r>
            <w:r w:rsidR="009B57E6" w:rsidRPr="009B57E6">
              <w:rPr>
                <w:rFonts w:ascii="Times New Roman" w:hAnsi="Times New Roman"/>
                <w:color w:val="000000" w:themeColor="text1"/>
                <w:sz w:val="24"/>
                <w:szCs w:val="24"/>
              </w:rPr>
              <w:t>51 651 096,73</w:t>
            </w:r>
            <w:r w:rsidRPr="009B57E6">
              <w:rPr>
                <w:rFonts w:ascii="Times New Roman" w:hAnsi="Times New Roman"/>
                <w:color w:val="000000" w:themeColor="text1"/>
                <w:sz w:val="24"/>
                <w:szCs w:val="24"/>
              </w:rPr>
              <w:t xml:space="preserve"> zł) i kosztów działalności podstawowej na poziomie </w:t>
            </w:r>
            <w:r w:rsidR="009B57E6" w:rsidRPr="009B57E6">
              <w:rPr>
                <w:rFonts w:ascii="Times New Roman" w:hAnsi="Times New Roman"/>
                <w:color w:val="000000" w:themeColor="text1"/>
                <w:sz w:val="24"/>
                <w:szCs w:val="24"/>
              </w:rPr>
              <w:t>57,57</w:t>
            </w:r>
            <w:r w:rsidRPr="009B57E6">
              <w:rPr>
                <w:rFonts w:ascii="Times New Roman" w:hAnsi="Times New Roman"/>
                <w:color w:val="000000" w:themeColor="text1"/>
                <w:sz w:val="24"/>
                <w:szCs w:val="24"/>
              </w:rPr>
              <w:t>% (</w:t>
            </w:r>
            <w:r w:rsidR="009B57E6" w:rsidRPr="009B57E6">
              <w:rPr>
                <w:rFonts w:ascii="Times New Roman" w:hAnsi="Times New Roman"/>
                <w:color w:val="000000" w:themeColor="text1"/>
                <w:sz w:val="24"/>
                <w:szCs w:val="24"/>
              </w:rPr>
              <w:t>52 351 516,41</w:t>
            </w:r>
            <w:r w:rsidRPr="009B57E6">
              <w:rPr>
                <w:rFonts w:ascii="Times New Roman" w:hAnsi="Times New Roman"/>
                <w:color w:val="000000" w:themeColor="text1"/>
                <w:sz w:val="24"/>
                <w:szCs w:val="24"/>
              </w:rPr>
              <w:t xml:space="preserve"> zł). Wynik finansowy</w:t>
            </w:r>
            <w:r w:rsidR="003E474E" w:rsidRPr="009B57E6">
              <w:rPr>
                <w:rFonts w:ascii="Times New Roman" w:hAnsi="Times New Roman"/>
                <w:color w:val="000000" w:themeColor="text1"/>
                <w:sz w:val="24"/>
                <w:szCs w:val="24"/>
              </w:rPr>
              <w:t xml:space="preserve"> </w:t>
            </w:r>
            <w:r w:rsidR="003E474E" w:rsidRPr="009B57E6">
              <w:rPr>
                <w:rFonts w:ascii="Times New Roman" w:hAnsi="Times New Roman"/>
                <w:color w:val="000000" w:themeColor="text1"/>
                <w:sz w:val="24"/>
                <w:szCs w:val="24"/>
              </w:rPr>
              <w:br/>
              <w:t xml:space="preserve">I </w:t>
            </w:r>
            <w:r w:rsidRPr="009B57E6">
              <w:rPr>
                <w:rFonts w:ascii="Times New Roman" w:hAnsi="Times New Roman"/>
                <w:color w:val="000000" w:themeColor="text1"/>
                <w:sz w:val="24"/>
                <w:szCs w:val="24"/>
              </w:rPr>
              <w:t>półrocza 202</w:t>
            </w:r>
            <w:r w:rsidR="009B57E6" w:rsidRPr="009B57E6">
              <w:rPr>
                <w:rFonts w:ascii="Times New Roman" w:hAnsi="Times New Roman"/>
                <w:color w:val="000000" w:themeColor="text1"/>
                <w:sz w:val="24"/>
                <w:szCs w:val="24"/>
              </w:rPr>
              <w:t>3</w:t>
            </w:r>
            <w:r w:rsidRPr="009B57E6">
              <w:rPr>
                <w:rFonts w:ascii="Times New Roman" w:hAnsi="Times New Roman"/>
                <w:color w:val="000000" w:themeColor="text1"/>
                <w:sz w:val="24"/>
                <w:szCs w:val="24"/>
              </w:rPr>
              <w:t xml:space="preserve"> roku to strata w wysokości (-) </w:t>
            </w:r>
            <w:r w:rsidR="009B57E6" w:rsidRPr="009B57E6">
              <w:rPr>
                <w:rFonts w:ascii="Times New Roman" w:hAnsi="Times New Roman"/>
                <w:color w:val="000000" w:themeColor="text1"/>
                <w:sz w:val="24"/>
                <w:szCs w:val="24"/>
              </w:rPr>
              <w:t>1 503 098,58</w:t>
            </w:r>
            <w:r w:rsidRPr="009B57E6">
              <w:rPr>
                <w:rFonts w:ascii="Times New Roman" w:hAnsi="Times New Roman"/>
                <w:color w:val="000000" w:themeColor="text1"/>
                <w:sz w:val="24"/>
                <w:szCs w:val="24"/>
              </w:rPr>
              <w:t xml:space="preserve"> zł, po korekcie o amortyzację </w:t>
            </w:r>
            <w:r w:rsidR="009B57E6" w:rsidRPr="009B57E6">
              <w:rPr>
                <w:rFonts w:ascii="Times New Roman" w:hAnsi="Times New Roman"/>
                <w:color w:val="000000" w:themeColor="text1"/>
                <w:sz w:val="24"/>
                <w:szCs w:val="24"/>
              </w:rPr>
              <w:t>770 569,22</w:t>
            </w:r>
            <w:r w:rsidRPr="009B57E6">
              <w:rPr>
                <w:rFonts w:ascii="Times New Roman" w:hAnsi="Times New Roman"/>
                <w:color w:val="000000" w:themeColor="text1"/>
                <w:sz w:val="24"/>
                <w:szCs w:val="24"/>
              </w:rPr>
              <w:t xml:space="preserve"> zł. </w:t>
            </w:r>
          </w:p>
        </w:tc>
      </w:tr>
    </w:tbl>
    <w:p w14:paraId="2629D7F1" w14:textId="77777777" w:rsidR="000F16DD" w:rsidRPr="000F16DD" w:rsidRDefault="00A65650" w:rsidP="000F16DD">
      <w:pPr>
        <w:suppressAutoHyphens w:val="0"/>
        <w:autoSpaceDN/>
        <w:spacing w:before="120"/>
        <w:contextualSpacing/>
        <w:textAlignment w:val="auto"/>
        <w:rPr>
          <w:rFonts w:ascii="Times New Roman" w:hAnsi="Times New Roman"/>
          <w:b/>
          <w:color w:val="000000" w:themeColor="text1"/>
          <w:sz w:val="24"/>
          <w:szCs w:val="24"/>
        </w:rPr>
      </w:pPr>
      <w:r w:rsidRPr="000F16DD">
        <w:rPr>
          <w:rFonts w:ascii="Times New Roman" w:hAnsi="Times New Roman"/>
          <w:b/>
          <w:color w:val="000000" w:themeColor="text1"/>
          <w:sz w:val="24"/>
          <w:szCs w:val="24"/>
        </w:rPr>
        <w:lastRenderedPageBreak/>
        <w:t xml:space="preserve"> </w:t>
      </w:r>
    </w:p>
    <w:p w14:paraId="7E9E17A0" w14:textId="77777777" w:rsidR="000F16DD" w:rsidRDefault="000F16DD">
      <w:pPr>
        <w:widowControl/>
        <w:suppressAutoHyphens w:val="0"/>
        <w:autoSpaceDN/>
        <w:spacing w:after="160" w:line="259" w:lineRule="auto"/>
        <w:textAlignment w:val="auto"/>
        <w:rPr>
          <w:rFonts w:ascii="Times New Roman" w:hAnsi="Times New Roman"/>
          <w:b/>
          <w:color w:val="000000" w:themeColor="text1"/>
          <w:sz w:val="24"/>
          <w:szCs w:val="24"/>
          <w:lang w:eastAsia="en-US"/>
        </w:rPr>
      </w:pPr>
      <w:r>
        <w:rPr>
          <w:rFonts w:ascii="Times New Roman" w:hAnsi="Times New Roman"/>
          <w:b/>
          <w:color w:val="000000" w:themeColor="text1"/>
          <w:sz w:val="24"/>
          <w:szCs w:val="24"/>
        </w:rPr>
        <w:br w:type="page"/>
      </w:r>
    </w:p>
    <w:p w14:paraId="13BF8C5D" w14:textId="2E4DED87" w:rsidR="00A65650" w:rsidRPr="00F55807" w:rsidRDefault="00A65650" w:rsidP="00A55ECA">
      <w:pPr>
        <w:pStyle w:val="Akapitzlist"/>
        <w:numPr>
          <w:ilvl w:val="1"/>
          <w:numId w:val="22"/>
        </w:numPr>
        <w:suppressAutoHyphens w:val="0"/>
        <w:autoSpaceDN/>
        <w:spacing w:before="120"/>
        <w:ind w:left="714" w:hanging="357"/>
        <w:contextualSpacing/>
        <w:textAlignment w:val="auto"/>
        <w:rPr>
          <w:rFonts w:ascii="Times New Roman" w:hAnsi="Times New Roman"/>
          <w:b/>
          <w:color w:val="000000" w:themeColor="text1"/>
          <w:sz w:val="24"/>
          <w:szCs w:val="24"/>
        </w:rPr>
      </w:pPr>
      <w:r w:rsidRPr="00F55807">
        <w:rPr>
          <w:rFonts w:ascii="Times New Roman" w:hAnsi="Times New Roman"/>
          <w:b/>
          <w:color w:val="000000" w:themeColor="text1"/>
          <w:sz w:val="24"/>
          <w:szCs w:val="24"/>
        </w:rPr>
        <w:lastRenderedPageBreak/>
        <w:t>Analiza zobowiązań i rezerw, należności</w:t>
      </w:r>
    </w:p>
    <w:tbl>
      <w:tblPr>
        <w:tblW w:w="9142" w:type="dxa"/>
        <w:tblInd w:w="70" w:type="dxa"/>
        <w:tblCellMar>
          <w:left w:w="70" w:type="dxa"/>
          <w:right w:w="70" w:type="dxa"/>
        </w:tblCellMar>
        <w:tblLook w:val="00A0" w:firstRow="1" w:lastRow="0" w:firstColumn="1" w:lastColumn="0" w:noHBand="0" w:noVBand="0"/>
      </w:tblPr>
      <w:tblGrid>
        <w:gridCol w:w="2253"/>
        <w:gridCol w:w="1491"/>
        <w:gridCol w:w="1668"/>
        <w:gridCol w:w="1252"/>
        <w:gridCol w:w="1113"/>
        <w:gridCol w:w="1365"/>
      </w:tblGrid>
      <w:tr w:rsidR="00032C10" w:rsidRPr="00032C10" w14:paraId="7ED19AE5" w14:textId="77777777" w:rsidTr="00A33B65">
        <w:trPr>
          <w:trHeight w:val="567"/>
        </w:trPr>
        <w:tc>
          <w:tcPr>
            <w:tcW w:w="9142" w:type="dxa"/>
            <w:gridSpan w:val="6"/>
            <w:tcBorders>
              <w:top w:val="nil"/>
              <w:left w:val="nil"/>
              <w:bottom w:val="nil"/>
              <w:right w:val="nil"/>
            </w:tcBorders>
            <w:noWrap/>
            <w:vAlign w:val="bottom"/>
          </w:tcPr>
          <w:p w14:paraId="120A0259" w14:textId="64F26FB8" w:rsidR="00B67496" w:rsidRPr="00F55807" w:rsidRDefault="000F16DD" w:rsidP="00A03FEE">
            <w:pPr>
              <w:spacing w:line="360" w:lineRule="auto"/>
              <w:jc w:val="both"/>
              <w:rPr>
                <w:rFonts w:ascii="Times New Roman" w:hAnsi="Times New Roman"/>
                <w:b/>
                <w:bCs/>
                <w:iCs/>
                <w:color w:val="000000" w:themeColor="text1"/>
                <w:sz w:val="24"/>
                <w:szCs w:val="24"/>
              </w:rPr>
            </w:pPr>
            <w:r w:rsidRPr="00032C10">
              <w:rPr>
                <w:color w:val="FF0000"/>
              </w:rPr>
              <w:br w:type="page"/>
            </w:r>
            <w:r w:rsidR="00A65650" w:rsidRPr="00F55807">
              <w:rPr>
                <w:rFonts w:ascii="Times New Roman" w:hAnsi="Times New Roman"/>
                <w:i/>
                <w:color w:val="000000" w:themeColor="text1"/>
                <w:sz w:val="24"/>
                <w:szCs w:val="24"/>
              </w:rPr>
              <w:t xml:space="preserve">Rezerwy na zobowiązania, </w:t>
            </w:r>
            <w:r w:rsidR="00A65650" w:rsidRPr="00F55807">
              <w:rPr>
                <w:rFonts w:ascii="Times New Roman" w:hAnsi="Times New Roman"/>
                <w:iCs/>
                <w:color w:val="000000" w:themeColor="text1"/>
                <w:sz w:val="24"/>
                <w:szCs w:val="24"/>
              </w:rPr>
              <w:t>na dzień 31.12.20</w:t>
            </w:r>
            <w:r w:rsidR="007215F5" w:rsidRPr="00F55807">
              <w:rPr>
                <w:rFonts w:ascii="Times New Roman" w:hAnsi="Times New Roman"/>
                <w:iCs/>
                <w:color w:val="000000" w:themeColor="text1"/>
                <w:sz w:val="24"/>
                <w:szCs w:val="24"/>
              </w:rPr>
              <w:t>2</w:t>
            </w:r>
            <w:r w:rsidR="009B57E6" w:rsidRPr="00F55807">
              <w:rPr>
                <w:rFonts w:ascii="Times New Roman" w:hAnsi="Times New Roman"/>
                <w:iCs/>
                <w:color w:val="000000" w:themeColor="text1"/>
                <w:sz w:val="24"/>
                <w:szCs w:val="24"/>
              </w:rPr>
              <w:t>2</w:t>
            </w:r>
            <w:r w:rsidR="00A65650" w:rsidRPr="00F55807">
              <w:rPr>
                <w:rFonts w:ascii="Times New Roman" w:hAnsi="Times New Roman"/>
                <w:iCs/>
                <w:color w:val="000000" w:themeColor="text1"/>
                <w:sz w:val="24"/>
                <w:szCs w:val="24"/>
              </w:rPr>
              <w:t xml:space="preserve"> r</w:t>
            </w:r>
            <w:r w:rsidR="00092B19" w:rsidRPr="00F55807">
              <w:rPr>
                <w:rFonts w:ascii="Times New Roman" w:hAnsi="Times New Roman"/>
                <w:iCs/>
                <w:color w:val="000000" w:themeColor="text1"/>
                <w:sz w:val="24"/>
                <w:szCs w:val="24"/>
              </w:rPr>
              <w:t>oku</w:t>
            </w:r>
            <w:r w:rsidR="00A65650" w:rsidRPr="00F55807">
              <w:rPr>
                <w:rFonts w:ascii="Times New Roman" w:hAnsi="Times New Roman"/>
                <w:iCs/>
                <w:color w:val="000000" w:themeColor="text1"/>
                <w:sz w:val="24"/>
                <w:szCs w:val="24"/>
              </w:rPr>
              <w:t xml:space="preserve">, wynoszą </w:t>
            </w:r>
            <w:r w:rsidR="009B57E6" w:rsidRPr="00F55807">
              <w:rPr>
                <w:rFonts w:ascii="Times New Roman" w:hAnsi="Times New Roman"/>
                <w:iCs/>
                <w:color w:val="000000" w:themeColor="text1"/>
                <w:sz w:val="24"/>
                <w:szCs w:val="24"/>
              </w:rPr>
              <w:t>13 442 379,44</w:t>
            </w:r>
            <w:r w:rsidR="00A65650" w:rsidRPr="00F55807">
              <w:rPr>
                <w:rFonts w:ascii="Times New Roman" w:hAnsi="Times New Roman"/>
                <w:iCs/>
                <w:color w:val="000000" w:themeColor="text1"/>
                <w:sz w:val="24"/>
                <w:szCs w:val="24"/>
              </w:rPr>
              <w:t xml:space="preserve"> zł i</w:t>
            </w:r>
            <w:r w:rsidR="00B67496" w:rsidRPr="00F55807">
              <w:rPr>
                <w:rFonts w:ascii="Times New Roman" w:hAnsi="Times New Roman"/>
                <w:iCs/>
                <w:color w:val="000000" w:themeColor="text1"/>
                <w:sz w:val="24"/>
                <w:szCs w:val="24"/>
              </w:rPr>
              <w:t xml:space="preserve"> </w:t>
            </w:r>
            <w:r w:rsidR="00A65650" w:rsidRPr="00F55807">
              <w:rPr>
                <w:rFonts w:ascii="Times New Roman" w:hAnsi="Times New Roman"/>
                <w:iCs/>
                <w:color w:val="000000" w:themeColor="text1"/>
                <w:sz w:val="24"/>
                <w:szCs w:val="24"/>
              </w:rPr>
              <w:t xml:space="preserve">są to rezerwy </w:t>
            </w:r>
            <w:r w:rsidR="00B67496" w:rsidRPr="00F55807">
              <w:rPr>
                <w:rFonts w:ascii="Times New Roman" w:hAnsi="Times New Roman"/>
                <w:iCs/>
                <w:color w:val="000000" w:themeColor="text1"/>
                <w:sz w:val="24"/>
                <w:szCs w:val="24"/>
              </w:rPr>
              <w:br/>
            </w:r>
            <w:r w:rsidR="00A65650" w:rsidRPr="00F55807">
              <w:rPr>
                <w:rFonts w:ascii="Times New Roman" w:hAnsi="Times New Roman"/>
                <w:iCs/>
                <w:color w:val="000000" w:themeColor="text1"/>
                <w:sz w:val="24"/>
                <w:szCs w:val="24"/>
              </w:rPr>
              <w:t xml:space="preserve">na </w:t>
            </w:r>
            <w:r w:rsidR="00A65650" w:rsidRPr="00F55807">
              <w:rPr>
                <w:rFonts w:ascii="Times New Roman" w:hAnsi="Times New Roman"/>
                <w:b/>
                <w:bCs/>
                <w:iCs/>
                <w:color w:val="000000" w:themeColor="text1"/>
                <w:sz w:val="24"/>
                <w:szCs w:val="24"/>
              </w:rPr>
              <w:t>świadczenia pracownicze</w:t>
            </w:r>
            <w:r w:rsidR="00F55807" w:rsidRPr="00F55807">
              <w:rPr>
                <w:rFonts w:ascii="Times New Roman" w:hAnsi="Times New Roman"/>
                <w:b/>
                <w:bCs/>
                <w:iCs/>
                <w:color w:val="000000" w:themeColor="text1"/>
                <w:sz w:val="24"/>
                <w:szCs w:val="24"/>
              </w:rPr>
              <w:t>, rezerwy</w:t>
            </w:r>
            <w:r w:rsidR="00B67496" w:rsidRPr="00F55807">
              <w:rPr>
                <w:rFonts w:ascii="Times New Roman" w:hAnsi="Times New Roman"/>
                <w:b/>
                <w:bCs/>
                <w:iCs/>
                <w:color w:val="000000" w:themeColor="text1"/>
                <w:sz w:val="24"/>
                <w:szCs w:val="24"/>
              </w:rPr>
              <w:t xml:space="preserve"> dotyczące roszczeń pracowników</w:t>
            </w:r>
            <w:r w:rsidR="00F55807" w:rsidRPr="00F55807">
              <w:rPr>
                <w:rFonts w:ascii="Times New Roman" w:hAnsi="Times New Roman"/>
                <w:b/>
                <w:bCs/>
                <w:iCs/>
                <w:color w:val="000000" w:themeColor="text1"/>
                <w:sz w:val="24"/>
                <w:szCs w:val="24"/>
              </w:rPr>
              <w:t xml:space="preserve"> oraz rezerwa </w:t>
            </w:r>
            <w:r w:rsidR="00B10759">
              <w:rPr>
                <w:rFonts w:ascii="Times New Roman" w:hAnsi="Times New Roman"/>
                <w:b/>
                <w:bCs/>
                <w:iCs/>
                <w:color w:val="000000" w:themeColor="text1"/>
                <w:sz w:val="24"/>
                <w:szCs w:val="24"/>
              </w:rPr>
              <w:br/>
            </w:r>
            <w:r w:rsidR="00F55807" w:rsidRPr="00F55807">
              <w:rPr>
                <w:rFonts w:ascii="Times New Roman" w:hAnsi="Times New Roman"/>
                <w:b/>
                <w:bCs/>
                <w:iCs/>
                <w:color w:val="000000" w:themeColor="text1"/>
                <w:sz w:val="24"/>
                <w:szCs w:val="24"/>
              </w:rPr>
              <w:t>za bezumowne korzystanie z gruntu</w:t>
            </w:r>
            <w:r w:rsidR="00A65650" w:rsidRPr="00F55807">
              <w:rPr>
                <w:rFonts w:ascii="Times New Roman" w:hAnsi="Times New Roman"/>
                <w:b/>
                <w:bCs/>
                <w:iCs/>
                <w:color w:val="000000" w:themeColor="text1"/>
                <w:sz w:val="24"/>
                <w:szCs w:val="24"/>
              </w:rPr>
              <w:t xml:space="preserve">. </w:t>
            </w:r>
            <w:r w:rsidR="00A65650" w:rsidRPr="00F55807">
              <w:rPr>
                <w:rFonts w:ascii="Times New Roman" w:hAnsi="Times New Roman"/>
                <w:iCs/>
                <w:color w:val="000000" w:themeColor="text1"/>
                <w:sz w:val="24"/>
                <w:szCs w:val="24"/>
              </w:rPr>
              <w:t xml:space="preserve">Prawie </w:t>
            </w:r>
            <w:r w:rsidR="00F55807" w:rsidRPr="00F55807">
              <w:rPr>
                <w:rFonts w:ascii="Times New Roman" w:hAnsi="Times New Roman"/>
                <w:iCs/>
                <w:color w:val="000000" w:themeColor="text1"/>
                <w:sz w:val="24"/>
                <w:szCs w:val="24"/>
              </w:rPr>
              <w:t>76</w:t>
            </w:r>
            <w:r w:rsidR="00A65650" w:rsidRPr="00F55807">
              <w:rPr>
                <w:rFonts w:ascii="Times New Roman" w:hAnsi="Times New Roman"/>
                <w:iCs/>
                <w:color w:val="000000" w:themeColor="text1"/>
                <w:sz w:val="24"/>
                <w:szCs w:val="24"/>
              </w:rPr>
              <w:t>% tej kwoty stanowi rezerwa krótkoterminowa (</w:t>
            </w:r>
            <w:r w:rsidR="00F55807" w:rsidRPr="00F55807">
              <w:rPr>
                <w:rFonts w:ascii="Times New Roman" w:hAnsi="Times New Roman"/>
                <w:iCs/>
                <w:color w:val="000000" w:themeColor="text1"/>
                <w:sz w:val="24"/>
                <w:szCs w:val="24"/>
              </w:rPr>
              <w:t>10 180,2</w:t>
            </w:r>
            <w:r w:rsidR="00A65650" w:rsidRPr="00F55807">
              <w:rPr>
                <w:rFonts w:ascii="Times New Roman" w:hAnsi="Times New Roman"/>
                <w:iCs/>
                <w:color w:val="000000" w:themeColor="text1"/>
                <w:sz w:val="24"/>
                <w:szCs w:val="24"/>
              </w:rPr>
              <w:t xml:space="preserve"> tys. zł) obciążająca wskaźniki płynności.</w:t>
            </w:r>
            <w:r w:rsidR="00A65650" w:rsidRPr="00F55807">
              <w:rPr>
                <w:rFonts w:ascii="Times New Roman" w:hAnsi="Times New Roman"/>
                <w:b/>
                <w:bCs/>
                <w:iCs/>
                <w:color w:val="000000" w:themeColor="text1"/>
                <w:sz w:val="24"/>
                <w:szCs w:val="24"/>
              </w:rPr>
              <w:t xml:space="preserve"> </w:t>
            </w:r>
          </w:p>
          <w:p w14:paraId="46D6C919" w14:textId="1EAD792F" w:rsidR="00A65650" w:rsidRPr="00F55807" w:rsidRDefault="00A65650" w:rsidP="00A03FEE">
            <w:pPr>
              <w:spacing w:line="360" w:lineRule="auto"/>
              <w:jc w:val="both"/>
              <w:rPr>
                <w:rFonts w:ascii="Times New Roman" w:hAnsi="Times New Roman"/>
                <w:color w:val="000000" w:themeColor="text1"/>
                <w:sz w:val="24"/>
                <w:szCs w:val="24"/>
              </w:rPr>
            </w:pPr>
            <w:r w:rsidRPr="00F55807">
              <w:rPr>
                <w:rFonts w:ascii="Times New Roman" w:hAnsi="Times New Roman"/>
                <w:i/>
                <w:color w:val="000000" w:themeColor="text1"/>
                <w:sz w:val="24"/>
                <w:szCs w:val="24"/>
              </w:rPr>
              <w:t>Zobowiązania długoterminowe</w:t>
            </w:r>
            <w:r w:rsidRPr="00F55807">
              <w:rPr>
                <w:rFonts w:ascii="Times New Roman" w:hAnsi="Times New Roman"/>
                <w:color w:val="000000" w:themeColor="text1"/>
                <w:sz w:val="24"/>
                <w:szCs w:val="24"/>
              </w:rPr>
              <w:t xml:space="preserve"> na dzień 31.12.20</w:t>
            </w:r>
            <w:r w:rsidR="007215F5" w:rsidRPr="00F55807">
              <w:rPr>
                <w:rFonts w:ascii="Times New Roman" w:hAnsi="Times New Roman"/>
                <w:color w:val="000000" w:themeColor="text1"/>
                <w:sz w:val="24"/>
                <w:szCs w:val="24"/>
              </w:rPr>
              <w:t>2</w:t>
            </w:r>
            <w:r w:rsidR="00F55807" w:rsidRPr="00F55807">
              <w:rPr>
                <w:rFonts w:ascii="Times New Roman" w:hAnsi="Times New Roman"/>
                <w:color w:val="000000" w:themeColor="text1"/>
                <w:sz w:val="24"/>
                <w:szCs w:val="24"/>
              </w:rPr>
              <w:t>2</w:t>
            </w:r>
            <w:r w:rsidRPr="00F55807">
              <w:rPr>
                <w:rFonts w:ascii="Times New Roman" w:hAnsi="Times New Roman"/>
                <w:color w:val="000000" w:themeColor="text1"/>
                <w:sz w:val="24"/>
                <w:szCs w:val="24"/>
              </w:rPr>
              <w:t xml:space="preserve"> r</w:t>
            </w:r>
            <w:r w:rsidR="00220704" w:rsidRPr="00F55807">
              <w:rPr>
                <w:rFonts w:ascii="Times New Roman" w:hAnsi="Times New Roman"/>
                <w:color w:val="000000" w:themeColor="text1"/>
                <w:sz w:val="24"/>
                <w:szCs w:val="24"/>
              </w:rPr>
              <w:t>oku</w:t>
            </w:r>
            <w:r w:rsidRPr="00F55807">
              <w:rPr>
                <w:rFonts w:ascii="Times New Roman" w:hAnsi="Times New Roman"/>
                <w:color w:val="000000" w:themeColor="text1"/>
                <w:sz w:val="24"/>
                <w:szCs w:val="24"/>
              </w:rPr>
              <w:t xml:space="preserve"> wynoszą </w:t>
            </w:r>
            <w:r w:rsidR="00F55807" w:rsidRPr="00F55807">
              <w:rPr>
                <w:rFonts w:ascii="Times New Roman" w:hAnsi="Times New Roman"/>
                <w:color w:val="000000" w:themeColor="text1"/>
                <w:sz w:val="24"/>
                <w:szCs w:val="24"/>
              </w:rPr>
              <w:t>1 014 813,75</w:t>
            </w:r>
            <w:r w:rsidRPr="00F55807">
              <w:rPr>
                <w:rFonts w:ascii="Times New Roman" w:hAnsi="Times New Roman"/>
                <w:color w:val="000000" w:themeColor="text1"/>
                <w:sz w:val="24"/>
                <w:szCs w:val="24"/>
              </w:rPr>
              <w:t xml:space="preserve"> zł i stanowią </w:t>
            </w:r>
            <w:r w:rsidRPr="00F55807">
              <w:rPr>
                <w:rFonts w:ascii="Times New Roman" w:hAnsi="Times New Roman"/>
                <w:color w:val="000000" w:themeColor="text1"/>
                <w:sz w:val="24"/>
                <w:szCs w:val="24"/>
              </w:rPr>
              <w:br/>
              <w:t xml:space="preserve">w 100% zobowiązania </w:t>
            </w:r>
            <w:r w:rsidRPr="00F55807">
              <w:rPr>
                <w:rFonts w:ascii="Times New Roman" w:hAnsi="Times New Roman"/>
                <w:b/>
                <w:color w:val="000000" w:themeColor="text1"/>
                <w:sz w:val="24"/>
                <w:szCs w:val="24"/>
              </w:rPr>
              <w:t>z tytułu kredytów i pożyczek</w:t>
            </w:r>
            <w:r w:rsidRPr="00F55807">
              <w:rPr>
                <w:rFonts w:ascii="Times New Roman" w:hAnsi="Times New Roman"/>
                <w:color w:val="000000" w:themeColor="text1"/>
                <w:sz w:val="24"/>
                <w:szCs w:val="24"/>
              </w:rPr>
              <w:t xml:space="preserve">. W stosunku do roku poprzedniego wartość tych zobowiązań uległa </w:t>
            </w:r>
            <w:r w:rsidR="00BC6D1F" w:rsidRPr="00F55807">
              <w:rPr>
                <w:rFonts w:ascii="Times New Roman" w:hAnsi="Times New Roman"/>
                <w:color w:val="000000" w:themeColor="text1"/>
                <w:sz w:val="24"/>
                <w:szCs w:val="24"/>
              </w:rPr>
              <w:t>zmniejszeniu</w:t>
            </w:r>
            <w:r w:rsidRPr="00F55807">
              <w:rPr>
                <w:rFonts w:ascii="Times New Roman" w:hAnsi="Times New Roman"/>
                <w:color w:val="000000" w:themeColor="text1"/>
                <w:sz w:val="24"/>
                <w:szCs w:val="24"/>
              </w:rPr>
              <w:t xml:space="preserve"> ze względu na </w:t>
            </w:r>
            <w:r w:rsidR="00BC6D1F" w:rsidRPr="00F55807">
              <w:rPr>
                <w:rFonts w:ascii="Times New Roman" w:hAnsi="Times New Roman"/>
                <w:color w:val="000000" w:themeColor="text1"/>
                <w:sz w:val="24"/>
                <w:szCs w:val="24"/>
              </w:rPr>
              <w:t>dokonywane spłaty</w:t>
            </w:r>
            <w:r w:rsidRPr="00F55807">
              <w:rPr>
                <w:rFonts w:ascii="Times New Roman" w:hAnsi="Times New Roman"/>
                <w:color w:val="000000" w:themeColor="text1"/>
                <w:sz w:val="24"/>
                <w:szCs w:val="24"/>
              </w:rPr>
              <w:t>.</w:t>
            </w:r>
          </w:p>
          <w:p w14:paraId="38EDAC02" w14:textId="43B4E539" w:rsidR="00A65650" w:rsidRPr="00F55807" w:rsidRDefault="00A65650" w:rsidP="00A03FEE">
            <w:pPr>
              <w:spacing w:line="360" w:lineRule="auto"/>
              <w:jc w:val="both"/>
              <w:rPr>
                <w:rFonts w:ascii="Times New Roman" w:hAnsi="Times New Roman"/>
                <w:color w:val="000000" w:themeColor="text1"/>
                <w:sz w:val="24"/>
                <w:szCs w:val="24"/>
              </w:rPr>
            </w:pPr>
            <w:r w:rsidRPr="00F55807">
              <w:rPr>
                <w:rFonts w:ascii="Times New Roman" w:hAnsi="Times New Roman"/>
                <w:color w:val="000000" w:themeColor="text1"/>
                <w:sz w:val="24"/>
                <w:szCs w:val="24"/>
              </w:rPr>
              <w:t xml:space="preserve">Największą grupę </w:t>
            </w:r>
            <w:r w:rsidRPr="00F55807">
              <w:rPr>
                <w:rFonts w:ascii="Times New Roman" w:hAnsi="Times New Roman"/>
                <w:i/>
                <w:color w:val="000000" w:themeColor="text1"/>
                <w:sz w:val="24"/>
                <w:szCs w:val="24"/>
              </w:rPr>
              <w:t>zobowiązań</w:t>
            </w:r>
            <w:r w:rsidRPr="00F55807">
              <w:rPr>
                <w:rFonts w:ascii="Times New Roman" w:hAnsi="Times New Roman"/>
                <w:color w:val="000000" w:themeColor="text1"/>
                <w:sz w:val="24"/>
                <w:szCs w:val="24"/>
              </w:rPr>
              <w:t xml:space="preserve"> </w:t>
            </w:r>
            <w:r w:rsidRPr="00F55807">
              <w:rPr>
                <w:rFonts w:ascii="Times New Roman" w:hAnsi="Times New Roman"/>
                <w:i/>
                <w:color w:val="000000" w:themeColor="text1"/>
                <w:sz w:val="24"/>
                <w:szCs w:val="24"/>
              </w:rPr>
              <w:t>krótkoterminowych</w:t>
            </w:r>
            <w:r w:rsidRPr="00F55807">
              <w:rPr>
                <w:rFonts w:ascii="Times New Roman" w:hAnsi="Times New Roman"/>
                <w:color w:val="000000" w:themeColor="text1"/>
                <w:sz w:val="24"/>
                <w:szCs w:val="24"/>
              </w:rPr>
              <w:t xml:space="preserve"> stanowią zobowiązania </w:t>
            </w:r>
            <w:r w:rsidRPr="00F55807">
              <w:rPr>
                <w:rFonts w:ascii="Times New Roman" w:hAnsi="Times New Roman"/>
                <w:b/>
                <w:color w:val="000000" w:themeColor="text1"/>
                <w:sz w:val="24"/>
                <w:szCs w:val="24"/>
              </w:rPr>
              <w:t xml:space="preserve">z tytułu dostaw </w:t>
            </w:r>
            <w:r w:rsidRPr="00F55807">
              <w:rPr>
                <w:rFonts w:ascii="Times New Roman" w:hAnsi="Times New Roman"/>
                <w:b/>
                <w:color w:val="000000" w:themeColor="text1"/>
                <w:sz w:val="24"/>
                <w:szCs w:val="24"/>
              </w:rPr>
              <w:br/>
              <w:t>i</w:t>
            </w:r>
            <w:r w:rsidRPr="00F55807">
              <w:rPr>
                <w:rFonts w:ascii="Times New Roman" w:hAnsi="Times New Roman"/>
                <w:color w:val="000000" w:themeColor="text1"/>
                <w:sz w:val="24"/>
                <w:szCs w:val="24"/>
              </w:rPr>
              <w:t xml:space="preserve"> </w:t>
            </w:r>
            <w:r w:rsidRPr="00F55807">
              <w:rPr>
                <w:rFonts w:ascii="Times New Roman" w:hAnsi="Times New Roman"/>
                <w:b/>
                <w:color w:val="000000" w:themeColor="text1"/>
                <w:sz w:val="24"/>
                <w:szCs w:val="24"/>
              </w:rPr>
              <w:t>usług</w:t>
            </w:r>
            <w:r w:rsidRPr="00F55807">
              <w:rPr>
                <w:rFonts w:ascii="Times New Roman" w:hAnsi="Times New Roman"/>
                <w:color w:val="000000" w:themeColor="text1"/>
                <w:sz w:val="24"/>
                <w:szCs w:val="24"/>
              </w:rPr>
              <w:t>. Ich wartość na koniec 20</w:t>
            </w:r>
            <w:r w:rsidR="007215F5" w:rsidRPr="00F55807">
              <w:rPr>
                <w:rFonts w:ascii="Times New Roman" w:hAnsi="Times New Roman"/>
                <w:color w:val="000000" w:themeColor="text1"/>
                <w:sz w:val="24"/>
                <w:szCs w:val="24"/>
              </w:rPr>
              <w:t>2</w:t>
            </w:r>
            <w:r w:rsidR="00F55807" w:rsidRPr="00F55807">
              <w:rPr>
                <w:rFonts w:ascii="Times New Roman" w:hAnsi="Times New Roman"/>
                <w:color w:val="000000" w:themeColor="text1"/>
                <w:sz w:val="24"/>
                <w:szCs w:val="24"/>
              </w:rPr>
              <w:t>2</w:t>
            </w:r>
            <w:r w:rsidRPr="00F55807">
              <w:rPr>
                <w:rFonts w:ascii="Times New Roman" w:hAnsi="Times New Roman"/>
                <w:color w:val="000000" w:themeColor="text1"/>
                <w:sz w:val="24"/>
                <w:szCs w:val="24"/>
              </w:rPr>
              <w:t xml:space="preserve"> roku jest o </w:t>
            </w:r>
            <w:r w:rsidR="00F55807" w:rsidRPr="00F55807">
              <w:rPr>
                <w:rFonts w:ascii="Times New Roman" w:hAnsi="Times New Roman"/>
                <w:color w:val="000000" w:themeColor="text1"/>
                <w:sz w:val="24"/>
                <w:szCs w:val="24"/>
              </w:rPr>
              <w:t>4,35</w:t>
            </w:r>
            <w:r w:rsidRPr="00F55807">
              <w:rPr>
                <w:rFonts w:ascii="Times New Roman" w:hAnsi="Times New Roman"/>
                <w:color w:val="000000" w:themeColor="text1"/>
                <w:sz w:val="24"/>
                <w:szCs w:val="24"/>
              </w:rPr>
              <w:t xml:space="preserve">% większa niż w roku poprzednim. Zobowiązania </w:t>
            </w:r>
            <w:r w:rsidRPr="00F55807">
              <w:rPr>
                <w:rFonts w:ascii="Times New Roman" w:hAnsi="Times New Roman"/>
                <w:b/>
                <w:color w:val="000000" w:themeColor="text1"/>
                <w:sz w:val="24"/>
                <w:szCs w:val="24"/>
              </w:rPr>
              <w:t xml:space="preserve">z tytułu wynagrodzeń </w:t>
            </w:r>
            <w:r w:rsidRPr="00F55807">
              <w:rPr>
                <w:rFonts w:ascii="Times New Roman" w:hAnsi="Times New Roman"/>
                <w:color w:val="000000" w:themeColor="text1"/>
                <w:sz w:val="24"/>
                <w:szCs w:val="24"/>
              </w:rPr>
              <w:t xml:space="preserve">wzrosły o </w:t>
            </w:r>
            <w:r w:rsidR="00F55807" w:rsidRPr="00F55807">
              <w:rPr>
                <w:rFonts w:ascii="Times New Roman" w:hAnsi="Times New Roman"/>
                <w:color w:val="000000" w:themeColor="text1"/>
                <w:sz w:val="24"/>
                <w:szCs w:val="24"/>
              </w:rPr>
              <w:t>28,77</w:t>
            </w:r>
            <w:r w:rsidRPr="00F55807">
              <w:rPr>
                <w:rFonts w:ascii="Times New Roman" w:hAnsi="Times New Roman"/>
                <w:color w:val="000000" w:themeColor="text1"/>
                <w:sz w:val="24"/>
                <w:szCs w:val="24"/>
              </w:rPr>
              <w:t>% w porównaniu z rokiem poprzednim</w:t>
            </w:r>
            <w:r w:rsidR="002E12F9" w:rsidRPr="00F55807">
              <w:rPr>
                <w:rFonts w:ascii="Times New Roman" w:hAnsi="Times New Roman"/>
                <w:color w:val="000000" w:themeColor="text1"/>
                <w:sz w:val="24"/>
                <w:szCs w:val="24"/>
              </w:rPr>
              <w:t xml:space="preserve">. </w:t>
            </w:r>
            <w:r w:rsidRPr="00F55807">
              <w:rPr>
                <w:rFonts w:ascii="Times New Roman" w:hAnsi="Times New Roman"/>
                <w:color w:val="000000" w:themeColor="text1"/>
                <w:sz w:val="24"/>
                <w:szCs w:val="24"/>
              </w:rPr>
              <w:t xml:space="preserve">Łącznie ze zobowiązaniami </w:t>
            </w:r>
            <w:r w:rsidRPr="00F55807">
              <w:rPr>
                <w:rFonts w:ascii="Times New Roman" w:hAnsi="Times New Roman"/>
                <w:b/>
                <w:color w:val="000000" w:themeColor="text1"/>
                <w:sz w:val="24"/>
                <w:szCs w:val="24"/>
              </w:rPr>
              <w:t>z tytułu podatków i</w:t>
            </w:r>
            <w:r w:rsidRPr="00F55807">
              <w:rPr>
                <w:rFonts w:ascii="Times New Roman" w:hAnsi="Times New Roman"/>
                <w:color w:val="000000" w:themeColor="text1"/>
                <w:sz w:val="24"/>
                <w:szCs w:val="24"/>
              </w:rPr>
              <w:t xml:space="preserve"> </w:t>
            </w:r>
            <w:r w:rsidRPr="00F55807">
              <w:rPr>
                <w:rFonts w:ascii="Times New Roman" w:hAnsi="Times New Roman"/>
                <w:b/>
                <w:color w:val="000000" w:themeColor="text1"/>
                <w:sz w:val="24"/>
                <w:szCs w:val="24"/>
              </w:rPr>
              <w:t>ubezpieczeń</w:t>
            </w:r>
            <w:r w:rsidRPr="00F55807">
              <w:rPr>
                <w:rFonts w:ascii="Times New Roman" w:hAnsi="Times New Roman"/>
                <w:color w:val="000000" w:themeColor="text1"/>
                <w:sz w:val="24"/>
                <w:szCs w:val="24"/>
              </w:rPr>
              <w:t>, którymi w głównej mierze</w:t>
            </w:r>
            <w:r w:rsidR="007215F5" w:rsidRPr="00F55807">
              <w:rPr>
                <w:rFonts w:ascii="Times New Roman" w:hAnsi="Times New Roman"/>
                <w:color w:val="000000" w:themeColor="text1"/>
                <w:sz w:val="24"/>
                <w:szCs w:val="24"/>
              </w:rPr>
              <w:t xml:space="preserve"> </w:t>
            </w:r>
            <w:r w:rsidR="00B10759">
              <w:rPr>
                <w:rFonts w:ascii="Times New Roman" w:hAnsi="Times New Roman"/>
                <w:color w:val="000000" w:themeColor="text1"/>
                <w:sz w:val="24"/>
                <w:szCs w:val="24"/>
              </w:rPr>
              <w:br/>
            </w:r>
            <w:r w:rsidRPr="00F55807">
              <w:rPr>
                <w:rFonts w:ascii="Times New Roman" w:hAnsi="Times New Roman"/>
                <w:color w:val="000000" w:themeColor="text1"/>
                <w:sz w:val="24"/>
                <w:szCs w:val="24"/>
              </w:rPr>
              <w:t>są pochodne od wynagrodzeń, zobowiązania z tytułu ponoszonych kosztów pracy stanowią</w:t>
            </w:r>
            <w:r w:rsidR="0028016E" w:rsidRPr="00F55807">
              <w:rPr>
                <w:rFonts w:ascii="Times New Roman" w:hAnsi="Times New Roman"/>
                <w:color w:val="000000" w:themeColor="text1"/>
                <w:sz w:val="24"/>
                <w:szCs w:val="24"/>
              </w:rPr>
              <w:t xml:space="preserve"> </w:t>
            </w:r>
            <w:r w:rsidR="00F55807" w:rsidRPr="00F55807">
              <w:rPr>
                <w:rFonts w:ascii="Times New Roman" w:hAnsi="Times New Roman"/>
                <w:color w:val="000000" w:themeColor="text1"/>
                <w:sz w:val="24"/>
                <w:szCs w:val="24"/>
              </w:rPr>
              <w:t>37,46</w:t>
            </w:r>
            <w:r w:rsidRPr="00F55807">
              <w:rPr>
                <w:rFonts w:ascii="Times New Roman" w:hAnsi="Times New Roman"/>
                <w:color w:val="000000" w:themeColor="text1"/>
                <w:sz w:val="24"/>
                <w:szCs w:val="24"/>
              </w:rPr>
              <w:t>% wszystkich zobowiązań krótkoterminowych. Łączne zobowiązania</w:t>
            </w:r>
            <w:r w:rsidR="0028016E" w:rsidRPr="00F55807">
              <w:rPr>
                <w:rFonts w:ascii="Times New Roman" w:hAnsi="Times New Roman"/>
                <w:color w:val="000000" w:themeColor="text1"/>
                <w:sz w:val="24"/>
                <w:szCs w:val="24"/>
              </w:rPr>
              <w:t xml:space="preserve"> </w:t>
            </w:r>
            <w:r w:rsidRPr="00F55807">
              <w:rPr>
                <w:rFonts w:ascii="Times New Roman" w:hAnsi="Times New Roman"/>
                <w:color w:val="000000" w:themeColor="text1"/>
                <w:sz w:val="24"/>
                <w:szCs w:val="24"/>
              </w:rPr>
              <w:t xml:space="preserve">(długo- </w:t>
            </w:r>
            <w:r w:rsidR="0028016E" w:rsidRPr="00F55807">
              <w:rPr>
                <w:rFonts w:ascii="Times New Roman" w:hAnsi="Times New Roman"/>
                <w:color w:val="000000" w:themeColor="text1"/>
                <w:sz w:val="24"/>
                <w:szCs w:val="24"/>
              </w:rPr>
              <w:br/>
            </w:r>
            <w:r w:rsidRPr="00F55807">
              <w:rPr>
                <w:rFonts w:ascii="Times New Roman" w:hAnsi="Times New Roman"/>
                <w:color w:val="000000" w:themeColor="text1"/>
                <w:sz w:val="24"/>
                <w:szCs w:val="24"/>
              </w:rPr>
              <w:t xml:space="preserve">i krótkoterminowe) z tytułu </w:t>
            </w:r>
            <w:r w:rsidRPr="00F55807">
              <w:rPr>
                <w:rFonts w:ascii="Times New Roman" w:hAnsi="Times New Roman"/>
                <w:b/>
                <w:color w:val="000000" w:themeColor="text1"/>
                <w:sz w:val="24"/>
                <w:szCs w:val="24"/>
              </w:rPr>
              <w:t xml:space="preserve">kredytów i pożyczek </w:t>
            </w:r>
            <w:r w:rsidRPr="00F55807">
              <w:rPr>
                <w:rFonts w:ascii="Times New Roman" w:hAnsi="Times New Roman"/>
                <w:color w:val="000000" w:themeColor="text1"/>
                <w:sz w:val="24"/>
                <w:szCs w:val="24"/>
              </w:rPr>
              <w:t xml:space="preserve">wynoszą </w:t>
            </w:r>
            <w:r w:rsidR="00F55807" w:rsidRPr="00F55807">
              <w:rPr>
                <w:rFonts w:ascii="Times New Roman" w:hAnsi="Times New Roman"/>
                <w:color w:val="000000" w:themeColor="text1"/>
                <w:sz w:val="24"/>
                <w:szCs w:val="24"/>
              </w:rPr>
              <w:t>5 753 067,70</w:t>
            </w:r>
            <w:r w:rsidR="00DB463C" w:rsidRPr="00F55807">
              <w:rPr>
                <w:rFonts w:ascii="Times New Roman" w:hAnsi="Times New Roman"/>
                <w:color w:val="000000" w:themeColor="text1"/>
                <w:sz w:val="24"/>
                <w:szCs w:val="24"/>
              </w:rPr>
              <w:t xml:space="preserve"> </w:t>
            </w:r>
            <w:r w:rsidRPr="00F55807">
              <w:rPr>
                <w:rFonts w:ascii="Times New Roman" w:hAnsi="Times New Roman"/>
                <w:color w:val="000000" w:themeColor="text1"/>
                <w:sz w:val="24"/>
                <w:szCs w:val="24"/>
              </w:rPr>
              <w:t>zł.</w:t>
            </w:r>
            <w:r w:rsidR="00DB463C" w:rsidRPr="00F55807">
              <w:rPr>
                <w:rFonts w:ascii="Times New Roman" w:hAnsi="Times New Roman"/>
                <w:color w:val="000000" w:themeColor="text1"/>
                <w:sz w:val="24"/>
                <w:szCs w:val="24"/>
              </w:rPr>
              <w:br/>
            </w:r>
            <w:r w:rsidRPr="00F55807">
              <w:rPr>
                <w:rFonts w:ascii="Times New Roman" w:hAnsi="Times New Roman"/>
                <w:color w:val="000000" w:themeColor="text1"/>
                <w:sz w:val="24"/>
                <w:szCs w:val="24"/>
              </w:rPr>
              <w:t xml:space="preserve">Kwota ta dotyczy: </w:t>
            </w:r>
          </w:p>
          <w:p w14:paraId="10ECA019" w14:textId="103AF11F" w:rsidR="00A65650" w:rsidRPr="00F55807" w:rsidRDefault="00F55807" w:rsidP="00791E4B">
            <w:pPr>
              <w:pStyle w:val="Akapitzlist"/>
              <w:numPr>
                <w:ilvl w:val="0"/>
                <w:numId w:val="45"/>
              </w:numPr>
              <w:suppressAutoHyphens w:val="0"/>
              <w:autoSpaceDN/>
              <w:spacing w:after="0" w:line="360" w:lineRule="auto"/>
              <w:contextualSpacing/>
              <w:jc w:val="both"/>
              <w:textAlignment w:val="auto"/>
              <w:rPr>
                <w:color w:val="000000" w:themeColor="text1"/>
              </w:rPr>
            </w:pPr>
            <w:r w:rsidRPr="00F55807">
              <w:rPr>
                <w:rFonts w:ascii="Times New Roman" w:hAnsi="Times New Roman"/>
                <w:color w:val="000000" w:themeColor="text1"/>
                <w:sz w:val="24"/>
                <w:szCs w:val="24"/>
              </w:rPr>
              <w:t>pożyczki długoterminowej udzielonej przez Powiat Wyszkowski na spłatę zobowiązań wymagalnych z tytułu dostaw i usług w SPZZOZ w Wyszkowie</w:t>
            </w:r>
            <w:r w:rsidR="00A65650" w:rsidRPr="00F55807">
              <w:rPr>
                <w:rFonts w:ascii="Times New Roman" w:hAnsi="Times New Roman"/>
                <w:color w:val="000000" w:themeColor="text1"/>
                <w:sz w:val="24"/>
                <w:szCs w:val="24"/>
              </w:rPr>
              <w:t>. Termin spłaty pożyczki</w:t>
            </w:r>
            <w:r w:rsidR="00A65650" w:rsidRPr="00F55807">
              <w:rPr>
                <w:rFonts w:ascii="Times New Roman" w:hAnsi="Times New Roman"/>
                <w:i/>
                <w:color w:val="000000" w:themeColor="text1"/>
                <w:sz w:val="24"/>
                <w:szCs w:val="24"/>
              </w:rPr>
              <w:t xml:space="preserve"> </w:t>
            </w:r>
            <w:r w:rsidR="00A65650" w:rsidRPr="00F55807">
              <w:rPr>
                <w:rFonts w:ascii="Times New Roman" w:hAnsi="Times New Roman"/>
                <w:color w:val="000000" w:themeColor="text1"/>
                <w:sz w:val="24"/>
                <w:szCs w:val="24"/>
              </w:rPr>
              <w:t>to 3</w:t>
            </w:r>
            <w:r w:rsidRPr="00F55807">
              <w:rPr>
                <w:rFonts w:ascii="Times New Roman" w:hAnsi="Times New Roman"/>
                <w:color w:val="000000" w:themeColor="text1"/>
                <w:sz w:val="24"/>
                <w:szCs w:val="24"/>
              </w:rPr>
              <w:t>1</w:t>
            </w:r>
            <w:r w:rsidR="00A65650" w:rsidRPr="00F55807">
              <w:rPr>
                <w:rFonts w:ascii="Times New Roman" w:hAnsi="Times New Roman"/>
                <w:color w:val="000000" w:themeColor="text1"/>
                <w:sz w:val="24"/>
                <w:szCs w:val="24"/>
              </w:rPr>
              <w:t xml:space="preserve"> </w:t>
            </w:r>
            <w:r w:rsidRPr="00F55807">
              <w:rPr>
                <w:rFonts w:ascii="Times New Roman" w:hAnsi="Times New Roman"/>
                <w:color w:val="000000" w:themeColor="text1"/>
                <w:sz w:val="24"/>
                <w:szCs w:val="24"/>
              </w:rPr>
              <w:t>grudnia</w:t>
            </w:r>
            <w:r w:rsidR="00A65650" w:rsidRPr="00F55807">
              <w:rPr>
                <w:rFonts w:ascii="Times New Roman" w:hAnsi="Times New Roman"/>
                <w:color w:val="000000" w:themeColor="text1"/>
                <w:sz w:val="24"/>
                <w:szCs w:val="24"/>
              </w:rPr>
              <w:t xml:space="preserve"> 202</w:t>
            </w:r>
            <w:r w:rsidRPr="00F55807">
              <w:rPr>
                <w:rFonts w:ascii="Times New Roman" w:hAnsi="Times New Roman"/>
                <w:color w:val="000000" w:themeColor="text1"/>
                <w:sz w:val="24"/>
                <w:szCs w:val="24"/>
              </w:rPr>
              <w:t>4</w:t>
            </w:r>
            <w:r w:rsidR="00A65650" w:rsidRPr="00F55807">
              <w:rPr>
                <w:rFonts w:ascii="Times New Roman" w:hAnsi="Times New Roman"/>
                <w:color w:val="000000" w:themeColor="text1"/>
                <w:sz w:val="24"/>
                <w:szCs w:val="24"/>
              </w:rPr>
              <w:t xml:space="preserve"> r</w:t>
            </w:r>
            <w:r w:rsidR="0028016E" w:rsidRPr="00F55807">
              <w:rPr>
                <w:rFonts w:ascii="Times New Roman" w:hAnsi="Times New Roman"/>
                <w:color w:val="000000" w:themeColor="text1"/>
                <w:sz w:val="24"/>
                <w:szCs w:val="24"/>
              </w:rPr>
              <w:t>oku, a po</w:t>
            </w:r>
            <w:r w:rsidRPr="00F55807">
              <w:rPr>
                <w:rFonts w:ascii="Times New Roman" w:hAnsi="Times New Roman"/>
                <w:color w:val="000000" w:themeColor="text1"/>
                <w:sz w:val="24"/>
                <w:szCs w:val="24"/>
              </w:rPr>
              <w:t>zo</w:t>
            </w:r>
            <w:r w:rsidR="0028016E" w:rsidRPr="00F55807">
              <w:rPr>
                <w:rFonts w:ascii="Times New Roman" w:hAnsi="Times New Roman"/>
                <w:color w:val="000000" w:themeColor="text1"/>
                <w:sz w:val="24"/>
                <w:szCs w:val="24"/>
              </w:rPr>
              <w:t xml:space="preserve">stała do spłaty kwota </w:t>
            </w:r>
            <w:r w:rsidRPr="00F55807">
              <w:rPr>
                <w:rFonts w:ascii="Times New Roman" w:hAnsi="Times New Roman"/>
                <w:color w:val="000000" w:themeColor="text1"/>
                <w:sz w:val="24"/>
                <w:szCs w:val="24"/>
              </w:rPr>
              <w:br/>
              <w:t>333 000</w:t>
            </w:r>
            <w:r w:rsidR="0028016E" w:rsidRPr="00F55807">
              <w:rPr>
                <w:rFonts w:ascii="Times New Roman" w:hAnsi="Times New Roman"/>
                <w:color w:val="000000" w:themeColor="text1"/>
                <w:sz w:val="24"/>
                <w:szCs w:val="24"/>
              </w:rPr>
              <w:t>,00 zł</w:t>
            </w:r>
            <w:r w:rsidR="00A65650" w:rsidRPr="00F55807">
              <w:rPr>
                <w:rFonts w:ascii="Times New Roman" w:hAnsi="Times New Roman"/>
                <w:color w:val="000000" w:themeColor="text1"/>
                <w:sz w:val="24"/>
                <w:szCs w:val="24"/>
              </w:rPr>
              <w:t>;</w:t>
            </w:r>
          </w:p>
          <w:p w14:paraId="60C68A9D" w14:textId="6240C65F" w:rsidR="00A65650" w:rsidRPr="00F55807" w:rsidRDefault="00A65650" w:rsidP="00791E4B">
            <w:pPr>
              <w:pStyle w:val="Akapitzlist"/>
              <w:numPr>
                <w:ilvl w:val="0"/>
                <w:numId w:val="45"/>
              </w:numPr>
              <w:suppressAutoHyphens w:val="0"/>
              <w:autoSpaceDN/>
              <w:spacing w:after="0" w:line="360" w:lineRule="auto"/>
              <w:contextualSpacing/>
              <w:jc w:val="both"/>
              <w:textAlignment w:val="auto"/>
              <w:rPr>
                <w:rFonts w:ascii="Times New Roman" w:hAnsi="Times New Roman"/>
                <w:color w:val="000000" w:themeColor="text1"/>
                <w:sz w:val="24"/>
                <w:szCs w:val="24"/>
              </w:rPr>
            </w:pPr>
            <w:r w:rsidRPr="00F55807">
              <w:rPr>
                <w:rFonts w:ascii="Times New Roman" w:hAnsi="Times New Roman"/>
                <w:color w:val="000000" w:themeColor="text1"/>
                <w:sz w:val="24"/>
                <w:szCs w:val="24"/>
              </w:rPr>
              <w:t xml:space="preserve">zobowiązania zaciągniętego na realizację zadania inwestycyjnego </w:t>
            </w:r>
            <w:r w:rsidRPr="00F55807">
              <w:rPr>
                <w:rFonts w:ascii="Times New Roman" w:hAnsi="Times New Roman"/>
                <w:color w:val="000000" w:themeColor="text1"/>
                <w:sz w:val="24"/>
                <w:szCs w:val="24"/>
              </w:rPr>
              <w:br/>
              <w:t xml:space="preserve">pn. </w:t>
            </w:r>
            <w:r w:rsidRPr="00F55807">
              <w:rPr>
                <w:rFonts w:ascii="Times New Roman" w:hAnsi="Times New Roman"/>
                <w:i/>
                <w:iCs/>
                <w:color w:val="000000" w:themeColor="text1"/>
                <w:sz w:val="24"/>
                <w:szCs w:val="24"/>
              </w:rPr>
              <w:t>„Wykonanie remontu i modernizacji trzykondygnacyjnego pawilonu Szpitala Powiatowego w Wyszkowie mieszczącego oddział kardiologii i chorób wewnętrznych wraz z pomieszczeniami pomocniczymi wraz z wyposażeniem”</w:t>
            </w:r>
            <w:r w:rsidRPr="00F55807">
              <w:rPr>
                <w:rFonts w:ascii="Times New Roman" w:hAnsi="Times New Roman"/>
                <w:color w:val="000000" w:themeColor="text1"/>
                <w:sz w:val="24"/>
                <w:szCs w:val="24"/>
              </w:rPr>
              <w:t>. Termin spłaty kredytu to 12 sierpnia 2024</w:t>
            </w:r>
            <w:r w:rsidR="0028016E" w:rsidRPr="00F55807">
              <w:rPr>
                <w:rFonts w:ascii="Times New Roman" w:hAnsi="Times New Roman"/>
                <w:color w:val="000000" w:themeColor="text1"/>
                <w:sz w:val="24"/>
                <w:szCs w:val="24"/>
              </w:rPr>
              <w:t xml:space="preserve"> roku, a po</w:t>
            </w:r>
            <w:r w:rsidR="00F55807" w:rsidRPr="00F55807">
              <w:rPr>
                <w:rFonts w:ascii="Times New Roman" w:hAnsi="Times New Roman"/>
                <w:color w:val="000000" w:themeColor="text1"/>
                <w:sz w:val="24"/>
                <w:szCs w:val="24"/>
              </w:rPr>
              <w:t>zo</w:t>
            </w:r>
            <w:r w:rsidR="0028016E" w:rsidRPr="00F55807">
              <w:rPr>
                <w:rFonts w:ascii="Times New Roman" w:hAnsi="Times New Roman"/>
                <w:color w:val="000000" w:themeColor="text1"/>
                <w:sz w:val="24"/>
                <w:szCs w:val="24"/>
              </w:rPr>
              <w:t xml:space="preserve">stała do spłaty kwota </w:t>
            </w:r>
            <w:r w:rsidR="00F55807" w:rsidRPr="00F55807">
              <w:rPr>
                <w:rFonts w:ascii="Times New Roman" w:hAnsi="Times New Roman"/>
                <w:color w:val="000000" w:themeColor="text1"/>
                <w:sz w:val="24"/>
                <w:szCs w:val="24"/>
              </w:rPr>
              <w:t>1 842 105,56</w:t>
            </w:r>
            <w:r w:rsidR="0028016E" w:rsidRPr="00F55807">
              <w:rPr>
                <w:rFonts w:ascii="Times New Roman" w:hAnsi="Times New Roman"/>
                <w:color w:val="000000" w:themeColor="text1"/>
                <w:sz w:val="24"/>
                <w:szCs w:val="24"/>
              </w:rPr>
              <w:t xml:space="preserve"> zł;</w:t>
            </w:r>
          </w:p>
          <w:p w14:paraId="502F0F72" w14:textId="77777777" w:rsidR="0091474C" w:rsidRDefault="005F149F" w:rsidP="00862D1C">
            <w:pPr>
              <w:pStyle w:val="Akapitzlist"/>
              <w:numPr>
                <w:ilvl w:val="0"/>
                <w:numId w:val="45"/>
              </w:numPr>
              <w:suppressAutoHyphens w:val="0"/>
              <w:autoSpaceDN/>
              <w:spacing w:after="0" w:line="360" w:lineRule="auto"/>
              <w:contextualSpacing/>
              <w:jc w:val="both"/>
              <w:textAlignment w:val="auto"/>
              <w:rPr>
                <w:rFonts w:ascii="Times New Roman" w:hAnsi="Times New Roman"/>
                <w:color w:val="000000" w:themeColor="text1"/>
                <w:sz w:val="24"/>
                <w:szCs w:val="24"/>
              </w:rPr>
            </w:pPr>
            <w:r w:rsidRPr="0091474C">
              <w:rPr>
                <w:rFonts w:ascii="Times New Roman" w:hAnsi="Times New Roman"/>
                <w:color w:val="000000" w:themeColor="text1"/>
                <w:sz w:val="24"/>
                <w:szCs w:val="24"/>
              </w:rPr>
              <w:t xml:space="preserve">zobowiązania zaciągniętego na realizację zadania inwestycyjnego </w:t>
            </w:r>
            <w:r w:rsidRPr="0091474C">
              <w:rPr>
                <w:rFonts w:ascii="Times New Roman" w:hAnsi="Times New Roman"/>
                <w:color w:val="000000" w:themeColor="text1"/>
                <w:sz w:val="24"/>
                <w:szCs w:val="24"/>
              </w:rPr>
              <w:br/>
              <w:t xml:space="preserve">pn. </w:t>
            </w:r>
            <w:r w:rsidRPr="0091474C">
              <w:rPr>
                <w:rFonts w:ascii="Times New Roman" w:hAnsi="Times New Roman"/>
                <w:i/>
                <w:iCs/>
                <w:color w:val="000000" w:themeColor="text1"/>
                <w:sz w:val="24"/>
                <w:szCs w:val="24"/>
              </w:rPr>
              <w:t>„Termomodernizacja budynków SPZZOZ w Wyszkowie” – etap II.</w:t>
            </w:r>
            <w:r w:rsidRPr="0091474C">
              <w:rPr>
                <w:rFonts w:ascii="Times New Roman" w:hAnsi="Times New Roman"/>
                <w:color w:val="000000" w:themeColor="text1"/>
                <w:sz w:val="24"/>
                <w:szCs w:val="24"/>
              </w:rPr>
              <w:t xml:space="preserve"> Termin spłaty kredytu to 30 listopada 2023 </w:t>
            </w:r>
            <w:r w:rsidR="0028016E" w:rsidRPr="0091474C">
              <w:rPr>
                <w:rFonts w:ascii="Times New Roman" w:hAnsi="Times New Roman"/>
                <w:color w:val="000000" w:themeColor="text1"/>
                <w:sz w:val="24"/>
                <w:szCs w:val="24"/>
              </w:rPr>
              <w:t>roku, a po</w:t>
            </w:r>
            <w:r w:rsidR="00F55807" w:rsidRPr="0091474C">
              <w:rPr>
                <w:rFonts w:ascii="Times New Roman" w:hAnsi="Times New Roman"/>
                <w:color w:val="000000" w:themeColor="text1"/>
                <w:sz w:val="24"/>
                <w:szCs w:val="24"/>
              </w:rPr>
              <w:t>zo</w:t>
            </w:r>
            <w:r w:rsidR="0028016E" w:rsidRPr="0091474C">
              <w:rPr>
                <w:rFonts w:ascii="Times New Roman" w:hAnsi="Times New Roman"/>
                <w:color w:val="000000" w:themeColor="text1"/>
                <w:sz w:val="24"/>
                <w:szCs w:val="24"/>
              </w:rPr>
              <w:t xml:space="preserve">stała do spłaty kwota </w:t>
            </w:r>
            <w:r w:rsidR="00F55807" w:rsidRPr="0091474C">
              <w:rPr>
                <w:rFonts w:ascii="Times New Roman" w:hAnsi="Times New Roman"/>
                <w:color w:val="000000" w:themeColor="text1"/>
                <w:sz w:val="24"/>
                <w:szCs w:val="24"/>
              </w:rPr>
              <w:br/>
              <w:t>204 805,21</w:t>
            </w:r>
            <w:r w:rsidR="0028016E" w:rsidRPr="0091474C">
              <w:rPr>
                <w:rFonts w:ascii="Times New Roman" w:hAnsi="Times New Roman"/>
                <w:color w:val="000000" w:themeColor="text1"/>
                <w:sz w:val="24"/>
                <w:szCs w:val="24"/>
              </w:rPr>
              <w:t xml:space="preserve"> zł;</w:t>
            </w:r>
          </w:p>
          <w:p w14:paraId="35E53685" w14:textId="33D8BBAE" w:rsidR="00F55807" w:rsidRPr="0091474C" w:rsidRDefault="0091474C" w:rsidP="0091474C">
            <w:pPr>
              <w:pStyle w:val="Akapitzlist"/>
              <w:numPr>
                <w:ilvl w:val="0"/>
                <w:numId w:val="45"/>
              </w:numPr>
              <w:suppressAutoHyphens w:val="0"/>
              <w:autoSpaceDN/>
              <w:spacing w:after="0" w:line="360" w:lineRule="auto"/>
              <w:contextualSpacing/>
              <w:jc w:val="both"/>
              <w:textAlignment w:val="auto"/>
              <w:rPr>
                <w:rFonts w:ascii="Times New Roman" w:hAnsi="Times New Roman"/>
                <w:color w:val="000000" w:themeColor="text1"/>
                <w:sz w:val="24"/>
                <w:szCs w:val="24"/>
              </w:rPr>
            </w:pPr>
            <w:r w:rsidRPr="0091474C">
              <w:rPr>
                <w:rFonts w:ascii="Times New Roman" w:hAnsi="Times New Roman"/>
                <w:color w:val="000000" w:themeColor="text1"/>
                <w:sz w:val="24"/>
                <w:szCs w:val="24"/>
              </w:rPr>
              <w:t>zaciągniętego kredytu nieodnawialnego na spłatę zobowiązań</w:t>
            </w:r>
            <w:r w:rsidRPr="0091474C">
              <w:rPr>
                <w:rFonts w:ascii="Times New Roman" w:hAnsi="Times New Roman"/>
                <w:i/>
                <w:iCs/>
                <w:color w:val="000000" w:themeColor="text1"/>
                <w:sz w:val="24"/>
                <w:szCs w:val="24"/>
              </w:rPr>
              <w:t>.</w:t>
            </w:r>
            <w:r w:rsidRPr="0091474C">
              <w:rPr>
                <w:rFonts w:ascii="Times New Roman" w:hAnsi="Times New Roman"/>
                <w:color w:val="000000" w:themeColor="text1"/>
                <w:sz w:val="24"/>
                <w:szCs w:val="24"/>
              </w:rPr>
              <w:t xml:space="preserve"> Termin spłaty kredytu to 31 maj 2024 roku, a pozostała do spłaty kwota</w:t>
            </w:r>
            <w:r>
              <w:rPr>
                <w:rFonts w:ascii="Times New Roman" w:hAnsi="Times New Roman"/>
                <w:color w:val="000000" w:themeColor="text1"/>
                <w:sz w:val="24"/>
                <w:szCs w:val="24"/>
              </w:rPr>
              <w:t xml:space="preserve"> </w:t>
            </w:r>
            <w:r w:rsidRPr="0091474C">
              <w:rPr>
                <w:rFonts w:ascii="Times New Roman" w:hAnsi="Times New Roman"/>
                <w:color w:val="000000" w:themeColor="text1"/>
                <w:sz w:val="24"/>
                <w:szCs w:val="24"/>
              </w:rPr>
              <w:t>529 411,84 zł;</w:t>
            </w:r>
          </w:p>
          <w:p w14:paraId="3BC09755" w14:textId="7E4CFCC7" w:rsidR="00A65650" w:rsidRPr="00E968F2" w:rsidRDefault="00A65650" w:rsidP="0091474C">
            <w:pPr>
              <w:pStyle w:val="Akapitzlist"/>
              <w:numPr>
                <w:ilvl w:val="0"/>
                <w:numId w:val="45"/>
              </w:numPr>
              <w:suppressAutoHyphens w:val="0"/>
              <w:autoSpaceDN/>
              <w:spacing w:line="360" w:lineRule="auto"/>
              <w:contextualSpacing/>
              <w:jc w:val="both"/>
              <w:textAlignment w:val="auto"/>
              <w:rPr>
                <w:rFonts w:ascii="Times New Roman" w:hAnsi="Times New Roman"/>
                <w:color w:val="000000" w:themeColor="text1"/>
                <w:sz w:val="24"/>
                <w:szCs w:val="24"/>
              </w:rPr>
            </w:pPr>
            <w:r w:rsidRPr="00E968F2">
              <w:rPr>
                <w:rFonts w:ascii="Times New Roman" w:hAnsi="Times New Roman"/>
                <w:color w:val="000000" w:themeColor="text1"/>
                <w:sz w:val="24"/>
                <w:szCs w:val="24"/>
              </w:rPr>
              <w:lastRenderedPageBreak/>
              <w:t xml:space="preserve">zaciągniętego kredytu w rachunku bieżącym w ramach przyznanego przez bank </w:t>
            </w:r>
            <w:r w:rsidRPr="00E968F2">
              <w:rPr>
                <w:rFonts w:ascii="Times New Roman" w:hAnsi="Times New Roman"/>
                <w:color w:val="000000" w:themeColor="text1"/>
                <w:sz w:val="24"/>
                <w:szCs w:val="24"/>
              </w:rPr>
              <w:br/>
              <w:t xml:space="preserve">limitu zadłużenia </w:t>
            </w:r>
            <w:r w:rsidR="00F55807" w:rsidRPr="00E968F2">
              <w:rPr>
                <w:rFonts w:ascii="Times New Roman" w:hAnsi="Times New Roman"/>
                <w:color w:val="000000" w:themeColor="text1"/>
                <w:sz w:val="24"/>
                <w:szCs w:val="24"/>
              </w:rPr>
              <w:t>4</w:t>
            </w:r>
            <w:r w:rsidRPr="00E968F2">
              <w:rPr>
                <w:rFonts w:ascii="Times New Roman" w:hAnsi="Times New Roman"/>
                <w:color w:val="000000" w:themeColor="text1"/>
                <w:sz w:val="24"/>
                <w:szCs w:val="24"/>
              </w:rPr>
              <w:t xml:space="preserve"> mln zł).</w:t>
            </w:r>
            <w:r w:rsidR="0028016E" w:rsidRPr="00E968F2">
              <w:rPr>
                <w:rFonts w:ascii="Times New Roman" w:hAnsi="Times New Roman"/>
                <w:color w:val="000000" w:themeColor="text1"/>
                <w:sz w:val="24"/>
                <w:szCs w:val="24"/>
              </w:rPr>
              <w:t xml:space="preserve"> Kwota kredytu wykorzystana na dzień 31</w:t>
            </w:r>
            <w:r w:rsidR="00F55807" w:rsidRPr="00E968F2">
              <w:rPr>
                <w:rFonts w:ascii="Times New Roman" w:hAnsi="Times New Roman"/>
                <w:color w:val="000000" w:themeColor="text1"/>
                <w:sz w:val="24"/>
                <w:szCs w:val="24"/>
              </w:rPr>
              <w:t xml:space="preserve"> grudzień </w:t>
            </w:r>
            <w:r w:rsidR="0028016E" w:rsidRPr="00E968F2">
              <w:rPr>
                <w:rFonts w:ascii="Times New Roman" w:hAnsi="Times New Roman"/>
                <w:color w:val="000000" w:themeColor="text1"/>
                <w:sz w:val="24"/>
                <w:szCs w:val="24"/>
              </w:rPr>
              <w:t>202</w:t>
            </w:r>
            <w:r w:rsidR="00F55807" w:rsidRPr="00E968F2">
              <w:rPr>
                <w:rFonts w:ascii="Times New Roman" w:hAnsi="Times New Roman"/>
                <w:color w:val="000000" w:themeColor="text1"/>
                <w:sz w:val="24"/>
                <w:szCs w:val="24"/>
              </w:rPr>
              <w:t>2</w:t>
            </w:r>
            <w:r w:rsidR="0028016E" w:rsidRPr="00E968F2">
              <w:rPr>
                <w:rFonts w:ascii="Times New Roman" w:hAnsi="Times New Roman"/>
                <w:color w:val="000000" w:themeColor="text1"/>
                <w:sz w:val="24"/>
                <w:szCs w:val="24"/>
              </w:rPr>
              <w:t xml:space="preserve"> roku </w:t>
            </w:r>
            <w:r w:rsidR="00F55807" w:rsidRPr="00E968F2">
              <w:rPr>
                <w:rFonts w:ascii="Times New Roman" w:hAnsi="Times New Roman"/>
                <w:color w:val="000000" w:themeColor="text1"/>
                <w:sz w:val="24"/>
                <w:szCs w:val="24"/>
              </w:rPr>
              <w:t>2 843 745,09</w:t>
            </w:r>
            <w:r w:rsidR="0028016E" w:rsidRPr="00E968F2">
              <w:rPr>
                <w:rFonts w:ascii="Times New Roman" w:hAnsi="Times New Roman"/>
                <w:color w:val="000000" w:themeColor="text1"/>
                <w:sz w:val="24"/>
                <w:szCs w:val="24"/>
              </w:rPr>
              <w:t xml:space="preserve"> zł.</w:t>
            </w:r>
          </w:p>
          <w:p w14:paraId="75229CFC" w14:textId="13ADB695" w:rsidR="00A65650" w:rsidRPr="00E968F2" w:rsidRDefault="00A65650" w:rsidP="00A03FEE">
            <w:pPr>
              <w:spacing w:line="360" w:lineRule="auto"/>
              <w:jc w:val="both"/>
              <w:rPr>
                <w:rFonts w:ascii="Times New Roman" w:hAnsi="Times New Roman"/>
                <w:color w:val="000000" w:themeColor="text1"/>
                <w:sz w:val="24"/>
                <w:szCs w:val="24"/>
              </w:rPr>
            </w:pPr>
            <w:r w:rsidRPr="00E968F2">
              <w:rPr>
                <w:rFonts w:ascii="Times New Roman" w:hAnsi="Times New Roman"/>
                <w:color w:val="000000" w:themeColor="text1"/>
                <w:sz w:val="24"/>
                <w:szCs w:val="24"/>
              </w:rPr>
              <w:t xml:space="preserve">Szczegółową analizę struktury i dynamiki zobowiązań przedstawiono w tabeli. Wartość poszczególnych grup odniesiono do łącznej wartości </w:t>
            </w:r>
            <w:r w:rsidRPr="00E968F2">
              <w:rPr>
                <w:rFonts w:ascii="Times New Roman" w:hAnsi="Times New Roman"/>
                <w:i/>
                <w:iCs/>
                <w:color w:val="000000" w:themeColor="text1"/>
                <w:sz w:val="24"/>
                <w:szCs w:val="24"/>
              </w:rPr>
              <w:t xml:space="preserve">Zobowiązań i rezerw na zobowiązania, </w:t>
            </w:r>
            <w:r w:rsidRPr="00E968F2">
              <w:rPr>
                <w:rFonts w:ascii="Times New Roman" w:hAnsi="Times New Roman"/>
                <w:color w:val="000000" w:themeColor="text1"/>
                <w:sz w:val="24"/>
                <w:szCs w:val="24"/>
              </w:rPr>
              <w:t>które w 20</w:t>
            </w:r>
            <w:r w:rsidR="00E86359" w:rsidRPr="00E968F2">
              <w:rPr>
                <w:rFonts w:ascii="Times New Roman" w:hAnsi="Times New Roman"/>
                <w:color w:val="000000" w:themeColor="text1"/>
                <w:sz w:val="24"/>
                <w:szCs w:val="24"/>
              </w:rPr>
              <w:t>2</w:t>
            </w:r>
            <w:r w:rsidR="00E968F2" w:rsidRPr="00E968F2">
              <w:rPr>
                <w:rFonts w:ascii="Times New Roman" w:hAnsi="Times New Roman"/>
                <w:color w:val="000000" w:themeColor="text1"/>
                <w:sz w:val="24"/>
                <w:szCs w:val="24"/>
              </w:rPr>
              <w:t>2</w:t>
            </w:r>
            <w:r w:rsidRPr="00E968F2">
              <w:rPr>
                <w:rFonts w:ascii="Times New Roman" w:hAnsi="Times New Roman"/>
                <w:color w:val="000000" w:themeColor="text1"/>
                <w:sz w:val="24"/>
                <w:szCs w:val="24"/>
              </w:rPr>
              <w:t xml:space="preserve"> wynosiły</w:t>
            </w:r>
            <w:r w:rsidR="00E86359" w:rsidRPr="00E968F2">
              <w:rPr>
                <w:rFonts w:ascii="Times New Roman" w:hAnsi="Times New Roman"/>
                <w:color w:val="000000" w:themeColor="text1"/>
                <w:sz w:val="24"/>
                <w:szCs w:val="24"/>
              </w:rPr>
              <w:t xml:space="preserve"> </w:t>
            </w:r>
            <w:r w:rsidR="00E968F2" w:rsidRPr="00E968F2">
              <w:rPr>
                <w:rFonts w:ascii="Times New Roman" w:hAnsi="Times New Roman"/>
                <w:color w:val="000000" w:themeColor="text1"/>
                <w:sz w:val="24"/>
                <w:szCs w:val="24"/>
              </w:rPr>
              <w:t>61 381 439,82</w:t>
            </w:r>
            <w:r w:rsidRPr="00E968F2">
              <w:rPr>
                <w:rFonts w:ascii="Times New Roman" w:hAnsi="Times New Roman"/>
                <w:color w:val="000000" w:themeColor="text1"/>
                <w:sz w:val="24"/>
                <w:szCs w:val="24"/>
              </w:rPr>
              <w:t xml:space="preserve"> zł, natomiast w 20</w:t>
            </w:r>
            <w:r w:rsidR="00E968F2" w:rsidRPr="00E968F2">
              <w:rPr>
                <w:rFonts w:ascii="Times New Roman" w:hAnsi="Times New Roman"/>
                <w:color w:val="000000" w:themeColor="text1"/>
                <w:sz w:val="24"/>
                <w:szCs w:val="24"/>
              </w:rPr>
              <w:t>21</w:t>
            </w:r>
            <w:r w:rsidRPr="00E968F2">
              <w:rPr>
                <w:rFonts w:ascii="Times New Roman" w:hAnsi="Times New Roman"/>
                <w:color w:val="000000" w:themeColor="text1"/>
                <w:sz w:val="24"/>
                <w:szCs w:val="24"/>
              </w:rPr>
              <w:t xml:space="preserve"> roku wynosiły </w:t>
            </w:r>
            <w:r w:rsidR="00E968F2" w:rsidRPr="00E968F2">
              <w:rPr>
                <w:rFonts w:ascii="Times New Roman" w:hAnsi="Times New Roman"/>
                <w:color w:val="000000" w:themeColor="text1"/>
                <w:sz w:val="24"/>
                <w:szCs w:val="24"/>
              </w:rPr>
              <w:t>49 536 212,61</w:t>
            </w:r>
            <w:r w:rsidRPr="00E968F2">
              <w:rPr>
                <w:rFonts w:ascii="Times New Roman" w:hAnsi="Times New Roman"/>
                <w:color w:val="000000" w:themeColor="text1"/>
                <w:sz w:val="24"/>
                <w:szCs w:val="24"/>
              </w:rPr>
              <w:t xml:space="preserve"> zł.</w:t>
            </w:r>
          </w:p>
          <w:p w14:paraId="667A59BD" w14:textId="45F8CECE" w:rsidR="00DB463C" w:rsidRPr="00032C10" w:rsidRDefault="00DB463C" w:rsidP="00A03FEE">
            <w:pPr>
              <w:spacing w:line="360" w:lineRule="auto"/>
              <w:jc w:val="both"/>
              <w:rPr>
                <w:rFonts w:ascii="Times New Roman" w:hAnsi="Times New Roman"/>
                <w:i/>
                <w:iCs/>
                <w:color w:val="FF0000"/>
                <w:sz w:val="16"/>
                <w:szCs w:val="16"/>
              </w:rPr>
            </w:pPr>
          </w:p>
        </w:tc>
      </w:tr>
      <w:tr w:rsidR="00032C10" w:rsidRPr="00032C10" w14:paraId="2501A6AA" w14:textId="77777777" w:rsidTr="00A03FEE">
        <w:trPr>
          <w:trHeight w:val="863"/>
        </w:trPr>
        <w:tc>
          <w:tcPr>
            <w:tcW w:w="2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14:paraId="38AA438B" w14:textId="77777777" w:rsidR="00A65650" w:rsidRPr="00ED659E" w:rsidRDefault="00A65650" w:rsidP="00A03FEE">
            <w:pPr>
              <w:jc w:val="center"/>
              <w:rPr>
                <w:rFonts w:ascii="Times New Roman" w:hAnsi="Times New Roman"/>
                <w:b/>
                <w:bCs/>
                <w:color w:val="000000" w:themeColor="text1"/>
              </w:rPr>
            </w:pPr>
            <w:r w:rsidRPr="00ED659E">
              <w:rPr>
                <w:rFonts w:ascii="Times New Roman" w:hAnsi="Times New Roman"/>
                <w:b/>
                <w:bCs/>
                <w:color w:val="000000" w:themeColor="text1"/>
              </w:rPr>
              <w:lastRenderedPageBreak/>
              <w:t>Wyszczególnienie</w:t>
            </w:r>
          </w:p>
        </w:tc>
        <w:tc>
          <w:tcPr>
            <w:tcW w:w="1491"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14:paraId="76EE0243" w14:textId="07388EBB" w:rsidR="00A65650" w:rsidRPr="00ED659E" w:rsidRDefault="00A65650" w:rsidP="00A03FEE">
            <w:pPr>
              <w:jc w:val="center"/>
              <w:rPr>
                <w:rFonts w:ascii="Times New Roman" w:hAnsi="Times New Roman"/>
                <w:b/>
                <w:bCs/>
                <w:color w:val="000000" w:themeColor="text1"/>
              </w:rPr>
            </w:pPr>
            <w:r w:rsidRPr="00ED659E">
              <w:rPr>
                <w:rFonts w:ascii="Times New Roman" w:hAnsi="Times New Roman"/>
                <w:b/>
                <w:bCs/>
                <w:color w:val="000000" w:themeColor="text1"/>
              </w:rPr>
              <w:t>Rok 20</w:t>
            </w:r>
            <w:r w:rsidR="00ED659E" w:rsidRPr="00ED659E">
              <w:rPr>
                <w:rFonts w:ascii="Times New Roman" w:hAnsi="Times New Roman"/>
                <w:b/>
                <w:bCs/>
                <w:color w:val="000000" w:themeColor="text1"/>
              </w:rPr>
              <w:t>21</w:t>
            </w:r>
          </w:p>
        </w:tc>
        <w:tc>
          <w:tcPr>
            <w:tcW w:w="1668"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14:paraId="23D9AB38" w14:textId="650B04C0" w:rsidR="00A65650" w:rsidRPr="00ED659E" w:rsidRDefault="00A65650" w:rsidP="00A03FEE">
            <w:pPr>
              <w:jc w:val="center"/>
              <w:rPr>
                <w:rFonts w:ascii="Times New Roman" w:hAnsi="Times New Roman"/>
                <w:b/>
                <w:bCs/>
                <w:color w:val="000000" w:themeColor="text1"/>
              </w:rPr>
            </w:pPr>
            <w:r w:rsidRPr="00ED659E">
              <w:rPr>
                <w:rFonts w:ascii="Times New Roman" w:hAnsi="Times New Roman"/>
                <w:b/>
                <w:bCs/>
                <w:color w:val="000000" w:themeColor="text1"/>
              </w:rPr>
              <w:t>Rok 20</w:t>
            </w:r>
            <w:r w:rsidR="003A1939" w:rsidRPr="00ED659E">
              <w:rPr>
                <w:rFonts w:ascii="Times New Roman" w:hAnsi="Times New Roman"/>
                <w:b/>
                <w:bCs/>
                <w:color w:val="000000" w:themeColor="text1"/>
              </w:rPr>
              <w:t>2</w:t>
            </w:r>
            <w:r w:rsidR="00ED659E" w:rsidRPr="00ED659E">
              <w:rPr>
                <w:rFonts w:ascii="Times New Roman" w:hAnsi="Times New Roman"/>
                <w:b/>
                <w:bCs/>
                <w:color w:val="000000" w:themeColor="text1"/>
              </w:rPr>
              <w:t>2</w:t>
            </w:r>
          </w:p>
        </w:tc>
        <w:tc>
          <w:tcPr>
            <w:tcW w:w="1252"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14:paraId="708A45F4" w14:textId="77777777" w:rsidR="00A65650" w:rsidRPr="00ED659E" w:rsidRDefault="00A65650" w:rsidP="00A03FEE">
            <w:pPr>
              <w:jc w:val="center"/>
              <w:rPr>
                <w:rFonts w:ascii="Times New Roman" w:hAnsi="Times New Roman"/>
                <w:b/>
                <w:bCs/>
                <w:color w:val="000000" w:themeColor="text1"/>
              </w:rPr>
            </w:pPr>
            <w:r w:rsidRPr="00ED659E">
              <w:rPr>
                <w:rFonts w:ascii="Times New Roman" w:hAnsi="Times New Roman"/>
                <w:b/>
                <w:bCs/>
                <w:color w:val="000000" w:themeColor="text1"/>
              </w:rPr>
              <w:t>Dynamika</w:t>
            </w:r>
          </w:p>
        </w:tc>
        <w:tc>
          <w:tcPr>
            <w:tcW w:w="1113"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03AA8DD7" w14:textId="42C6F191" w:rsidR="00A65650" w:rsidRPr="00ED659E" w:rsidRDefault="00A65650" w:rsidP="00A03FEE">
            <w:pPr>
              <w:jc w:val="center"/>
              <w:rPr>
                <w:rFonts w:ascii="Times New Roman" w:hAnsi="Times New Roman"/>
                <w:b/>
                <w:bCs/>
                <w:color w:val="000000" w:themeColor="text1"/>
              </w:rPr>
            </w:pPr>
            <w:r w:rsidRPr="00ED659E">
              <w:rPr>
                <w:rFonts w:ascii="Times New Roman" w:hAnsi="Times New Roman"/>
                <w:b/>
                <w:bCs/>
                <w:color w:val="000000" w:themeColor="text1"/>
              </w:rPr>
              <w:t>Struktura (rok 20</w:t>
            </w:r>
            <w:r w:rsidR="00ED659E" w:rsidRPr="00ED659E">
              <w:rPr>
                <w:rFonts w:ascii="Times New Roman" w:hAnsi="Times New Roman"/>
                <w:b/>
                <w:bCs/>
                <w:color w:val="000000" w:themeColor="text1"/>
              </w:rPr>
              <w:t>21</w:t>
            </w:r>
            <w:r w:rsidRPr="00ED659E">
              <w:rPr>
                <w:rFonts w:ascii="Times New Roman" w:hAnsi="Times New Roman"/>
                <w:b/>
                <w:bCs/>
                <w:color w:val="000000" w:themeColor="text1"/>
              </w:rPr>
              <w:t>)</w:t>
            </w:r>
          </w:p>
        </w:tc>
        <w:tc>
          <w:tcPr>
            <w:tcW w:w="1365"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41102FAC" w14:textId="375264E8" w:rsidR="00A65650" w:rsidRPr="00ED659E" w:rsidRDefault="00A65650" w:rsidP="00A03FEE">
            <w:pPr>
              <w:jc w:val="center"/>
              <w:rPr>
                <w:rFonts w:ascii="Times New Roman" w:hAnsi="Times New Roman"/>
                <w:b/>
                <w:bCs/>
                <w:color w:val="000000" w:themeColor="text1"/>
              </w:rPr>
            </w:pPr>
            <w:r w:rsidRPr="00ED659E">
              <w:rPr>
                <w:rFonts w:ascii="Times New Roman" w:hAnsi="Times New Roman"/>
                <w:b/>
                <w:bCs/>
                <w:color w:val="000000" w:themeColor="text1"/>
              </w:rPr>
              <w:t>Struktura (rok 20</w:t>
            </w:r>
            <w:r w:rsidR="003A1939" w:rsidRPr="00ED659E">
              <w:rPr>
                <w:rFonts w:ascii="Times New Roman" w:hAnsi="Times New Roman"/>
                <w:b/>
                <w:bCs/>
                <w:color w:val="000000" w:themeColor="text1"/>
              </w:rPr>
              <w:t>2</w:t>
            </w:r>
            <w:r w:rsidR="00ED659E" w:rsidRPr="00ED659E">
              <w:rPr>
                <w:rFonts w:ascii="Times New Roman" w:hAnsi="Times New Roman"/>
                <w:b/>
                <w:bCs/>
                <w:color w:val="000000" w:themeColor="text1"/>
              </w:rPr>
              <w:t>2</w:t>
            </w:r>
            <w:r w:rsidRPr="00ED659E">
              <w:rPr>
                <w:rFonts w:ascii="Times New Roman" w:hAnsi="Times New Roman"/>
                <w:b/>
                <w:bCs/>
                <w:color w:val="000000" w:themeColor="text1"/>
              </w:rPr>
              <w:t>)</w:t>
            </w:r>
          </w:p>
        </w:tc>
      </w:tr>
      <w:tr w:rsidR="00032C10" w:rsidRPr="00032C10" w14:paraId="509163B6" w14:textId="77777777" w:rsidTr="00387D62">
        <w:trPr>
          <w:trHeight w:val="505"/>
        </w:trPr>
        <w:tc>
          <w:tcPr>
            <w:tcW w:w="2253" w:type="dxa"/>
            <w:tcBorders>
              <w:top w:val="nil"/>
              <w:left w:val="single" w:sz="4" w:space="0" w:color="000000"/>
              <w:bottom w:val="single" w:sz="4" w:space="0" w:color="000000"/>
              <w:right w:val="single" w:sz="4" w:space="0" w:color="000000"/>
            </w:tcBorders>
            <w:vAlign w:val="center"/>
          </w:tcPr>
          <w:p w14:paraId="4B637EAE" w14:textId="77777777" w:rsidR="003A1939" w:rsidRPr="00ED659E" w:rsidRDefault="003A1939" w:rsidP="003A1939">
            <w:pPr>
              <w:rPr>
                <w:rFonts w:ascii="Times New Roman" w:hAnsi="Times New Roman"/>
                <w:b/>
                <w:color w:val="000000" w:themeColor="text1"/>
              </w:rPr>
            </w:pPr>
            <w:r w:rsidRPr="00ED659E">
              <w:rPr>
                <w:rFonts w:ascii="Times New Roman" w:hAnsi="Times New Roman"/>
                <w:b/>
                <w:color w:val="000000" w:themeColor="text1"/>
              </w:rPr>
              <w:t xml:space="preserve">I. Rezerwy </w:t>
            </w:r>
            <w:r w:rsidRPr="00ED659E">
              <w:rPr>
                <w:rFonts w:ascii="Times New Roman" w:hAnsi="Times New Roman"/>
                <w:b/>
                <w:color w:val="000000" w:themeColor="text1"/>
              </w:rPr>
              <w:br/>
              <w:t>na zobowiązania</w:t>
            </w:r>
          </w:p>
        </w:tc>
        <w:tc>
          <w:tcPr>
            <w:tcW w:w="1491" w:type="dxa"/>
            <w:tcBorders>
              <w:top w:val="nil"/>
              <w:left w:val="nil"/>
              <w:bottom w:val="single" w:sz="4" w:space="0" w:color="000000"/>
              <w:right w:val="single" w:sz="4" w:space="0" w:color="000000"/>
            </w:tcBorders>
            <w:noWrap/>
            <w:vAlign w:val="center"/>
          </w:tcPr>
          <w:p w14:paraId="42FFB885" w14:textId="118933BE" w:rsidR="003A1939" w:rsidRPr="00E968F2" w:rsidRDefault="00E968F2" w:rsidP="003A1939">
            <w:pPr>
              <w:jc w:val="right"/>
              <w:rPr>
                <w:rFonts w:ascii="Times New Roman" w:hAnsi="Times New Roman"/>
                <w:b/>
                <w:color w:val="000000" w:themeColor="text1"/>
              </w:rPr>
            </w:pPr>
            <w:r w:rsidRPr="00E968F2">
              <w:rPr>
                <w:rFonts w:ascii="Times New Roman" w:hAnsi="Times New Roman"/>
                <w:b/>
                <w:color w:val="000000" w:themeColor="text1"/>
              </w:rPr>
              <w:t>3 984 266,00</w:t>
            </w:r>
          </w:p>
        </w:tc>
        <w:tc>
          <w:tcPr>
            <w:tcW w:w="1668" w:type="dxa"/>
            <w:tcBorders>
              <w:top w:val="nil"/>
              <w:left w:val="nil"/>
              <w:bottom w:val="single" w:sz="4" w:space="0" w:color="000000"/>
              <w:right w:val="single" w:sz="4" w:space="0" w:color="000000"/>
            </w:tcBorders>
            <w:noWrap/>
            <w:vAlign w:val="center"/>
          </w:tcPr>
          <w:p w14:paraId="6756A1F4" w14:textId="2A14308D" w:rsidR="003A1939" w:rsidRPr="00032C10" w:rsidRDefault="00E968F2" w:rsidP="003A1939">
            <w:pPr>
              <w:jc w:val="right"/>
              <w:rPr>
                <w:rFonts w:ascii="Times New Roman" w:hAnsi="Times New Roman"/>
                <w:b/>
                <w:color w:val="FF0000"/>
              </w:rPr>
            </w:pPr>
            <w:r w:rsidRPr="0054340C">
              <w:rPr>
                <w:rFonts w:ascii="Times New Roman" w:hAnsi="Times New Roman"/>
                <w:b/>
                <w:color w:val="000000" w:themeColor="text1"/>
              </w:rPr>
              <w:t>13 442 379,44</w:t>
            </w:r>
          </w:p>
        </w:tc>
        <w:tc>
          <w:tcPr>
            <w:tcW w:w="1252" w:type="dxa"/>
            <w:tcBorders>
              <w:top w:val="nil"/>
              <w:left w:val="nil"/>
              <w:bottom w:val="single" w:sz="4" w:space="0" w:color="000000"/>
              <w:right w:val="single" w:sz="4" w:space="0" w:color="000000"/>
            </w:tcBorders>
            <w:noWrap/>
            <w:vAlign w:val="center"/>
          </w:tcPr>
          <w:p w14:paraId="018FED1A" w14:textId="0D11154E" w:rsidR="003A1939" w:rsidRPr="0054340C" w:rsidRDefault="0054340C" w:rsidP="003A1939">
            <w:pPr>
              <w:jc w:val="right"/>
              <w:rPr>
                <w:rFonts w:ascii="Times New Roman" w:hAnsi="Times New Roman"/>
                <w:b/>
                <w:i/>
                <w:iCs/>
                <w:color w:val="000000" w:themeColor="text1"/>
              </w:rPr>
            </w:pPr>
            <w:r w:rsidRPr="0054340C">
              <w:rPr>
                <w:rFonts w:ascii="Times New Roman" w:hAnsi="Times New Roman"/>
                <w:b/>
                <w:i/>
                <w:iCs/>
                <w:color w:val="000000" w:themeColor="text1"/>
              </w:rPr>
              <w:t>3,3738</w:t>
            </w:r>
          </w:p>
        </w:tc>
        <w:tc>
          <w:tcPr>
            <w:tcW w:w="1113" w:type="dxa"/>
            <w:tcBorders>
              <w:top w:val="nil"/>
              <w:left w:val="nil"/>
              <w:bottom w:val="single" w:sz="4" w:space="0" w:color="000000"/>
              <w:right w:val="single" w:sz="4" w:space="0" w:color="000000"/>
            </w:tcBorders>
            <w:noWrap/>
            <w:vAlign w:val="center"/>
          </w:tcPr>
          <w:p w14:paraId="0987C1A9" w14:textId="38FB35F3" w:rsidR="003A1939" w:rsidRPr="00704B5C" w:rsidRDefault="00704B5C" w:rsidP="003A1939">
            <w:pPr>
              <w:jc w:val="right"/>
              <w:rPr>
                <w:rFonts w:ascii="Times New Roman" w:hAnsi="Times New Roman"/>
                <w:b/>
                <w:color w:val="000000" w:themeColor="text1"/>
              </w:rPr>
            </w:pPr>
            <w:r w:rsidRPr="00704B5C">
              <w:rPr>
                <w:rFonts w:ascii="Times New Roman" w:hAnsi="Times New Roman"/>
                <w:b/>
                <w:color w:val="000000" w:themeColor="text1"/>
              </w:rPr>
              <w:t>8,04</w:t>
            </w:r>
            <w:r w:rsidR="003A1939" w:rsidRPr="00704B5C">
              <w:rPr>
                <w:rFonts w:ascii="Times New Roman" w:hAnsi="Times New Roman"/>
                <w:b/>
                <w:color w:val="000000" w:themeColor="text1"/>
              </w:rPr>
              <w:t>%</w:t>
            </w:r>
          </w:p>
        </w:tc>
        <w:tc>
          <w:tcPr>
            <w:tcW w:w="1365" w:type="dxa"/>
            <w:tcBorders>
              <w:top w:val="nil"/>
              <w:left w:val="nil"/>
              <w:bottom w:val="single" w:sz="4" w:space="0" w:color="000000"/>
              <w:right w:val="single" w:sz="4" w:space="0" w:color="000000"/>
            </w:tcBorders>
            <w:noWrap/>
            <w:vAlign w:val="center"/>
          </w:tcPr>
          <w:p w14:paraId="381D2140" w14:textId="17DA4DD1" w:rsidR="003A1939" w:rsidRPr="00704B5C" w:rsidRDefault="00704B5C" w:rsidP="003A1939">
            <w:pPr>
              <w:jc w:val="right"/>
              <w:rPr>
                <w:rFonts w:ascii="Times New Roman" w:hAnsi="Times New Roman"/>
                <w:b/>
                <w:color w:val="000000" w:themeColor="text1"/>
              </w:rPr>
            </w:pPr>
            <w:r w:rsidRPr="00704B5C">
              <w:rPr>
                <w:rFonts w:ascii="Times New Roman" w:hAnsi="Times New Roman"/>
                <w:b/>
                <w:color w:val="000000" w:themeColor="text1"/>
              </w:rPr>
              <w:t>21,89%</w:t>
            </w:r>
          </w:p>
        </w:tc>
      </w:tr>
      <w:tr w:rsidR="00704B5C" w:rsidRPr="00032C10" w14:paraId="798777E3" w14:textId="77777777" w:rsidTr="00387D62">
        <w:trPr>
          <w:trHeight w:val="505"/>
        </w:trPr>
        <w:tc>
          <w:tcPr>
            <w:tcW w:w="2253" w:type="dxa"/>
            <w:tcBorders>
              <w:top w:val="nil"/>
              <w:left w:val="single" w:sz="4" w:space="0" w:color="000000"/>
              <w:bottom w:val="single" w:sz="4" w:space="0" w:color="000000"/>
              <w:right w:val="single" w:sz="4" w:space="0" w:color="000000"/>
            </w:tcBorders>
            <w:vAlign w:val="center"/>
          </w:tcPr>
          <w:p w14:paraId="74AB1BF9" w14:textId="0572AD82" w:rsidR="00704B5C" w:rsidRPr="00ED659E" w:rsidRDefault="00704B5C" w:rsidP="00704B5C">
            <w:pPr>
              <w:rPr>
                <w:rFonts w:ascii="Times New Roman" w:hAnsi="Times New Roman"/>
                <w:bCs/>
                <w:color w:val="000000" w:themeColor="text1"/>
              </w:rPr>
            </w:pPr>
            <w:r w:rsidRPr="00ED659E">
              <w:rPr>
                <w:rFonts w:ascii="Times New Roman" w:hAnsi="Times New Roman"/>
                <w:bCs/>
                <w:color w:val="000000" w:themeColor="text1"/>
              </w:rPr>
              <w:t xml:space="preserve">Rezerwy </w:t>
            </w:r>
            <w:r w:rsidRPr="00ED659E">
              <w:rPr>
                <w:rFonts w:ascii="Times New Roman" w:hAnsi="Times New Roman"/>
                <w:bCs/>
                <w:color w:val="000000" w:themeColor="text1"/>
              </w:rPr>
              <w:br/>
              <w:t>na świadczenia emerytalne i podobne</w:t>
            </w:r>
          </w:p>
        </w:tc>
        <w:tc>
          <w:tcPr>
            <w:tcW w:w="1491" w:type="dxa"/>
            <w:tcBorders>
              <w:top w:val="nil"/>
              <w:left w:val="nil"/>
              <w:bottom w:val="single" w:sz="4" w:space="0" w:color="000000"/>
              <w:right w:val="single" w:sz="4" w:space="0" w:color="000000"/>
            </w:tcBorders>
            <w:noWrap/>
            <w:vAlign w:val="center"/>
          </w:tcPr>
          <w:p w14:paraId="635D1E02" w14:textId="0E596598" w:rsidR="00704B5C" w:rsidRPr="0054340C" w:rsidRDefault="00704B5C" w:rsidP="00704B5C">
            <w:pPr>
              <w:jc w:val="right"/>
              <w:rPr>
                <w:rFonts w:ascii="Times New Roman" w:hAnsi="Times New Roman"/>
                <w:b/>
                <w:color w:val="000000" w:themeColor="text1"/>
              </w:rPr>
            </w:pPr>
            <w:r w:rsidRPr="0054340C">
              <w:rPr>
                <w:rFonts w:ascii="Times New Roman" w:hAnsi="Times New Roman"/>
                <w:b/>
                <w:color w:val="000000" w:themeColor="text1"/>
              </w:rPr>
              <w:t>3 984 266,00</w:t>
            </w:r>
          </w:p>
        </w:tc>
        <w:tc>
          <w:tcPr>
            <w:tcW w:w="1668" w:type="dxa"/>
            <w:tcBorders>
              <w:top w:val="nil"/>
              <w:left w:val="nil"/>
              <w:bottom w:val="single" w:sz="4" w:space="0" w:color="000000"/>
              <w:right w:val="single" w:sz="4" w:space="0" w:color="000000"/>
            </w:tcBorders>
            <w:noWrap/>
            <w:vAlign w:val="center"/>
          </w:tcPr>
          <w:p w14:paraId="06552AFE" w14:textId="54596144" w:rsidR="00704B5C" w:rsidRPr="0054340C" w:rsidRDefault="00704B5C" w:rsidP="00704B5C">
            <w:pPr>
              <w:jc w:val="right"/>
              <w:rPr>
                <w:rFonts w:ascii="Times New Roman" w:hAnsi="Times New Roman"/>
                <w:b/>
                <w:color w:val="000000" w:themeColor="text1"/>
              </w:rPr>
            </w:pPr>
            <w:r w:rsidRPr="0054340C">
              <w:rPr>
                <w:rFonts w:ascii="Times New Roman" w:hAnsi="Times New Roman"/>
                <w:b/>
                <w:color w:val="000000" w:themeColor="text1"/>
              </w:rPr>
              <w:t>4 900 174,00</w:t>
            </w:r>
          </w:p>
        </w:tc>
        <w:tc>
          <w:tcPr>
            <w:tcW w:w="1252" w:type="dxa"/>
            <w:tcBorders>
              <w:top w:val="nil"/>
              <w:left w:val="nil"/>
              <w:bottom w:val="single" w:sz="4" w:space="0" w:color="000000"/>
              <w:right w:val="single" w:sz="4" w:space="0" w:color="000000"/>
            </w:tcBorders>
            <w:noWrap/>
            <w:vAlign w:val="center"/>
          </w:tcPr>
          <w:p w14:paraId="0C5EF3D8" w14:textId="32DE79AD" w:rsidR="00704B5C" w:rsidRPr="0054340C" w:rsidRDefault="00704B5C" w:rsidP="00704B5C">
            <w:pPr>
              <w:jc w:val="right"/>
              <w:rPr>
                <w:rFonts w:ascii="Times New Roman" w:hAnsi="Times New Roman"/>
                <w:bCs/>
                <w:i/>
                <w:iCs/>
                <w:color w:val="000000" w:themeColor="text1"/>
              </w:rPr>
            </w:pPr>
            <w:r w:rsidRPr="0054340C">
              <w:rPr>
                <w:rFonts w:ascii="Times New Roman" w:hAnsi="Times New Roman"/>
                <w:bCs/>
                <w:i/>
                <w:iCs/>
                <w:color w:val="000000" w:themeColor="text1"/>
              </w:rPr>
              <w:t>1,2298</w:t>
            </w:r>
          </w:p>
        </w:tc>
        <w:tc>
          <w:tcPr>
            <w:tcW w:w="1113" w:type="dxa"/>
            <w:tcBorders>
              <w:top w:val="nil"/>
              <w:left w:val="nil"/>
              <w:bottom w:val="single" w:sz="4" w:space="0" w:color="000000"/>
              <w:right w:val="single" w:sz="4" w:space="0" w:color="000000"/>
            </w:tcBorders>
            <w:noWrap/>
            <w:vAlign w:val="center"/>
          </w:tcPr>
          <w:p w14:paraId="31BD6755" w14:textId="6C3463CB" w:rsidR="00704B5C" w:rsidRPr="00704B5C" w:rsidRDefault="00EA66DB" w:rsidP="00704B5C">
            <w:pPr>
              <w:jc w:val="right"/>
              <w:rPr>
                <w:rFonts w:ascii="Times New Roman" w:hAnsi="Times New Roman"/>
                <w:bCs/>
                <w:color w:val="000000" w:themeColor="text1"/>
              </w:rPr>
            </w:pPr>
            <w:r>
              <w:rPr>
                <w:rFonts w:ascii="Times New Roman" w:hAnsi="Times New Roman"/>
                <w:bCs/>
                <w:color w:val="000000" w:themeColor="text1"/>
              </w:rPr>
              <w:t>8,04</w:t>
            </w:r>
            <w:r w:rsidR="00704B5C" w:rsidRPr="00704B5C">
              <w:rPr>
                <w:rFonts w:ascii="Times New Roman" w:hAnsi="Times New Roman"/>
                <w:bCs/>
                <w:color w:val="000000" w:themeColor="text1"/>
              </w:rPr>
              <w:t>%</w:t>
            </w:r>
          </w:p>
        </w:tc>
        <w:tc>
          <w:tcPr>
            <w:tcW w:w="1365" w:type="dxa"/>
            <w:tcBorders>
              <w:top w:val="nil"/>
              <w:left w:val="nil"/>
              <w:bottom w:val="single" w:sz="4" w:space="0" w:color="000000"/>
              <w:right w:val="single" w:sz="4" w:space="0" w:color="000000"/>
            </w:tcBorders>
            <w:noWrap/>
            <w:vAlign w:val="center"/>
          </w:tcPr>
          <w:p w14:paraId="4A31F4C1" w14:textId="3D1D7A64" w:rsidR="00704B5C" w:rsidRPr="00704B5C" w:rsidRDefault="00EA66DB" w:rsidP="00704B5C">
            <w:pPr>
              <w:jc w:val="right"/>
              <w:rPr>
                <w:rFonts w:ascii="Times New Roman" w:hAnsi="Times New Roman"/>
                <w:bCs/>
                <w:color w:val="000000" w:themeColor="text1"/>
              </w:rPr>
            </w:pPr>
            <w:r>
              <w:rPr>
                <w:rFonts w:ascii="Times New Roman" w:hAnsi="Times New Roman"/>
                <w:bCs/>
                <w:color w:val="000000" w:themeColor="text1"/>
              </w:rPr>
              <w:t>7,98</w:t>
            </w:r>
            <w:r w:rsidR="00704B5C" w:rsidRPr="00704B5C">
              <w:rPr>
                <w:rFonts w:ascii="Times New Roman" w:hAnsi="Times New Roman"/>
                <w:bCs/>
                <w:color w:val="000000" w:themeColor="text1"/>
              </w:rPr>
              <w:t>%</w:t>
            </w:r>
          </w:p>
        </w:tc>
      </w:tr>
      <w:tr w:rsidR="00704B5C" w:rsidRPr="00032C10" w14:paraId="3321CE1F" w14:textId="77777777" w:rsidTr="00387D62">
        <w:trPr>
          <w:trHeight w:val="505"/>
        </w:trPr>
        <w:tc>
          <w:tcPr>
            <w:tcW w:w="2253" w:type="dxa"/>
            <w:tcBorders>
              <w:top w:val="nil"/>
              <w:left w:val="single" w:sz="4" w:space="0" w:color="000000"/>
              <w:bottom w:val="single" w:sz="4" w:space="0" w:color="000000"/>
              <w:right w:val="single" w:sz="4" w:space="0" w:color="000000"/>
            </w:tcBorders>
            <w:vAlign w:val="center"/>
          </w:tcPr>
          <w:p w14:paraId="5D0F2F42" w14:textId="77777777" w:rsidR="00704B5C" w:rsidRPr="00ED659E" w:rsidRDefault="00704B5C" w:rsidP="00704B5C">
            <w:pPr>
              <w:rPr>
                <w:rFonts w:ascii="Times New Roman" w:hAnsi="Times New Roman"/>
                <w:bCs/>
                <w:color w:val="000000" w:themeColor="text1"/>
              </w:rPr>
            </w:pPr>
            <w:r w:rsidRPr="00ED659E">
              <w:rPr>
                <w:rFonts w:ascii="Times New Roman" w:hAnsi="Times New Roman"/>
                <w:bCs/>
                <w:color w:val="000000" w:themeColor="text1"/>
              </w:rPr>
              <w:t>- długoterminowa</w:t>
            </w:r>
          </w:p>
        </w:tc>
        <w:tc>
          <w:tcPr>
            <w:tcW w:w="1491" w:type="dxa"/>
            <w:tcBorders>
              <w:top w:val="nil"/>
              <w:left w:val="nil"/>
              <w:bottom w:val="single" w:sz="4" w:space="0" w:color="000000"/>
              <w:right w:val="single" w:sz="4" w:space="0" w:color="000000"/>
            </w:tcBorders>
            <w:noWrap/>
            <w:vAlign w:val="center"/>
          </w:tcPr>
          <w:p w14:paraId="2A94D11E" w14:textId="0B2D8497" w:rsidR="00704B5C" w:rsidRPr="00E968F2" w:rsidRDefault="00704B5C" w:rsidP="00704B5C">
            <w:pPr>
              <w:jc w:val="right"/>
              <w:rPr>
                <w:rFonts w:ascii="Times New Roman" w:hAnsi="Times New Roman"/>
                <w:bCs/>
                <w:color w:val="000000" w:themeColor="text1"/>
              </w:rPr>
            </w:pPr>
            <w:r w:rsidRPr="00E968F2">
              <w:rPr>
                <w:rFonts w:ascii="Times New Roman" w:hAnsi="Times New Roman"/>
                <w:bCs/>
                <w:color w:val="000000" w:themeColor="text1"/>
              </w:rPr>
              <w:t>2 593 189,00</w:t>
            </w:r>
          </w:p>
        </w:tc>
        <w:tc>
          <w:tcPr>
            <w:tcW w:w="1668" w:type="dxa"/>
            <w:tcBorders>
              <w:top w:val="nil"/>
              <w:left w:val="nil"/>
              <w:bottom w:val="single" w:sz="4" w:space="0" w:color="000000"/>
              <w:right w:val="single" w:sz="4" w:space="0" w:color="000000"/>
            </w:tcBorders>
            <w:noWrap/>
            <w:vAlign w:val="center"/>
          </w:tcPr>
          <w:p w14:paraId="2A273315" w14:textId="081A9588" w:rsidR="00704B5C" w:rsidRPr="0054340C" w:rsidRDefault="00704B5C" w:rsidP="00704B5C">
            <w:pPr>
              <w:jc w:val="right"/>
              <w:rPr>
                <w:rFonts w:ascii="Times New Roman" w:hAnsi="Times New Roman"/>
                <w:bCs/>
                <w:color w:val="000000" w:themeColor="text1"/>
              </w:rPr>
            </w:pPr>
            <w:r w:rsidRPr="0054340C">
              <w:rPr>
                <w:rFonts w:ascii="Times New Roman" w:hAnsi="Times New Roman"/>
                <w:bCs/>
                <w:color w:val="000000" w:themeColor="text1"/>
              </w:rPr>
              <w:t>3 262 119,00</w:t>
            </w:r>
          </w:p>
        </w:tc>
        <w:tc>
          <w:tcPr>
            <w:tcW w:w="1252" w:type="dxa"/>
            <w:tcBorders>
              <w:top w:val="nil"/>
              <w:left w:val="nil"/>
              <w:bottom w:val="single" w:sz="4" w:space="0" w:color="000000"/>
              <w:right w:val="single" w:sz="4" w:space="0" w:color="000000"/>
            </w:tcBorders>
            <w:noWrap/>
            <w:vAlign w:val="center"/>
          </w:tcPr>
          <w:p w14:paraId="3CDF7589" w14:textId="0096E92C" w:rsidR="00704B5C" w:rsidRPr="0054340C" w:rsidRDefault="00704B5C" w:rsidP="00704B5C">
            <w:pPr>
              <w:jc w:val="right"/>
              <w:rPr>
                <w:rFonts w:ascii="Times New Roman" w:hAnsi="Times New Roman"/>
                <w:bCs/>
                <w:i/>
                <w:iCs/>
                <w:color w:val="000000" w:themeColor="text1"/>
              </w:rPr>
            </w:pPr>
            <w:r w:rsidRPr="0054340C">
              <w:rPr>
                <w:rFonts w:ascii="Times New Roman" w:hAnsi="Times New Roman"/>
                <w:bCs/>
                <w:i/>
                <w:iCs/>
                <w:color w:val="000000" w:themeColor="text1"/>
              </w:rPr>
              <w:t>1,2579</w:t>
            </w:r>
          </w:p>
        </w:tc>
        <w:tc>
          <w:tcPr>
            <w:tcW w:w="1113" w:type="dxa"/>
            <w:tcBorders>
              <w:top w:val="nil"/>
              <w:left w:val="nil"/>
              <w:bottom w:val="single" w:sz="4" w:space="0" w:color="000000"/>
              <w:right w:val="single" w:sz="4" w:space="0" w:color="000000"/>
            </w:tcBorders>
            <w:noWrap/>
            <w:vAlign w:val="center"/>
          </w:tcPr>
          <w:p w14:paraId="63ACD87E" w14:textId="1AA2A013" w:rsidR="00704B5C" w:rsidRPr="00704B5C" w:rsidRDefault="00EA66DB" w:rsidP="00704B5C">
            <w:pPr>
              <w:jc w:val="right"/>
              <w:rPr>
                <w:rFonts w:ascii="Times New Roman" w:hAnsi="Times New Roman"/>
                <w:bCs/>
                <w:color w:val="000000" w:themeColor="text1"/>
              </w:rPr>
            </w:pPr>
            <w:r>
              <w:rPr>
                <w:rFonts w:ascii="Times New Roman" w:hAnsi="Times New Roman"/>
                <w:bCs/>
                <w:color w:val="000000" w:themeColor="text1"/>
              </w:rPr>
              <w:t>5,23</w:t>
            </w:r>
            <w:r w:rsidR="00704B5C" w:rsidRPr="00704B5C">
              <w:rPr>
                <w:rFonts w:ascii="Times New Roman" w:hAnsi="Times New Roman"/>
                <w:bCs/>
                <w:color w:val="000000" w:themeColor="text1"/>
              </w:rPr>
              <w:t>%</w:t>
            </w:r>
          </w:p>
        </w:tc>
        <w:tc>
          <w:tcPr>
            <w:tcW w:w="1365" w:type="dxa"/>
            <w:tcBorders>
              <w:top w:val="nil"/>
              <w:left w:val="nil"/>
              <w:bottom w:val="single" w:sz="4" w:space="0" w:color="000000"/>
              <w:right w:val="single" w:sz="4" w:space="0" w:color="000000"/>
            </w:tcBorders>
            <w:noWrap/>
            <w:vAlign w:val="center"/>
          </w:tcPr>
          <w:p w14:paraId="78FA3DCD" w14:textId="067B41C1" w:rsidR="00704B5C" w:rsidRPr="00704B5C" w:rsidRDefault="00EA66DB" w:rsidP="00704B5C">
            <w:pPr>
              <w:jc w:val="right"/>
              <w:rPr>
                <w:rFonts w:ascii="Times New Roman" w:hAnsi="Times New Roman"/>
                <w:bCs/>
                <w:color w:val="000000" w:themeColor="text1"/>
              </w:rPr>
            </w:pPr>
            <w:r>
              <w:rPr>
                <w:rFonts w:ascii="Times New Roman" w:hAnsi="Times New Roman"/>
                <w:bCs/>
                <w:color w:val="000000" w:themeColor="text1"/>
              </w:rPr>
              <w:t>5,31</w:t>
            </w:r>
            <w:r w:rsidR="00704B5C" w:rsidRPr="00704B5C">
              <w:rPr>
                <w:rFonts w:ascii="Times New Roman" w:hAnsi="Times New Roman"/>
                <w:bCs/>
                <w:color w:val="000000" w:themeColor="text1"/>
              </w:rPr>
              <w:t>%</w:t>
            </w:r>
          </w:p>
        </w:tc>
      </w:tr>
      <w:tr w:rsidR="00704B5C" w:rsidRPr="00032C10" w14:paraId="7B0A46F9" w14:textId="77777777" w:rsidTr="00387D62">
        <w:trPr>
          <w:trHeight w:val="505"/>
        </w:trPr>
        <w:tc>
          <w:tcPr>
            <w:tcW w:w="2253" w:type="dxa"/>
            <w:tcBorders>
              <w:top w:val="nil"/>
              <w:left w:val="single" w:sz="4" w:space="0" w:color="000000"/>
              <w:bottom w:val="single" w:sz="4" w:space="0" w:color="000000"/>
              <w:right w:val="single" w:sz="4" w:space="0" w:color="000000"/>
            </w:tcBorders>
            <w:vAlign w:val="center"/>
          </w:tcPr>
          <w:p w14:paraId="32ED3D6D" w14:textId="77777777" w:rsidR="00704B5C" w:rsidRPr="00ED659E" w:rsidRDefault="00704B5C" w:rsidP="00704B5C">
            <w:pPr>
              <w:rPr>
                <w:rFonts w:ascii="Times New Roman" w:hAnsi="Times New Roman"/>
                <w:bCs/>
                <w:color w:val="000000" w:themeColor="text1"/>
              </w:rPr>
            </w:pPr>
            <w:r w:rsidRPr="00ED659E">
              <w:rPr>
                <w:rFonts w:ascii="Times New Roman" w:hAnsi="Times New Roman"/>
                <w:bCs/>
                <w:color w:val="000000" w:themeColor="text1"/>
              </w:rPr>
              <w:t>- krótkoterminowa</w:t>
            </w:r>
          </w:p>
        </w:tc>
        <w:tc>
          <w:tcPr>
            <w:tcW w:w="1491" w:type="dxa"/>
            <w:tcBorders>
              <w:top w:val="nil"/>
              <w:left w:val="nil"/>
              <w:bottom w:val="single" w:sz="4" w:space="0" w:color="000000"/>
              <w:right w:val="single" w:sz="4" w:space="0" w:color="000000"/>
            </w:tcBorders>
            <w:noWrap/>
            <w:vAlign w:val="center"/>
          </w:tcPr>
          <w:p w14:paraId="525A40FC" w14:textId="0EE4C997" w:rsidR="00704B5C" w:rsidRPr="00E968F2" w:rsidRDefault="00704B5C" w:rsidP="00704B5C">
            <w:pPr>
              <w:jc w:val="right"/>
              <w:rPr>
                <w:rFonts w:ascii="Times New Roman" w:hAnsi="Times New Roman"/>
                <w:bCs/>
                <w:color w:val="000000" w:themeColor="text1"/>
              </w:rPr>
            </w:pPr>
            <w:r w:rsidRPr="00E968F2">
              <w:rPr>
                <w:rFonts w:ascii="Times New Roman" w:hAnsi="Times New Roman"/>
                <w:bCs/>
                <w:color w:val="000000" w:themeColor="text1"/>
              </w:rPr>
              <w:t>1 391 077,00</w:t>
            </w:r>
          </w:p>
        </w:tc>
        <w:tc>
          <w:tcPr>
            <w:tcW w:w="1668" w:type="dxa"/>
            <w:tcBorders>
              <w:top w:val="nil"/>
              <w:left w:val="nil"/>
              <w:bottom w:val="single" w:sz="4" w:space="0" w:color="000000"/>
              <w:right w:val="single" w:sz="4" w:space="0" w:color="000000"/>
            </w:tcBorders>
            <w:noWrap/>
            <w:vAlign w:val="center"/>
          </w:tcPr>
          <w:p w14:paraId="6B7BDAD6" w14:textId="237A24EB" w:rsidR="00704B5C" w:rsidRPr="0054340C" w:rsidRDefault="00704B5C" w:rsidP="00704B5C">
            <w:pPr>
              <w:jc w:val="right"/>
              <w:rPr>
                <w:rFonts w:ascii="Times New Roman" w:hAnsi="Times New Roman"/>
                <w:bCs/>
                <w:color w:val="000000" w:themeColor="text1"/>
              </w:rPr>
            </w:pPr>
            <w:r w:rsidRPr="0054340C">
              <w:rPr>
                <w:rFonts w:ascii="Times New Roman" w:hAnsi="Times New Roman"/>
                <w:bCs/>
                <w:color w:val="000000" w:themeColor="text1"/>
              </w:rPr>
              <w:t>1 638 055,00</w:t>
            </w:r>
          </w:p>
        </w:tc>
        <w:tc>
          <w:tcPr>
            <w:tcW w:w="1252" w:type="dxa"/>
            <w:tcBorders>
              <w:top w:val="nil"/>
              <w:left w:val="nil"/>
              <w:bottom w:val="single" w:sz="4" w:space="0" w:color="000000"/>
              <w:right w:val="single" w:sz="4" w:space="0" w:color="000000"/>
            </w:tcBorders>
            <w:noWrap/>
            <w:vAlign w:val="center"/>
          </w:tcPr>
          <w:p w14:paraId="0987350A" w14:textId="5E4EC37C" w:rsidR="00704B5C" w:rsidRPr="0054340C" w:rsidRDefault="00704B5C" w:rsidP="00704B5C">
            <w:pPr>
              <w:jc w:val="right"/>
              <w:rPr>
                <w:rFonts w:ascii="Times New Roman" w:hAnsi="Times New Roman"/>
                <w:bCs/>
                <w:i/>
                <w:iCs/>
                <w:color w:val="000000" w:themeColor="text1"/>
              </w:rPr>
            </w:pPr>
            <w:r w:rsidRPr="0054340C">
              <w:rPr>
                <w:rFonts w:ascii="Times New Roman" w:hAnsi="Times New Roman"/>
                <w:bCs/>
                <w:i/>
                <w:iCs/>
                <w:color w:val="000000" w:themeColor="text1"/>
              </w:rPr>
              <w:t>1,1775</w:t>
            </w:r>
          </w:p>
        </w:tc>
        <w:tc>
          <w:tcPr>
            <w:tcW w:w="1113" w:type="dxa"/>
            <w:tcBorders>
              <w:top w:val="nil"/>
              <w:left w:val="nil"/>
              <w:bottom w:val="single" w:sz="4" w:space="0" w:color="000000"/>
              <w:right w:val="single" w:sz="4" w:space="0" w:color="000000"/>
            </w:tcBorders>
            <w:noWrap/>
            <w:vAlign w:val="center"/>
          </w:tcPr>
          <w:p w14:paraId="230A6653" w14:textId="6E3560FA" w:rsidR="00704B5C" w:rsidRPr="00704B5C" w:rsidRDefault="00EA66DB" w:rsidP="00704B5C">
            <w:pPr>
              <w:jc w:val="right"/>
              <w:rPr>
                <w:rFonts w:ascii="Times New Roman" w:hAnsi="Times New Roman"/>
                <w:bCs/>
                <w:color w:val="000000" w:themeColor="text1"/>
              </w:rPr>
            </w:pPr>
            <w:r>
              <w:rPr>
                <w:rFonts w:ascii="Times New Roman" w:hAnsi="Times New Roman"/>
                <w:bCs/>
                <w:color w:val="000000" w:themeColor="text1"/>
              </w:rPr>
              <w:t>2,81</w:t>
            </w:r>
            <w:r w:rsidR="00704B5C" w:rsidRPr="00704B5C">
              <w:rPr>
                <w:rFonts w:ascii="Times New Roman" w:hAnsi="Times New Roman"/>
                <w:bCs/>
                <w:color w:val="000000" w:themeColor="text1"/>
              </w:rPr>
              <w:t>%</w:t>
            </w:r>
          </w:p>
        </w:tc>
        <w:tc>
          <w:tcPr>
            <w:tcW w:w="1365" w:type="dxa"/>
            <w:tcBorders>
              <w:top w:val="nil"/>
              <w:left w:val="nil"/>
              <w:bottom w:val="single" w:sz="4" w:space="0" w:color="000000"/>
              <w:right w:val="single" w:sz="4" w:space="0" w:color="000000"/>
            </w:tcBorders>
            <w:noWrap/>
            <w:vAlign w:val="center"/>
          </w:tcPr>
          <w:p w14:paraId="61043FA3" w14:textId="4E8E07C9" w:rsidR="00704B5C" w:rsidRPr="00704B5C" w:rsidRDefault="00EA66DB" w:rsidP="00704B5C">
            <w:pPr>
              <w:jc w:val="right"/>
              <w:rPr>
                <w:rFonts w:ascii="Times New Roman" w:hAnsi="Times New Roman"/>
                <w:bCs/>
                <w:color w:val="000000" w:themeColor="text1"/>
              </w:rPr>
            </w:pPr>
            <w:r>
              <w:rPr>
                <w:rFonts w:ascii="Times New Roman" w:hAnsi="Times New Roman"/>
                <w:bCs/>
                <w:color w:val="000000" w:themeColor="text1"/>
              </w:rPr>
              <w:t>2,67</w:t>
            </w:r>
            <w:r w:rsidR="00704B5C" w:rsidRPr="00704B5C">
              <w:rPr>
                <w:rFonts w:ascii="Times New Roman" w:hAnsi="Times New Roman"/>
                <w:bCs/>
                <w:color w:val="000000" w:themeColor="text1"/>
              </w:rPr>
              <w:t>%</w:t>
            </w:r>
          </w:p>
        </w:tc>
      </w:tr>
      <w:tr w:rsidR="00704B5C" w:rsidRPr="00032C10" w14:paraId="131B846C" w14:textId="77777777" w:rsidTr="00387D62">
        <w:trPr>
          <w:trHeight w:val="505"/>
        </w:trPr>
        <w:tc>
          <w:tcPr>
            <w:tcW w:w="2253" w:type="dxa"/>
            <w:tcBorders>
              <w:top w:val="nil"/>
              <w:left w:val="single" w:sz="4" w:space="0" w:color="000000"/>
              <w:bottom w:val="single" w:sz="4" w:space="0" w:color="000000"/>
              <w:right w:val="single" w:sz="4" w:space="0" w:color="000000"/>
            </w:tcBorders>
            <w:vAlign w:val="center"/>
          </w:tcPr>
          <w:p w14:paraId="539A9809" w14:textId="2FEE6F36" w:rsidR="00704B5C" w:rsidRPr="0054340C" w:rsidRDefault="00704B5C" w:rsidP="00704B5C">
            <w:pPr>
              <w:rPr>
                <w:rFonts w:ascii="Times New Roman" w:hAnsi="Times New Roman"/>
                <w:bCs/>
                <w:color w:val="000000" w:themeColor="text1"/>
              </w:rPr>
            </w:pPr>
            <w:r w:rsidRPr="0054340C">
              <w:rPr>
                <w:rFonts w:ascii="Times New Roman" w:hAnsi="Times New Roman"/>
                <w:bCs/>
                <w:color w:val="000000" w:themeColor="text1"/>
              </w:rPr>
              <w:t>Pozostałe rezerwy</w:t>
            </w:r>
          </w:p>
        </w:tc>
        <w:tc>
          <w:tcPr>
            <w:tcW w:w="1491" w:type="dxa"/>
            <w:tcBorders>
              <w:top w:val="nil"/>
              <w:left w:val="nil"/>
              <w:bottom w:val="single" w:sz="4" w:space="0" w:color="000000"/>
              <w:right w:val="single" w:sz="4" w:space="0" w:color="000000"/>
            </w:tcBorders>
            <w:noWrap/>
            <w:vAlign w:val="center"/>
          </w:tcPr>
          <w:p w14:paraId="6CC78123" w14:textId="6E430291" w:rsidR="00704B5C" w:rsidRPr="00E968F2" w:rsidRDefault="00704B5C" w:rsidP="00704B5C">
            <w:pPr>
              <w:jc w:val="right"/>
              <w:rPr>
                <w:rFonts w:ascii="Times New Roman" w:hAnsi="Times New Roman"/>
                <w:b/>
                <w:color w:val="000000" w:themeColor="text1"/>
              </w:rPr>
            </w:pPr>
            <w:r>
              <w:rPr>
                <w:rFonts w:ascii="Times New Roman" w:hAnsi="Times New Roman"/>
                <w:b/>
                <w:color w:val="000000" w:themeColor="text1"/>
              </w:rPr>
              <w:t>0,00</w:t>
            </w:r>
          </w:p>
        </w:tc>
        <w:tc>
          <w:tcPr>
            <w:tcW w:w="1668" w:type="dxa"/>
            <w:tcBorders>
              <w:top w:val="nil"/>
              <w:left w:val="nil"/>
              <w:bottom w:val="single" w:sz="4" w:space="0" w:color="000000"/>
              <w:right w:val="single" w:sz="4" w:space="0" w:color="000000"/>
            </w:tcBorders>
            <w:noWrap/>
            <w:vAlign w:val="center"/>
          </w:tcPr>
          <w:p w14:paraId="3CB1FCD3" w14:textId="4727492F" w:rsidR="00704B5C" w:rsidRPr="0054340C" w:rsidRDefault="00704B5C" w:rsidP="00704B5C">
            <w:pPr>
              <w:jc w:val="right"/>
              <w:rPr>
                <w:rFonts w:ascii="Times New Roman" w:hAnsi="Times New Roman"/>
                <w:b/>
                <w:color w:val="000000" w:themeColor="text1"/>
              </w:rPr>
            </w:pPr>
            <w:r w:rsidRPr="0054340C">
              <w:rPr>
                <w:rFonts w:ascii="Times New Roman" w:hAnsi="Times New Roman"/>
                <w:b/>
                <w:color w:val="000000" w:themeColor="text1"/>
              </w:rPr>
              <w:t>8 542 205,44</w:t>
            </w:r>
          </w:p>
        </w:tc>
        <w:tc>
          <w:tcPr>
            <w:tcW w:w="1252" w:type="dxa"/>
            <w:tcBorders>
              <w:top w:val="nil"/>
              <w:left w:val="nil"/>
              <w:bottom w:val="single" w:sz="4" w:space="0" w:color="000000"/>
              <w:right w:val="single" w:sz="4" w:space="0" w:color="000000"/>
            </w:tcBorders>
            <w:noWrap/>
            <w:vAlign w:val="center"/>
          </w:tcPr>
          <w:p w14:paraId="133CEDB7" w14:textId="0EAE5939" w:rsidR="00704B5C" w:rsidRPr="0054340C" w:rsidRDefault="00704B5C" w:rsidP="00704B5C">
            <w:pPr>
              <w:jc w:val="right"/>
              <w:rPr>
                <w:rFonts w:ascii="Times New Roman" w:hAnsi="Times New Roman"/>
                <w:b/>
                <w:i/>
                <w:iCs/>
                <w:color w:val="000000" w:themeColor="text1"/>
              </w:rPr>
            </w:pPr>
            <w:r w:rsidRPr="0054340C">
              <w:rPr>
                <w:rFonts w:ascii="Times New Roman" w:hAnsi="Times New Roman"/>
                <w:b/>
                <w:i/>
                <w:iCs/>
                <w:color w:val="000000" w:themeColor="text1"/>
              </w:rPr>
              <w:t>0</w:t>
            </w:r>
          </w:p>
        </w:tc>
        <w:tc>
          <w:tcPr>
            <w:tcW w:w="1113" w:type="dxa"/>
            <w:tcBorders>
              <w:top w:val="nil"/>
              <w:left w:val="nil"/>
              <w:bottom w:val="single" w:sz="4" w:space="0" w:color="000000"/>
              <w:right w:val="single" w:sz="4" w:space="0" w:color="000000"/>
            </w:tcBorders>
            <w:noWrap/>
            <w:vAlign w:val="center"/>
          </w:tcPr>
          <w:p w14:paraId="23784EC3" w14:textId="10D64232" w:rsidR="00704B5C" w:rsidRPr="00704B5C" w:rsidRDefault="00EA66DB" w:rsidP="00704B5C">
            <w:pPr>
              <w:jc w:val="right"/>
              <w:rPr>
                <w:rFonts w:ascii="Times New Roman" w:hAnsi="Times New Roman"/>
                <w:b/>
                <w:color w:val="000000" w:themeColor="text1"/>
              </w:rPr>
            </w:pPr>
            <w:r>
              <w:rPr>
                <w:rFonts w:ascii="Times New Roman" w:hAnsi="Times New Roman"/>
                <w:b/>
                <w:color w:val="000000" w:themeColor="text1"/>
              </w:rPr>
              <w:t>0</w:t>
            </w:r>
            <w:r w:rsidR="00704B5C" w:rsidRPr="00704B5C">
              <w:rPr>
                <w:rFonts w:ascii="Times New Roman" w:hAnsi="Times New Roman"/>
                <w:b/>
                <w:color w:val="000000" w:themeColor="text1"/>
              </w:rPr>
              <w:t>%</w:t>
            </w:r>
          </w:p>
        </w:tc>
        <w:tc>
          <w:tcPr>
            <w:tcW w:w="1365" w:type="dxa"/>
            <w:tcBorders>
              <w:top w:val="nil"/>
              <w:left w:val="nil"/>
              <w:bottom w:val="single" w:sz="4" w:space="0" w:color="000000"/>
              <w:right w:val="single" w:sz="4" w:space="0" w:color="000000"/>
            </w:tcBorders>
            <w:noWrap/>
            <w:vAlign w:val="center"/>
          </w:tcPr>
          <w:p w14:paraId="59725B0A" w14:textId="3A3ECA14" w:rsidR="00704B5C" w:rsidRPr="00704B5C" w:rsidRDefault="00EA66DB" w:rsidP="00704B5C">
            <w:pPr>
              <w:jc w:val="right"/>
              <w:rPr>
                <w:rFonts w:ascii="Times New Roman" w:hAnsi="Times New Roman"/>
                <w:b/>
                <w:color w:val="000000" w:themeColor="text1"/>
              </w:rPr>
            </w:pPr>
            <w:r>
              <w:rPr>
                <w:rFonts w:ascii="Times New Roman" w:hAnsi="Times New Roman"/>
                <w:bCs/>
                <w:color w:val="000000" w:themeColor="text1"/>
              </w:rPr>
              <w:t>13,92</w:t>
            </w:r>
            <w:r w:rsidR="00704B5C" w:rsidRPr="00704B5C">
              <w:rPr>
                <w:rFonts w:ascii="Times New Roman" w:hAnsi="Times New Roman"/>
                <w:bCs/>
                <w:color w:val="000000" w:themeColor="text1"/>
              </w:rPr>
              <w:t>%</w:t>
            </w:r>
          </w:p>
        </w:tc>
      </w:tr>
      <w:tr w:rsidR="00704B5C" w:rsidRPr="00032C10" w14:paraId="266340FF" w14:textId="77777777" w:rsidTr="00387D62">
        <w:trPr>
          <w:trHeight w:val="505"/>
        </w:trPr>
        <w:tc>
          <w:tcPr>
            <w:tcW w:w="2253" w:type="dxa"/>
            <w:tcBorders>
              <w:top w:val="nil"/>
              <w:left w:val="single" w:sz="4" w:space="0" w:color="000000"/>
              <w:bottom w:val="single" w:sz="4" w:space="0" w:color="000000"/>
              <w:right w:val="single" w:sz="4" w:space="0" w:color="000000"/>
            </w:tcBorders>
            <w:vAlign w:val="center"/>
          </w:tcPr>
          <w:p w14:paraId="3B2ACE94" w14:textId="6548C43D" w:rsidR="00704B5C" w:rsidRPr="00ED659E" w:rsidRDefault="00704B5C" w:rsidP="00704B5C">
            <w:pPr>
              <w:rPr>
                <w:rFonts w:ascii="Times New Roman" w:hAnsi="Times New Roman"/>
                <w:b/>
                <w:color w:val="000000" w:themeColor="text1"/>
              </w:rPr>
            </w:pPr>
            <w:r w:rsidRPr="00ED659E">
              <w:rPr>
                <w:rFonts w:ascii="Times New Roman" w:hAnsi="Times New Roman"/>
                <w:bCs/>
                <w:color w:val="000000" w:themeColor="text1"/>
              </w:rPr>
              <w:t>- krótkoterminowa</w:t>
            </w:r>
          </w:p>
        </w:tc>
        <w:tc>
          <w:tcPr>
            <w:tcW w:w="1491" w:type="dxa"/>
            <w:tcBorders>
              <w:top w:val="nil"/>
              <w:left w:val="nil"/>
              <w:bottom w:val="single" w:sz="4" w:space="0" w:color="000000"/>
              <w:right w:val="single" w:sz="4" w:space="0" w:color="000000"/>
            </w:tcBorders>
            <w:noWrap/>
            <w:vAlign w:val="center"/>
          </w:tcPr>
          <w:p w14:paraId="7443CE51" w14:textId="287C780E" w:rsidR="00704B5C" w:rsidRPr="0054340C" w:rsidRDefault="00704B5C" w:rsidP="00704B5C">
            <w:pPr>
              <w:jc w:val="right"/>
              <w:rPr>
                <w:rFonts w:ascii="Times New Roman" w:hAnsi="Times New Roman"/>
                <w:bCs/>
                <w:color w:val="000000" w:themeColor="text1"/>
              </w:rPr>
            </w:pPr>
            <w:r>
              <w:rPr>
                <w:rFonts w:ascii="Times New Roman" w:hAnsi="Times New Roman"/>
                <w:bCs/>
                <w:color w:val="000000" w:themeColor="text1"/>
              </w:rPr>
              <w:t>0,00</w:t>
            </w:r>
          </w:p>
        </w:tc>
        <w:tc>
          <w:tcPr>
            <w:tcW w:w="1668" w:type="dxa"/>
            <w:tcBorders>
              <w:top w:val="nil"/>
              <w:left w:val="nil"/>
              <w:bottom w:val="single" w:sz="4" w:space="0" w:color="000000"/>
              <w:right w:val="single" w:sz="4" w:space="0" w:color="000000"/>
            </w:tcBorders>
            <w:noWrap/>
            <w:vAlign w:val="center"/>
          </w:tcPr>
          <w:p w14:paraId="684EEF5C" w14:textId="3E596D77" w:rsidR="00704B5C" w:rsidRPr="0054340C" w:rsidRDefault="00704B5C" w:rsidP="00704B5C">
            <w:pPr>
              <w:jc w:val="right"/>
              <w:rPr>
                <w:rFonts w:ascii="Times New Roman" w:hAnsi="Times New Roman"/>
                <w:bCs/>
                <w:color w:val="000000" w:themeColor="text1"/>
              </w:rPr>
            </w:pPr>
            <w:r w:rsidRPr="0054340C">
              <w:rPr>
                <w:rFonts w:ascii="Times New Roman" w:hAnsi="Times New Roman"/>
                <w:bCs/>
                <w:color w:val="000000" w:themeColor="text1"/>
              </w:rPr>
              <w:t>8 542 205,44</w:t>
            </w:r>
          </w:p>
        </w:tc>
        <w:tc>
          <w:tcPr>
            <w:tcW w:w="1252" w:type="dxa"/>
            <w:tcBorders>
              <w:top w:val="nil"/>
              <w:left w:val="nil"/>
              <w:bottom w:val="single" w:sz="4" w:space="0" w:color="000000"/>
              <w:right w:val="single" w:sz="4" w:space="0" w:color="000000"/>
            </w:tcBorders>
            <w:noWrap/>
            <w:vAlign w:val="center"/>
          </w:tcPr>
          <w:p w14:paraId="37419907" w14:textId="51A185C5" w:rsidR="00704B5C" w:rsidRPr="0054340C" w:rsidRDefault="00704B5C" w:rsidP="00704B5C">
            <w:pPr>
              <w:jc w:val="right"/>
              <w:rPr>
                <w:rFonts w:ascii="Times New Roman" w:hAnsi="Times New Roman"/>
                <w:bCs/>
                <w:i/>
                <w:iCs/>
                <w:color w:val="000000" w:themeColor="text1"/>
              </w:rPr>
            </w:pPr>
            <w:r w:rsidRPr="0054340C">
              <w:rPr>
                <w:rFonts w:ascii="Times New Roman" w:hAnsi="Times New Roman"/>
                <w:bCs/>
                <w:i/>
                <w:iCs/>
                <w:color w:val="000000" w:themeColor="text1"/>
              </w:rPr>
              <w:t>0</w:t>
            </w:r>
          </w:p>
        </w:tc>
        <w:tc>
          <w:tcPr>
            <w:tcW w:w="1113" w:type="dxa"/>
            <w:tcBorders>
              <w:top w:val="nil"/>
              <w:left w:val="nil"/>
              <w:bottom w:val="single" w:sz="4" w:space="0" w:color="000000"/>
              <w:right w:val="single" w:sz="4" w:space="0" w:color="000000"/>
            </w:tcBorders>
            <w:noWrap/>
            <w:vAlign w:val="center"/>
          </w:tcPr>
          <w:p w14:paraId="6A987E01" w14:textId="06B636E2" w:rsidR="00704B5C" w:rsidRPr="00704B5C" w:rsidRDefault="00EA66DB" w:rsidP="00704B5C">
            <w:pPr>
              <w:jc w:val="right"/>
              <w:rPr>
                <w:rFonts w:ascii="Times New Roman" w:hAnsi="Times New Roman"/>
                <w:bCs/>
                <w:color w:val="000000" w:themeColor="text1"/>
              </w:rPr>
            </w:pPr>
            <w:r>
              <w:rPr>
                <w:rFonts w:ascii="Times New Roman" w:hAnsi="Times New Roman"/>
                <w:bCs/>
                <w:color w:val="000000" w:themeColor="text1"/>
              </w:rPr>
              <w:t>0</w:t>
            </w:r>
            <w:r w:rsidR="00704B5C" w:rsidRPr="00704B5C">
              <w:rPr>
                <w:rFonts w:ascii="Times New Roman" w:hAnsi="Times New Roman"/>
                <w:bCs/>
                <w:color w:val="000000" w:themeColor="text1"/>
              </w:rPr>
              <w:t>%</w:t>
            </w:r>
          </w:p>
        </w:tc>
        <w:tc>
          <w:tcPr>
            <w:tcW w:w="1365" w:type="dxa"/>
            <w:tcBorders>
              <w:top w:val="nil"/>
              <w:left w:val="nil"/>
              <w:bottom w:val="single" w:sz="4" w:space="0" w:color="000000"/>
              <w:right w:val="single" w:sz="4" w:space="0" w:color="000000"/>
            </w:tcBorders>
            <w:noWrap/>
            <w:vAlign w:val="center"/>
          </w:tcPr>
          <w:p w14:paraId="7726CBBE" w14:textId="0B501A40" w:rsidR="00704B5C" w:rsidRPr="00704B5C" w:rsidRDefault="00EA66DB" w:rsidP="00704B5C">
            <w:pPr>
              <w:jc w:val="right"/>
              <w:rPr>
                <w:rFonts w:ascii="Times New Roman" w:hAnsi="Times New Roman"/>
                <w:bCs/>
                <w:color w:val="000000" w:themeColor="text1"/>
              </w:rPr>
            </w:pPr>
            <w:r>
              <w:rPr>
                <w:rFonts w:ascii="Times New Roman" w:hAnsi="Times New Roman"/>
                <w:bCs/>
                <w:color w:val="000000" w:themeColor="text1"/>
              </w:rPr>
              <w:t>13,92</w:t>
            </w:r>
            <w:r w:rsidR="00704B5C" w:rsidRPr="00704B5C">
              <w:rPr>
                <w:rFonts w:ascii="Times New Roman" w:hAnsi="Times New Roman"/>
                <w:bCs/>
                <w:color w:val="000000" w:themeColor="text1"/>
              </w:rPr>
              <w:t>%</w:t>
            </w:r>
          </w:p>
        </w:tc>
      </w:tr>
      <w:tr w:rsidR="00704B5C" w:rsidRPr="00032C10" w14:paraId="75A918C3" w14:textId="77777777" w:rsidTr="00387D62">
        <w:trPr>
          <w:trHeight w:val="505"/>
        </w:trPr>
        <w:tc>
          <w:tcPr>
            <w:tcW w:w="2253" w:type="dxa"/>
            <w:tcBorders>
              <w:top w:val="nil"/>
              <w:left w:val="single" w:sz="4" w:space="0" w:color="000000"/>
              <w:bottom w:val="single" w:sz="4" w:space="0" w:color="000000"/>
              <w:right w:val="single" w:sz="4" w:space="0" w:color="000000"/>
            </w:tcBorders>
            <w:vAlign w:val="center"/>
          </w:tcPr>
          <w:p w14:paraId="5451BAD6" w14:textId="77777777" w:rsidR="00704B5C" w:rsidRPr="00ED659E" w:rsidRDefault="00704B5C" w:rsidP="00704B5C">
            <w:pPr>
              <w:rPr>
                <w:rFonts w:ascii="Times New Roman" w:hAnsi="Times New Roman"/>
                <w:b/>
                <w:color w:val="000000" w:themeColor="text1"/>
              </w:rPr>
            </w:pPr>
            <w:r w:rsidRPr="00ED659E">
              <w:rPr>
                <w:rFonts w:ascii="Times New Roman" w:hAnsi="Times New Roman"/>
                <w:b/>
                <w:color w:val="000000" w:themeColor="text1"/>
              </w:rPr>
              <w:t>II. Zobowiązania długoterminowe</w:t>
            </w:r>
          </w:p>
        </w:tc>
        <w:tc>
          <w:tcPr>
            <w:tcW w:w="1491" w:type="dxa"/>
            <w:tcBorders>
              <w:top w:val="nil"/>
              <w:left w:val="nil"/>
              <w:bottom w:val="single" w:sz="4" w:space="0" w:color="000000"/>
              <w:right w:val="single" w:sz="4" w:space="0" w:color="000000"/>
            </w:tcBorders>
            <w:noWrap/>
            <w:vAlign w:val="center"/>
          </w:tcPr>
          <w:p w14:paraId="5E7991A9" w14:textId="5E73F921" w:rsidR="00704B5C" w:rsidRPr="00E968F2" w:rsidRDefault="00704B5C" w:rsidP="00704B5C">
            <w:pPr>
              <w:jc w:val="right"/>
              <w:rPr>
                <w:rFonts w:ascii="Times New Roman" w:hAnsi="Times New Roman"/>
                <w:b/>
                <w:color w:val="000000" w:themeColor="text1"/>
              </w:rPr>
            </w:pPr>
            <w:r w:rsidRPr="00E968F2">
              <w:rPr>
                <w:rFonts w:ascii="Times New Roman" w:hAnsi="Times New Roman"/>
                <w:b/>
                <w:color w:val="000000" w:themeColor="text1"/>
              </w:rPr>
              <w:t>2 775 124,47</w:t>
            </w:r>
          </w:p>
        </w:tc>
        <w:tc>
          <w:tcPr>
            <w:tcW w:w="1668" w:type="dxa"/>
            <w:tcBorders>
              <w:top w:val="nil"/>
              <w:left w:val="nil"/>
              <w:bottom w:val="single" w:sz="4" w:space="0" w:color="000000"/>
              <w:right w:val="single" w:sz="4" w:space="0" w:color="000000"/>
            </w:tcBorders>
            <w:noWrap/>
            <w:vAlign w:val="center"/>
          </w:tcPr>
          <w:p w14:paraId="78D5EC23" w14:textId="41FCE71A" w:rsidR="00704B5C" w:rsidRPr="0054340C" w:rsidRDefault="00704B5C" w:rsidP="00704B5C">
            <w:pPr>
              <w:jc w:val="right"/>
              <w:rPr>
                <w:rFonts w:ascii="Times New Roman" w:hAnsi="Times New Roman"/>
                <w:b/>
                <w:color w:val="000000" w:themeColor="text1"/>
              </w:rPr>
            </w:pPr>
            <w:r w:rsidRPr="0054340C">
              <w:rPr>
                <w:rFonts w:ascii="Times New Roman" w:hAnsi="Times New Roman"/>
                <w:b/>
                <w:color w:val="000000" w:themeColor="text1"/>
              </w:rPr>
              <w:t>1 014 813,75</w:t>
            </w:r>
          </w:p>
        </w:tc>
        <w:tc>
          <w:tcPr>
            <w:tcW w:w="1252" w:type="dxa"/>
            <w:tcBorders>
              <w:top w:val="nil"/>
              <w:left w:val="nil"/>
              <w:bottom w:val="single" w:sz="4" w:space="0" w:color="000000"/>
              <w:right w:val="single" w:sz="4" w:space="0" w:color="000000"/>
            </w:tcBorders>
            <w:noWrap/>
            <w:vAlign w:val="center"/>
          </w:tcPr>
          <w:p w14:paraId="41D1028F" w14:textId="5A2B68E4" w:rsidR="00704B5C" w:rsidRPr="0054340C" w:rsidRDefault="00704B5C" w:rsidP="00704B5C">
            <w:pPr>
              <w:jc w:val="right"/>
              <w:rPr>
                <w:rFonts w:ascii="Times New Roman" w:hAnsi="Times New Roman"/>
                <w:b/>
                <w:i/>
                <w:iCs/>
                <w:color w:val="000000" w:themeColor="text1"/>
              </w:rPr>
            </w:pPr>
            <w:r w:rsidRPr="0054340C">
              <w:rPr>
                <w:rFonts w:ascii="Times New Roman" w:hAnsi="Times New Roman"/>
                <w:b/>
                <w:i/>
                <w:iCs/>
                <w:color w:val="000000" w:themeColor="text1"/>
              </w:rPr>
              <w:t>0,3656</w:t>
            </w:r>
          </w:p>
        </w:tc>
        <w:tc>
          <w:tcPr>
            <w:tcW w:w="1113" w:type="dxa"/>
            <w:tcBorders>
              <w:top w:val="nil"/>
              <w:left w:val="nil"/>
              <w:bottom w:val="single" w:sz="4" w:space="0" w:color="000000"/>
              <w:right w:val="single" w:sz="4" w:space="0" w:color="000000"/>
            </w:tcBorders>
            <w:noWrap/>
            <w:vAlign w:val="center"/>
          </w:tcPr>
          <w:p w14:paraId="0A5C0DEE" w14:textId="6F5B1D16" w:rsidR="00704B5C" w:rsidRPr="00704B5C" w:rsidRDefault="00EA66DB" w:rsidP="00704B5C">
            <w:pPr>
              <w:jc w:val="right"/>
              <w:rPr>
                <w:rFonts w:ascii="Times New Roman" w:hAnsi="Times New Roman"/>
                <w:b/>
                <w:color w:val="000000" w:themeColor="text1"/>
              </w:rPr>
            </w:pPr>
            <w:r>
              <w:rPr>
                <w:rFonts w:ascii="Times New Roman" w:hAnsi="Times New Roman"/>
                <w:b/>
                <w:color w:val="000000" w:themeColor="text1"/>
              </w:rPr>
              <w:t>5,60</w:t>
            </w:r>
            <w:r w:rsidR="00704B5C" w:rsidRPr="00704B5C">
              <w:rPr>
                <w:rFonts w:ascii="Times New Roman" w:hAnsi="Times New Roman"/>
                <w:b/>
                <w:color w:val="000000" w:themeColor="text1"/>
              </w:rPr>
              <w:t>%</w:t>
            </w:r>
          </w:p>
        </w:tc>
        <w:tc>
          <w:tcPr>
            <w:tcW w:w="1365" w:type="dxa"/>
            <w:tcBorders>
              <w:top w:val="nil"/>
              <w:left w:val="nil"/>
              <w:bottom w:val="single" w:sz="4" w:space="0" w:color="000000"/>
              <w:right w:val="single" w:sz="4" w:space="0" w:color="000000"/>
            </w:tcBorders>
            <w:noWrap/>
            <w:vAlign w:val="center"/>
          </w:tcPr>
          <w:p w14:paraId="088F1F1C" w14:textId="4B8C3729" w:rsidR="00704B5C" w:rsidRPr="00704B5C" w:rsidRDefault="00EA66DB" w:rsidP="00704B5C">
            <w:pPr>
              <w:jc w:val="right"/>
              <w:rPr>
                <w:rFonts w:ascii="Times New Roman" w:hAnsi="Times New Roman"/>
                <w:b/>
                <w:color w:val="000000" w:themeColor="text1"/>
              </w:rPr>
            </w:pPr>
            <w:r>
              <w:rPr>
                <w:rFonts w:ascii="Times New Roman" w:hAnsi="Times New Roman"/>
                <w:bCs/>
                <w:color w:val="000000" w:themeColor="text1"/>
              </w:rPr>
              <w:t>1,65</w:t>
            </w:r>
            <w:r w:rsidR="00704B5C" w:rsidRPr="00704B5C">
              <w:rPr>
                <w:rFonts w:ascii="Times New Roman" w:hAnsi="Times New Roman"/>
                <w:bCs/>
                <w:color w:val="000000" w:themeColor="text1"/>
              </w:rPr>
              <w:t>%</w:t>
            </w:r>
          </w:p>
        </w:tc>
      </w:tr>
      <w:tr w:rsidR="00704B5C" w:rsidRPr="00032C10" w14:paraId="0BCDE683" w14:textId="77777777" w:rsidTr="00387D62">
        <w:trPr>
          <w:trHeight w:val="505"/>
        </w:trPr>
        <w:tc>
          <w:tcPr>
            <w:tcW w:w="2253" w:type="dxa"/>
            <w:tcBorders>
              <w:top w:val="nil"/>
              <w:left w:val="single" w:sz="4" w:space="0" w:color="000000"/>
              <w:bottom w:val="single" w:sz="4" w:space="0" w:color="000000"/>
              <w:right w:val="single" w:sz="4" w:space="0" w:color="000000"/>
            </w:tcBorders>
            <w:vAlign w:val="center"/>
          </w:tcPr>
          <w:p w14:paraId="7327D564" w14:textId="77777777" w:rsidR="00704B5C" w:rsidRPr="00ED659E" w:rsidRDefault="00704B5C" w:rsidP="00704B5C">
            <w:pPr>
              <w:rPr>
                <w:rFonts w:ascii="Times New Roman" w:hAnsi="Times New Roman"/>
                <w:color w:val="000000" w:themeColor="text1"/>
              </w:rPr>
            </w:pPr>
            <w:r w:rsidRPr="00ED659E">
              <w:rPr>
                <w:rFonts w:ascii="Times New Roman" w:hAnsi="Times New Roman"/>
                <w:color w:val="000000" w:themeColor="text1"/>
              </w:rPr>
              <w:t>Wobec pozostałych jednostek</w:t>
            </w:r>
          </w:p>
        </w:tc>
        <w:tc>
          <w:tcPr>
            <w:tcW w:w="1491" w:type="dxa"/>
            <w:tcBorders>
              <w:top w:val="nil"/>
              <w:left w:val="nil"/>
              <w:bottom w:val="single" w:sz="4" w:space="0" w:color="000000"/>
              <w:right w:val="single" w:sz="4" w:space="0" w:color="000000"/>
            </w:tcBorders>
            <w:noWrap/>
            <w:vAlign w:val="center"/>
          </w:tcPr>
          <w:p w14:paraId="5A32548A" w14:textId="6997C092" w:rsidR="00704B5C" w:rsidRPr="00E968F2" w:rsidRDefault="00704B5C" w:rsidP="00704B5C">
            <w:pPr>
              <w:jc w:val="right"/>
              <w:rPr>
                <w:bCs/>
                <w:color w:val="000000" w:themeColor="text1"/>
              </w:rPr>
            </w:pPr>
            <w:r w:rsidRPr="00E968F2">
              <w:rPr>
                <w:rFonts w:ascii="Times New Roman" w:hAnsi="Times New Roman"/>
                <w:bCs/>
                <w:color w:val="000000" w:themeColor="text1"/>
              </w:rPr>
              <w:t>2 775 124,47</w:t>
            </w:r>
          </w:p>
        </w:tc>
        <w:tc>
          <w:tcPr>
            <w:tcW w:w="1668" w:type="dxa"/>
            <w:tcBorders>
              <w:top w:val="nil"/>
              <w:left w:val="nil"/>
              <w:bottom w:val="single" w:sz="4" w:space="0" w:color="000000"/>
              <w:right w:val="single" w:sz="4" w:space="0" w:color="000000"/>
            </w:tcBorders>
            <w:noWrap/>
            <w:vAlign w:val="center"/>
          </w:tcPr>
          <w:p w14:paraId="57E20BAC" w14:textId="669B9AAE" w:rsidR="00704B5C" w:rsidRPr="0054340C" w:rsidRDefault="00704B5C" w:rsidP="00704B5C">
            <w:pPr>
              <w:jc w:val="right"/>
              <w:rPr>
                <w:bCs/>
                <w:color w:val="000000" w:themeColor="text1"/>
              </w:rPr>
            </w:pPr>
            <w:r w:rsidRPr="0054340C">
              <w:rPr>
                <w:rFonts w:ascii="Times New Roman" w:hAnsi="Times New Roman"/>
                <w:bCs/>
                <w:color w:val="000000" w:themeColor="text1"/>
              </w:rPr>
              <w:t>1 014 813,75</w:t>
            </w:r>
          </w:p>
        </w:tc>
        <w:tc>
          <w:tcPr>
            <w:tcW w:w="1252" w:type="dxa"/>
            <w:tcBorders>
              <w:top w:val="nil"/>
              <w:left w:val="nil"/>
              <w:bottom w:val="single" w:sz="4" w:space="0" w:color="000000"/>
              <w:right w:val="single" w:sz="4" w:space="0" w:color="000000"/>
            </w:tcBorders>
            <w:noWrap/>
            <w:vAlign w:val="center"/>
          </w:tcPr>
          <w:p w14:paraId="15E6A1A6" w14:textId="334FA376" w:rsidR="00704B5C" w:rsidRPr="0054340C" w:rsidRDefault="00704B5C" w:rsidP="00704B5C">
            <w:pPr>
              <w:jc w:val="right"/>
              <w:rPr>
                <w:rFonts w:ascii="Times New Roman" w:hAnsi="Times New Roman"/>
                <w:i/>
                <w:iCs/>
                <w:color w:val="000000" w:themeColor="text1"/>
              </w:rPr>
            </w:pPr>
            <w:r w:rsidRPr="0054340C">
              <w:rPr>
                <w:rFonts w:ascii="Times New Roman" w:hAnsi="Times New Roman"/>
                <w:i/>
                <w:iCs/>
                <w:color w:val="000000" w:themeColor="text1"/>
              </w:rPr>
              <w:t>0,3656</w:t>
            </w:r>
          </w:p>
        </w:tc>
        <w:tc>
          <w:tcPr>
            <w:tcW w:w="1113" w:type="dxa"/>
            <w:tcBorders>
              <w:top w:val="nil"/>
              <w:left w:val="nil"/>
              <w:bottom w:val="single" w:sz="4" w:space="0" w:color="000000"/>
              <w:right w:val="single" w:sz="4" w:space="0" w:color="000000"/>
            </w:tcBorders>
            <w:noWrap/>
            <w:vAlign w:val="center"/>
          </w:tcPr>
          <w:p w14:paraId="4BD420D1" w14:textId="13AFBEC3" w:rsidR="00704B5C" w:rsidRPr="00704B5C" w:rsidRDefault="00EA66DB" w:rsidP="00704B5C">
            <w:pPr>
              <w:jc w:val="right"/>
              <w:rPr>
                <w:rFonts w:ascii="Times New Roman" w:hAnsi="Times New Roman"/>
                <w:color w:val="000000" w:themeColor="text1"/>
              </w:rPr>
            </w:pPr>
            <w:r>
              <w:rPr>
                <w:rFonts w:ascii="Times New Roman" w:hAnsi="Times New Roman"/>
                <w:color w:val="000000" w:themeColor="text1"/>
              </w:rPr>
              <w:t>5,60</w:t>
            </w:r>
            <w:r w:rsidR="00704B5C" w:rsidRPr="00704B5C">
              <w:rPr>
                <w:rFonts w:ascii="Times New Roman" w:hAnsi="Times New Roman"/>
                <w:color w:val="000000" w:themeColor="text1"/>
              </w:rPr>
              <w:t>%</w:t>
            </w:r>
          </w:p>
        </w:tc>
        <w:tc>
          <w:tcPr>
            <w:tcW w:w="1365" w:type="dxa"/>
            <w:tcBorders>
              <w:top w:val="nil"/>
              <w:left w:val="nil"/>
              <w:bottom w:val="single" w:sz="4" w:space="0" w:color="000000"/>
              <w:right w:val="single" w:sz="4" w:space="0" w:color="000000"/>
            </w:tcBorders>
            <w:noWrap/>
            <w:vAlign w:val="center"/>
          </w:tcPr>
          <w:p w14:paraId="23FBBEA8" w14:textId="2D56F66B" w:rsidR="00704B5C" w:rsidRPr="00704B5C" w:rsidRDefault="00EA66DB" w:rsidP="00704B5C">
            <w:pPr>
              <w:jc w:val="right"/>
              <w:rPr>
                <w:rFonts w:ascii="Times New Roman" w:hAnsi="Times New Roman"/>
                <w:color w:val="000000" w:themeColor="text1"/>
              </w:rPr>
            </w:pPr>
            <w:r>
              <w:rPr>
                <w:rFonts w:ascii="Times New Roman" w:hAnsi="Times New Roman"/>
                <w:bCs/>
                <w:color w:val="000000" w:themeColor="text1"/>
              </w:rPr>
              <w:t>1,65</w:t>
            </w:r>
            <w:r w:rsidR="00704B5C" w:rsidRPr="00704B5C">
              <w:rPr>
                <w:rFonts w:ascii="Times New Roman" w:hAnsi="Times New Roman"/>
                <w:bCs/>
                <w:color w:val="000000" w:themeColor="text1"/>
              </w:rPr>
              <w:t>%</w:t>
            </w:r>
          </w:p>
        </w:tc>
      </w:tr>
      <w:tr w:rsidR="00704B5C" w:rsidRPr="00032C10" w14:paraId="790983BC" w14:textId="77777777" w:rsidTr="00387D62">
        <w:trPr>
          <w:trHeight w:val="505"/>
        </w:trPr>
        <w:tc>
          <w:tcPr>
            <w:tcW w:w="2253" w:type="dxa"/>
            <w:tcBorders>
              <w:top w:val="nil"/>
              <w:left w:val="single" w:sz="4" w:space="0" w:color="000000"/>
              <w:bottom w:val="single" w:sz="4" w:space="0" w:color="000000"/>
              <w:right w:val="single" w:sz="4" w:space="0" w:color="000000"/>
            </w:tcBorders>
            <w:vAlign w:val="center"/>
          </w:tcPr>
          <w:p w14:paraId="7510DAE5" w14:textId="77777777" w:rsidR="00704B5C" w:rsidRPr="00ED659E" w:rsidRDefault="00704B5C" w:rsidP="00704B5C">
            <w:pPr>
              <w:rPr>
                <w:rFonts w:ascii="Times New Roman" w:hAnsi="Times New Roman"/>
                <w:color w:val="000000" w:themeColor="text1"/>
              </w:rPr>
            </w:pPr>
            <w:r w:rsidRPr="00ED659E">
              <w:rPr>
                <w:rFonts w:ascii="Times New Roman" w:hAnsi="Times New Roman"/>
                <w:color w:val="000000" w:themeColor="text1"/>
              </w:rPr>
              <w:t>a) kredyty i pożyczki</w:t>
            </w:r>
          </w:p>
        </w:tc>
        <w:tc>
          <w:tcPr>
            <w:tcW w:w="1491" w:type="dxa"/>
            <w:tcBorders>
              <w:top w:val="nil"/>
              <w:left w:val="nil"/>
              <w:bottom w:val="single" w:sz="4" w:space="0" w:color="000000"/>
              <w:right w:val="single" w:sz="4" w:space="0" w:color="000000"/>
            </w:tcBorders>
            <w:noWrap/>
            <w:vAlign w:val="center"/>
          </w:tcPr>
          <w:p w14:paraId="22AA82F2" w14:textId="7DC38511" w:rsidR="00704B5C" w:rsidRPr="00E968F2" w:rsidRDefault="00704B5C" w:rsidP="00704B5C">
            <w:pPr>
              <w:jc w:val="right"/>
              <w:rPr>
                <w:rFonts w:ascii="Times New Roman" w:hAnsi="Times New Roman"/>
                <w:bCs/>
                <w:color w:val="000000" w:themeColor="text1"/>
              </w:rPr>
            </w:pPr>
            <w:r w:rsidRPr="00E968F2">
              <w:rPr>
                <w:rFonts w:ascii="Times New Roman" w:hAnsi="Times New Roman"/>
                <w:bCs/>
                <w:color w:val="000000" w:themeColor="text1"/>
              </w:rPr>
              <w:t>2 775 124,47</w:t>
            </w:r>
          </w:p>
        </w:tc>
        <w:tc>
          <w:tcPr>
            <w:tcW w:w="1668" w:type="dxa"/>
            <w:tcBorders>
              <w:top w:val="nil"/>
              <w:left w:val="nil"/>
              <w:bottom w:val="single" w:sz="4" w:space="0" w:color="000000"/>
              <w:right w:val="single" w:sz="4" w:space="0" w:color="000000"/>
            </w:tcBorders>
            <w:noWrap/>
            <w:vAlign w:val="center"/>
          </w:tcPr>
          <w:p w14:paraId="026E4C38" w14:textId="7A89E5A4" w:rsidR="00704B5C" w:rsidRPr="0054340C" w:rsidRDefault="00704B5C" w:rsidP="00704B5C">
            <w:pPr>
              <w:jc w:val="right"/>
              <w:rPr>
                <w:rFonts w:ascii="Times New Roman" w:hAnsi="Times New Roman"/>
                <w:bCs/>
                <w:color w:val="000000" w:themeColor="text1"/>
              </w:rPr>
            </w:pPr>
            <w:r w:rsidRPr="0054340C">
              <w:rPr>
                <w:rFonts w:ascii="Times New Roman" w:hAnsi="Times New Roman"/>
                <w:bCs/>
                <w:color w:val="000000" w:themeColor="text1"/>
              </w:rPr>
              <w:t>1 014 813,75</w:t>
            </w:r>
          </w:p>
        </w:tc>
        <w:tc>
          <w:tcPr>
            <w:tcW w:w="1252" w:type="dxa"/>
            <w:tcBorders>
              <w:top w:val="nil"/>
              <w:left w:val="nil"/>
              <w:bottom w:val="single" w:sz="4" w:space="0" w:color="000000"/>
              <w:right w:val="single" w:sz="4" w:space="0" w:color="000000"/>
            </w:tcBorders>
            <w:noWrap/>
            <w:vAlign w:val="center"/>
          </w:tcPr>
          <w:p w14:paraId="5C6EACB3" w14:textId="7C99309D" w:rsidR="00704B5C" w:rsidRPr="0054340C" w:rsidRDefault="00704B5C" w:rsidP="00704B5C">
            <w:pPr>
              <w:jc w:val="right"/>
              <w:rPr>
                <w:rFonts w:ascii="Times New Roman" w:hAnsi="Times New Roman"/>
                <w:color w:val="000000" w:themeColor="text1"/>
              </w:rPr>
            </w:pPr>
            <w:r w:rsidRPr="0054340C">
              <w:rPr>
                <w:rFonts w:ascii="Times New Roman" w:hAnsi="Times New Roman"/>
                <w:color w:val="000000" w:themeColor="text1"/>
              </w:rPr>
              <w:t>0,3656</w:t>
            </w:r>
          </w:p>
        </w:tc>
        <w:tc>
          <w:tcPr>
            <w:tcW w:w="1113" w:type="dxa"/>
            <w:tcBorders>
              <w:top w:val="nil"/>
              <w:left w:val="nil"/>
              <w:bottom w:val="single" w:sz="4" w:space="0" w:color="000000"/>
              <w:right w:val="single" w:sz="4" w:space="0" w:color="000000"/>
            </w:tcBorders>
            <w:noWrap/>
            <w:vAlign w:val="center"/>
          </w:tcPr>
          <w:p w14:paraId="1CE43D40" w14:textId="6C066209" w:rsidR="00704B5C" w:rsidRPr="00704B5C" w:rsidRDefault="00EA66DB" w:rsidP="00704B5C">
            <w:pPr>
              <w:jc w:val="right"/>
              <w:rPr>
                <w:rFonts w:ascii="Times New Roman" w:hAnsi="Times New Roman"/>
                <w:color w:val="000000" w:themeColor="text1"/>
              </w:rPr>
            </w:pPr>
            <w:r>
              <w:rPr>
                <w:rFonts w:ascii="Times New Roman" w:hAnsi="Times New Roman"/>
                <w:color w:val="000000" w:themeColor="text1"/>
              </w:rPr>
              <w:t>5,60</w:t>
            </w:r>
            <w:r w:rsidR="00704B5C" w:rsidRPr="00704B5C">
              <w:rPr>
                <w:rFonts w:ascii="Times New Roman" w:hAnsi="Times New Roman"/>
                <w:color w:val="000000" w:themeColor="text1"/>
              </w:rPr>
              <w:t>%</w:t>
            </w:r>
          </w:p>
        </w:tc>
        <w:tc>
          <w:tcPr>
            <w:tcW w:w="1365" w:type="dxa"/>
            <w:tcBorders>
              <w:top w:val="nil"/>
              <w:left w:val="nil"/>
              <w:bottom w:val="single" w:sz="4" w:space="0" w:color="000000"/>
              <w:right w:val="single" w:sz="4" w:space="0" w:color="000000"/>
            </w:tcBorders>
            <w:noWrap/>
            <w:vAlign w:val="center"/>
          </w:tcPr>
          <w:p w14:paraId="7B0E9225" w14:textId="3D0152BB" w:rsidR="00704B5C" w:rsidRPr="00704B5C" w:rsidRDefault="00EA66DB" w:rsidP="00704B5C">
            <w:pPr>
              <w:jc w:val="right"/>
              <w:rPr>
                <w:rFonts w:ascii="Times New Roman" w:hAnsi="Times New Roman"/>
                <w:color w:val="000000" w:themeColor="text1"/>
              </w:rPr>
            </w:pPr>
            <w:r>
              <w:rPr>
                <w:rFonts w:ascii="Times New Roman" w:hAnsi="Times New Roman"/>
                <w:bCs/>
                <w:color w:val="000000" w:themeColor="text1"/>
              </w:rPr>
              <w:t>1,65</w:t>
            </w:r>
            <w:r w:rsidR="00704B5C" w:rsidRPr="00704B5C">
              <w:rPr>
                <w:rFonts w:ascii="Times New Roman" w:hAnsi="Times New Roman"/>
                <w:bCs/>
                <w:color w:val="000000" w:themeColor="text1"/>
              </w:rPr>
              <w:t>%</w:t>
            </w:r>
          </w:p>
        </w:tc>
      </w:tr>
      <w:tr w:rsidR="00704B5C" w:rsidRPr="00032C10" w14:paraId="37CC0898" w14:textId="77777777" w:rsidTr="00387D62">
        <w:trPr>
          <w:trHeight w:val="505"/>
        </w:trPr>
        <w:tc>
          <w:tcPr>
            <w:tcW w:w="2253" w:type="dxa"/>
            <w:tcBorders>
              <w:top w:val="nil"/>
              <w:left w:val="single" w:sz="4" w:space="0" w:color="000000"/>
              <w:bottom w:val="single" w:sz="4" w:space="0" w:color="000000"/>
              <w:right w:val="single" w:sz="4" w:space="0" w:color="000000"/>
            </w:tcBorders>
            <w:vAlign w:val="center"/>
          </w:tcPr>
          <w:p w14:paraId="7D0FAB85" w14:textId="77777777" w:rsidR="00704B5C" w:rsidRPr="00ED659E" w:rsidRDefault="00704B5C" w:rsidP="00704B5C">
            <w:pPr>
              <w:rPr>
                <w:rFonts w:ascii="Times New Roman" w:hAnsi="Times New Roman"/>
                <w:b/>
                <w:color w:val="000000" w:themeColor="text1"/>
              </w:rPr>
            </w:pPr>
            <w:r w:rsidRPr="00ED659E">
              <w:rPr>
                <w:rFonts w:ascii="Times New Roman" w:hAnsi="Times New Roman"/>
                <w:b/>
                <w:color w:val="000000" w:themeColor="text1"/>
              </w:rPr>
              <w:t>III. Zobowiązania krótkoterminowe</w:t>
            </w:r>
          </w:p>
        </w:tc>
        <w:tc>
          <w:tcPr>
            <w:tcW w:w="1491" w:type="dxa"/>
            <w:tcBorders>
              <w:top w:val="nil"/>
              <w:left w:val="nil"/>
              <w:bottom w:val="single" w:sz="4" w:space="0" w:color="000000"/>
              <w:right w:val="single" w:sz="4" w:space="0" w:color="000000"/>
            </w:tcBorders>
            <w:noWrap/>
            <w:vAlign w:val="center"/>
          </w:tcPr>
          <w:p w14:paraId="5D3400A1" w14:textId="2D6CEE20" w:rsidR="00704B5C" w:rsidRPr="00E968F2" w:rsidRDefault="00704B5C" w:rsidP="00704B5C">
            <w:pPr>
              <w:jc w:val="right"/>
              <w:rPr>
                <w:rFonts w:ascii="Times New Roman" w:hAnsi="Times New Roman"/>
                <w:b/>
                <w:color w:val="000000" w:themeColor="text1"/>
              </w:rPr>
            </w:pPr>
            <w:r w:rsidRPr="00E968F2">
              <w:rPr>
                <w:rFonts w:ascii="Times New Roman" w:hAnsi="Times New Roman"/>
                <w:b/>
                <w:color w:val="000000" w:themeColor="text1"/>
              </w:rPr>
              <w:t>17 954 577,31</w:t>
            </w:r>
          </w:p>
        </w:tc>
        <w:tc>
          <w:tcPr>
            <w:tcW w:w="1668" w:type="dxa"/>
            <w:tcBorders>
              <w:top w:val="nil"/>
              <w:left w:val="nil"/>
              <w:bottom w:val="single" w:sz="4" w:space="0" w:color="000000"/>
              <w:right w:val="single" w:sz="4" w:space="0" w:color="000000"/>
            </w:tcBorders>
            <w:noWrap/>
            <w:vAlign w:val="center"/>
          </w:tcPr>
          <w:p w14:paraId="2F090F4F" w14:textId="1DB0367D" w:rsidR="00704B5C" w:rsidRPr="0054340C" w:rsidRDefault="00704B5C" w:rsidP="00704B5C">
            <w:pPr>
              <w:jc w:val="right"/>
              <w:rPr>
                <w:rFonts w:ascii="Times New Roman" w:hAnsi="Times New Roman"/>
                <w:b/>
                <w:color w:val="000000" w:themeColor="text1"/>
              </w:rPr>
            </w:pPr>
            <w:r w:rsidRPr="0054340C">
              <w:rPr>
                <w:rFonts w:ascii="Times New Roman" w:hAnsi="Times New Roman"/>
                <w:b/>
                <w:color w:val="000000" w:themeColor="text1"/>
              </w:rPr>
              <w:t>20 410 359,75</w:t>
            </w:r>
          </w:p>
        </w:tc>
        <w:tc>
          <w:tcPr>
            <w:tcW w:w="1252" w:type="dxa"/>
            <w:tcBorders>
              <w:top w:val="nil"/>
              <w:left w:val="nil"/>
              <w:bottom w:val="single" w:sz="4" w:space="0" w:color="000000"/>
              <w:right w:val="single" w:sz="4" w:space="0" w:color="000000"/>
            </w:tcBorders>
            <w:noWrap/>
            <w:vAlign w:val="center"/>
          </w:tcPr>
          <w:p w14:paraId="099D15FB" w14:textId="6936C4F8" w:rsidR="00704B5C" w:rsidRPr="0054340C" w:rsidRDefault="00704B5C" w:rsidP="00704B5C">
            <w:pPr>
              <w:jc w:val="right"/>
              <w:rPr>
                <w:rFonts w:ascii="Times New Roman" w:hAnsi="Times New Roman"/>
                <w:b/>
                <w:i/>
                <w:iCs/>
                <w:color w:val="000000" w:themeColor="text1"/>
              </w:rPr>
            </w:pPr>
            <w:r w:rsidRPr="0054340C">
              <w:rPr>
                <w:rFonts w:ascii="Times New Roman" w:hAnsi="Times New Roman"/>
                <w:b/>
                <w:i/>
                <w:iCs/>
                <w:color w:val="000000" w:themeColor="text1"/>
              </w:rPr>
              <w:t>1,1367</w:t>
            </w:r>
          </w:p>
        </w:tc>
        <w:tc>
          <w:tcPr>
            <w:tcW w:w="1113" w:type="dxa"/>
            <w:tcBorders>
              <w:top w:val="nil"/>
              <w:left w:val="nil"/>
              <w:bottom w:val="single" w:sz="4" w:space="0" w:color="000000"/>
              <w:right w:val="single" w:sz="4" w:space="0" w:color="000000"/>
            </w:tcBorders>
            <w:noWrap/>
            <w:vAlign w:val="center"/>
          </w:tcPr>
          <w:p w14:paraId="6A60EE36" w14:textId="5354FC90" w:rsidR="00704B5C" w:rsidRPr="00704B5C" w:rsidRDefault="00EA66DB" w:rsidP="00704B5C">
            <w:pPr>
              <w:jc w:val="right"/>
              <w:rPr>
                <w:rFonts w:ascii="Times New Roman" w:hAnsi="Times New Roman"/>
                <w:b/>
                <w:color w:val="000000" w:themeColor="text1"/>
              </w:rPr>
            </w:pPr>
            <w:r>
              <w:rPr>
                <w:rFonts w:ascii="Times New Roman" w:hAnsi="Times New Roman"/>
                <w:b/>
                <w:color w:val="000000" w:themeColor="text1"/>
              </w:rPr>
              <w:t>36,25</w:t>
            </w:r>
            <w:r w:rsidR="00704B5C" w:rsidRPr="00704B5C">
              <w:rPr>
                <w:rFonts w:ascii="Times New Roman" w:hAnsi="Times New Roman"/>
                <w:b/>
                <w:color w:val="000000" w:themeColor="text1"/>
              </w:rPr>
              <w:t>%</w:t>
            </w:r>
          </w:p>
        </w:tc>
        <w:tc>
          <w:tcPr>
            <w:tcW w:w="1365" w:type="dxa"/>
            <w:tcBorders>
              <w:top w:val="nil"/>
              <w:left w:val="nil"/>
              <w:bottom w:val="single" w:sz="4" w:space="0" w:color="000000"/>
              <w:right w:val="single" w:sz="4" w:space="0" w:color="000000"/>
            </w:tcBorders>
            <w:noWrap/>
            <w:vAlign w:val="center"/>
          </w:tcPr>
          <w:p w14:paraId="239F7804" w14:textId="529DFBFB" w:rsidR="00704B5C" w:rsidRPr="00704B5C" w:rsidRDefault="00EA66DB" w:rsidP="00704B5C">
            <w:pPr>
              <w:jc w:val="right"/>
              <w:rPr>
                <w:rFonts w:ascii="Times New Roman" w:hAnsi="Times New Roman"/>
                <w:b/>
                <w:color w:val="000000" w:themeColor="text1"/>
              </w:rPr>
            </w:pPr>
            <w:r>
              <w:rPr>
                <w:rFonts w:ascii="Times New Roman" w:hAnsi="Times New Roman"/>
                <w:bCs/>
                <w:color w:val="000000" w:themeColor="text1"/>
              </w:rPr>
              <w:t>33,25</w:t>
            </w:r>
            <w:r w:rsidR="00704B5C" w:rsidRPr="00704B5C">
              <w:rPr>
                <w:rFonts w:ascii="Times New Roman" w:hAnsi="Times New Roman"/>
                <w:bCs/>
                <w:color w:val="000000" w:themeColor="text1"/>
              </w:rPr>
              <w:t>%</w:t>
            </w:r>
          </w:p>
        </w:tc>
      </w:tr>
      <w:tr w:rsidR="00704B5C" w:rsidRPr="00032C10" w14:paraId="7F7AAE10" w14:textId="77777777" w:rsidTr="00387D62">
        <w:trPr>
          <w:trHeight w:val="505"/>
        </w:trPr>
        <w:tc>
          <w:tcPr>
            <w:tcW w:w="2253" w:type="dxa"/>
            <w:tcBorders>
              <w:top w:val="nil"/>
              <w:left w:val="single" w:sz="4" w:space="0" w:color="000000"/>
              <w:bottom w:val="single" w:sz="4" w:space="0" w:color="000000"/>
              <w:right w:val="single" w:sz="4" w:space="0" w:color="000000"/>
            </w:tcBorders>
            <w:vAlign w:val="center"/>
          </w:tcPr>
          <w:p w14:paraId="29729293" w14:textId="77777777" w:rsidR="00704B5C" w:rsidRPr="00ED659E" w:rsidRDefault="00704B5C" w:rsidP="00704B5C">
            <w:pPr>
              <w:rPr>
                <w:rFonts w:ascii="Times New Roman" w:hAnsi="Times New Roman"/>
                <w:color w:val="000000" w:themeColor="text1"/>
              </w:rPr>
            </w:pPr>
            <w:r w:rsidRPr="00ED659E">
              <w:rPr>
                <w:rFonts w:ascii="Times New Roman" w:hAnsi="Times New Roman"/>
                <w:color w:val="000000" w:themeColor="text1"/>
              </w:rPr>
              <w:t>Wobec pozostałych jednostek</w:t>
            </w:r>
          </w:p>
        </w:tc>
        <w:tc>
          <w:tcPr>
            <w:tcW w:w="1491" w:type="dxa"/>
            <w:tcBorders>
              <w:top w:val="nil"/>
              <w:left w:val="nil"/>
              <w:bottom w:val="single" w:sz="4" w:space="0" w:color="000000"/>
              <w:right w:val="single" w:sz="4" w:space="0" w:color="000000"/>
            </w:tcBorders>
            <w:noWrap/>
            <w:vAlign w:val="center"/>
          </w:tcPr>
          <w:p w14:paraId="2B6DE5B3" w14:textId="3E80B1E7" w:rsidR="00704B5C" w:rsidRPr="00E968F2" w:rsidRDefault="00704B5C" w:rsidP="00704B5C">
            <w:pPr>
              <w:jc w:val="right"/>
              <w:rPr>
                <w:rFonts w:ascii="Times New Roman" w:hAnsi="Times New Roman"/>
                <w:color w:val="000000" w:themeColor="text1"/>
              </w:rPr>
            </w:pPr>
            <w:r w:rsidRPr="00E968F2">
              <w:rPr>
                <w:rFonts w:ascii="Times New Roman" w:hAnsi="Times New Roman"/>
                <w:color w:val="000000" w:themeColor="text1"/>
              </w:rPr>
              <w:t>17 810 811,35</w:t>
            </w:r>
          </w:p>
        </w:tc>
        <w:tc>
          <w:tcPr>
            <w:tcW w:w="1668" w:type="dxa"/>
            <w:tcBorders>
              <w:top w:val="nil"/>
              <w:left w:val="nil"/>
              <w:bottom w:val="single" w:sz="4" w:space="0" w:color="000000"/>
              <w:right w:val="single" w:sz="4" w:space="0" w:color="000000"/>
            </w:tcBorders>
            <w:noWrap/>
            <w:vAlign w:val="center"/>
          </w:tcPr>
          <w:p w14:paraId="3211C4C4" w14:textId="1C258934" w:rsidR="00704B5C" w:rsidRPr="0054340C" w:rsidRDefault="00704B5C" w:rsidP="00704B5C">
            <w:pPr>
              <w:jc w:val="right"/>
              <w:rPr>
                <w:rFonts w:ascii="Times New Roman" w:hAnsi="Times New Roman"/>
                <w:color w:val="000000" w:themeColor="text1"/>
              </w:rPr>
            </w:pPr>
            <w:r w:rsidRPr="0054340C">
              <w:rPr>
                <w:rFonts w:ascii="Times New Roman" w:hAnsi="Times New Roman"/>
                <w:color w:val="000000" w:themeColor="text1"/>
              </w:rPr>
              <w:t>20 288 148,23</w:t>
            </w:r>
          </w:p>
        </w:tc>
        <w:tc>
          <w:tcPr>
            <w:tcW w:w="1252" w:type="dxa"/>
            <w:tcBorders>
              <w:top w:val="nil"/>
              <w:left w:val="nil"/>
              <w:bottom w:val="single" w:sz="4" w:space="0" w:color="000000"/>
              <w:right w:val="single" w:sz="4" w:space="0" w:color="000000"/>
            </w:tcBorders>
            <w:noWrap/>
            <w:vAlign w:val="center"/>
          </w:tcPr>
          <w:p w14:paraId="6EB66AA4" w14:textId="2D33700B" w:rsidR="00704B5C" w:rsidRPr="0054340C" w:rsidRDefault="00704B5C" w:rsidP="00704B5C">
            <w:pPr>
              <w:jc w:val="right"/>
              <w:rPr>
                <w:rFonts w:ascii="Times New Roman" w:hAnsi="Times New Roman"/>
                <w:i/>
                <w:iCs/>
                <w:color w:val="000000" w:themeColor="text1"/>
              </w:rPr>
            </w:pPr>
            <w:r w:rsidRPr="0054340C">
              <w:rPr>
                <w:rFonts w:ascii="Times New Roman" w:hAnsi="Times New Roman"/>
                <w:i/>
                <w:iCs/>
                <w:color w:val="000000" w:themeColor="text1"/>
              </w:rPr>
              <w:t>1,1390</w:t>
            </w:r>
          </w:p>
        </w:tc>
        <w:tc>
          <w:tcPr>
            <w:tcW w:w="1113" w:type="dxa"/>
            <w:tcBorders>
              <w:top w:val="nil"/>
              <w:left w:val="nil"/>
              <w:bottom w:val="single" w:sz="4" w:space="0" w:color="000000"/>
              <w:right w:val="single" w:sz="4" w:space="0" w:color="000000"/>
            </w:tcBorders>
            <w:noWrap/>
            <w:vAlign w:val="center"/>
          </w:tcPr>
          <w:p w14:paraId="672614CE" w14:textId="147605D6" w:rsidR="00704B5C" w:rsidRPr="00704B5C" w:rsidRDefault="00EA66DB" w:rsidP="00704B5C">
            <w:pPr>
              <w:jc w:val="right"/>
              <w:rPr>
                <w:rFonts w:ascii="Times New Roman" w:hAnsi="Times New Roman"/>
                <w:color w:val="000000" w:themeColor="text1"/>
              </w:rPr>
            </w:pPr>
            <w:r>
              <w:rPr>
                <w:rFonts w:ascii="Times New Roman" w:hAnsi="Times New Roman"/>
                <w:color w:val="000000" w:themeColor="text1"/>
              </w:rPr>
              <w:t>35,96</w:t>
            </w:r>
            <w:r w:rsidR="00704B5C" w:rsidRPr="00704B5C">
              <w:rPr>
                <w:rFonts w:ascii="Times New Roman" w:hAnsi="Times New Roman"/>
                <w:color w:val="000000" w:themeColor="text1"/>
              </w:rPr>
              <w:t>%</w:t>
            </w:r>
          </w:p>
        </w:tc>
        <w:tc>
          <w:tcPr>
            <w:tcW w:w="1365" w:type="dxa"/>
            <w:tcBorders>
              <w:top w:val="nil"/>
              <w:left w:val="nil"/>
              <w:bottom w:val="single" w:sz="4" w:space="0" w:color="000000"/>
              <w:right w:val="single" w:sz="4" w:space="0" w:color="000000"/>
            </w:tcBorders>
            <w:noWrap/>
            <w:vAlign w:val="center"/>
          </w:tcPr>
          <w:p w14:paraId="3AF90D29" w14:textId="55B7AA09" w:rsidR="00704B5C" w:rsidRPr="00704B5C" w:rsidRDefault="00EA66DB" w:rsidP="00704B5C">
            <w:pPr>
              <w:jc w:val="right"/>
              <w:rPr>
                <w:rFonts w:ascii="Times New Roman" w:hAnsi="Times New Roman"/>
                <w:color w:val="000000" w:themeColor="text1"/>
              </w:rPr>
            </w:pPr>
            <w:r>
              <w:rPr>
                <w:rFonts w:ascii="Times New Roman" w:hAnsi="Times New Roman"/>
                <w:b/>
                <w:color w:val="000000" w:themeColor="text1"/>
              </w:rPr>
              <w:t>33,05</w:t>
            </w:r>
            <w:r w:rsidR="00704B5C" w:rsidRPr="00704B5C">
              <w:rPr>
                <w:rFonts w:ascii="Times New Roman" w:hAnsi="Times New Roman"/>
                <w:b/>
                <w:color w:val="000000" w:themeColor="text1"/>
              </w:rPr>
              <w:t>%</w:t>
            </w:r>
          </w:p>
        </w:tc>
      </w:tr>
      <w:tr w:rsidR="00704B5C" w:rsidRPr="00032C10" w14:paraId="1D3463A8" w14:textId="77777777" w:rsidTr="00387D62">
        <w:trPr>
          <w:trHeight w:val="505"/>
        </w:trPr>
        <w:tc>
          <w:tcPr>
            <w:tcW w:w="2253" w:type="dxa"/>
            <w:tcBorders>
              <w:top w:val="nil"/>
              <w:left w:val="single" w:sz="4" w:space="0" w:color="000000"/>
              <w:right w:val="single" w:sz="4" w:space="0" w:color="000000"/>
            </w:tcBorders>
            <w:vAlign w:val="center"/>
          </w:tcPr>
          <w:p w14:paraId="2074A9A7" w14:textId="77777777" w:rsidR="00704B5C" w:rsidRPr="00ED659E" w:rsidRDefault="00704B5C" w:rsidP="00704B5C">
            <w:pPr>
              <w:rPr>
                <w:rFonts w:ascii="Times New Roman" w:hAnsi="Times New Roman"/>
                <w:color w:val="000000" w:themeColor="text1"/>
              </w:rPr>
            </w:pPr>
            <w:r w:rsidRPr="00ED659E">
              <w:rPr>
                <w:rFonts w:ascii="Times New Roman" w:hAnsi="Times New Roman"/>
                <w:color w:val="000000" w:themeColor="text1"/>
              </w:rPr>
              <w:t>a) kredyty i pożyczki</w:t>
            </w:r>
          </w:p>
        </w:tc>
        <w:tc>
          <w:tcPr>
            <w:tcW w:w="1491" w:type="dxa"/>
            <w:tcBorders>
              <w:top w:val="nil"/>
              <w:left w:val="nil"/>
              <w:right w:val="single" w:sz="4" w:space="0" w:color="000000"/>
            </w:tcBorders>
            <w:noWrap/>
            <w:vAlign w:val="center"/>
          </w:tcPr>
          <w:p w14:paraId="369D3FAA" w14:textId="2E2D06D5" w:rsidR="00704B5C" w:rsidRPr="00E968F2" w:rsidRDefault="00704B5C" w:rsidP="00704B5C">
            <w:pPr>
              <w:jc w:val="right"/>
              <w:rPr>
                <w:rFonts w:ascii="Times New Roman" w:hAnsi="Times New Roman"/>
                <w:color w:val="000000" w:themeColor="text1"/>
              </w:rPr>
            </w:pPr>
            <w:r w:rsidRPr="00E968F2">
              <w:rPr>
                <w:rFonts w:ascii="Times New Roman" w:hAnsi="Times New Roman"/>
                <w:color w:val="000000" w:themeColor="text1"/>
              </w:rPr>
              <w:t>4 368 535,24</w:t>
            </w:r>
          </w:p>
        </w:tc>
        <w:tc>
          <w:tcPr>
            <w:tcW w:w="1668" w:type="dxa"/>
            <w:tcBorders>
              <w:top w:val="nil"/>
              <w:left w:val="nil"/>
              <w:right w:val="single" w:sz="4" w:space="0" w:color="000000"/>
            </w:tcBorders>
            <w:noWrap/>
            <w:vAlign w:val="center"/>
          </w:tcPr>
          <w:p w14:paraId="49A027FC" w14:textId="516A9336" w:rsidR="00704B5C" w:rsidRPr="0054340C" w:rsidRDefault="00704B5C" w:rsidP="00704B5C">
            <w:pPr>
              <w:jc w:val="right"/>
              <w:rPr>
                <w:rFonts w:ascii="Times New Roman" w:hAnsi="Times New Roman"/>
                <w:color w:val="000000" w:themeColor="text1"/>
              </w:rPr>
            </w:pPr>
            <w:r w:rsidRPr="0054340C">
              <w:rPr>
                <w:rFonts w:ascii="Times New Roman" w:hAnsi="Times New Roman"/>
                <w:color w:val="000000" w:themeColor="text1"/>
              </w:rPr>
              <w:t>4 738 253,95</w:t>
            </w:r>
          </w:p>
        </w:tc>
        <w:tc>
          <w:tcPr>
            <w:tcW w:w="1252" w:type="dxa"/>
            <w:tcBorders>
              <w:top w:val="nil"/>
              <w:left w:val="nil"/>
              <w:right w:val="single" w:sz="4" w:space="0" w:color="000000"/>
            </w:tcBorders>
            <w:noWrap/>
            <w:vAlign w:val="center"/>
          </w:tcPr>
          <w:p w14:paraId="202AD67A" w14:textId="45807860" w:rsidR="00704B5C" w:rsidRPr="0054340C" w:rsidRDefault="00704B5C" w:rsidP="00704B5C">
            <w:pPr>
              <w:jc w:val="right"/>
              <w:rPr>
                <w:rFonts w:ascii="Times New Roman" w:hAnsi="Times New Roman"/>
                <w:i/>
                <w:iCs/>
                <w:color w:val="000000" w:themeColor="text1"/>
              </w:rPr>
            </w:pPr>
            <w:r w:rsidRPr="0054340C">
              <w:rPr>
                <w:rFonts w:ascii="Times New Roman" w:hAnsi="Times New Roman"/>
                <w:i/>
                <w:iCs/>
                <w:color w:val="000000" w:themeColor="text1"/>
              </w:rPr>
              <w:t>1,0846</w:t>
            </w:r>
          </w:p>
        </w:tc>
        <w:tc>
          <w:tcPr>
            <w:tcW w:w="1113" w:type="dxa"/>
            <w:tcBorders>
              <w:top w:val="nil"/>
              <w:left w:val="nil"/>
              <w:right w:val="single" w:sz="4" w:space="0" w:color="000000"/>
            </w:tcBorders>
            <w:noWrap/>
            <w:vAlign w:val="center"/>
          </w:tcPr>
          <w:p w14:paraId="2672B753" w14:textId="1BFDB61B" w:rsidR="00704B5C" w:rsidRPr="00704B5C" w:rsidRDefault="00EA66DB" w:rsidP="00704B5C">
            <w:pPr>
              <w:jc w:val="right"/>
              <w:rPr>
                <w:rFonts w:ascii="Times New Roman" w:hAnsi="Times New Roman"/>
                <w:color w:val="000000" w:themeColor="text1"/>
              </w:rPr>
            </w:pPr>
            <w:r>
              <w:rPr>
                <w:rFonts w:ascii="Times New Roman" w:hAnsi="Times New Roman"/>
                <w:color w:val="000000" w:themeColor="text1"/>
              </w:rPr>
              <w:t>8,82</w:t>
            </w:r>
            <w:r w:rsidR="00704B5C" w:rsidRPr="00704B5C">
              <w:rPr>
                <w:rFonts w:ascii="Times New Roman" w:hAnsi="Times New Roman"/>
                <w:color w:val="000000" w:themeColor="text1"/>
              </w:rPr>
              <w:t>%</w:t>
            </w:r>
          </w:p>
        </w:tc>
        <w:tc>
          <w:tcPr>
            <w:tcW w:w="1365" w:type="dxa"/>
            <w:tcBorders>
              <w:top w:val="nil"/>
              <w:left w:val="nil"/>
              <w:right w:val="single" w:sz="4" w:space="0" w:color="000000"/>
            </w:tcBorders>
            <w:noWrap/>
            <w:vAlign w:val="center"/>
          </w:tcPr>
          <w:p w14:paraId="19EFBD0D" w14:textId="24920521" w:rsidR="00704B5C" w:rsidRPr="00704B5C" w:rsidRDefault="00EA66DB" w:rsidP="00704B5C">
            <w:pPr>
              <w:jc w:val="right"/>
              <w:rPr>
                <w:rFonts w:ascii="Times New Roman" w:hAnsi="Times New Roman"/>
                <w:color w:val="000000" w:themeColor="text1"/>
              </w:rPr>
            </w:pPr>
            <w:r>
              <w:rPr>
                <w:rFonts w:ascii="Times New Roman" w:hAnsi="Times New Roman"/>
                <w:color w:val="000000" w:themeColor="text1"/>
              </w:rPr>
              <w:t>7,72</w:t>
            </w:r>
            <w:r w:rsidR="00704B5C" w:rsidRPr="00704B5C">
              <w:rPr>
                <w:rFonts w:ascii="Times New Roman" w:hAnsi="Times New Roman"/>
                <w:color w:val="000000" w:themeColor="text1"/>
              </w:rPr>
              <w:t>%</w:t>
            </w:r>
          </w:p>
        </w:tc>
      </w:tr>
      <w:tr w:rsidR="00704B5C" w:rsidRPr="00032C10" w14:paraId="5757376A" w14:textId="77777777" w:rsidTr="00387D62">
        <w:trPr>
          <w:trHeight w:val="505"/>
        </w:trPr>
        <w:tc>
          <w:tcPr>
            <w:tcW w:w="2253" w:type="dxa"/>
            <w:tcBorders>
              <w:top w:val="nil"/>
              <w:left w:val="single" w:sz="4" w:space="0" w:color="000000"/>
              <w:bottom w:val="single" w:sz="4" w:space="0" w:color="000000"/>
              <w:right w:val="single" w:sz="4" w:space="0" w:color="000000"/>
            </w:tcBorders>
            <w:vAlign w:val="center"/>
          </w:tcPr>
          <w:p w14:paraId="3BD81E16" w14:textId="77777777" w:rsidR="00704B5C" w:rsidRDefault="00704B5C" w:rsidP="00704B5C">
            <w:pPr>
              <w:rPr>
                <w:rFonts w:ascii="Times New Roman" w:hAnsi="Times New Roman"/>
                <w:color w:val="000000" w:themeColor="text1"/>
              </w:rPr>
            </w:pPr>
            <w:r w:rsidRPr="00ED659E">
              <w:rPr>
                <w:rFonts w:ascii="Times New Roman" w:hAnsi="Times New Roman"/>
                <w:color w:val="000000" w:themeColor="text1"/>
              </w:rPr>
              <w:t>b) z tyt. dostaw i usług o okresie wymagalności:</w:t>
            </w:r>
          </w:p>
          <w:p w14:paraId="36F4D086" w14:textId="058AE0A0" w:rsidR="00704B5C" w:rsidRPr="00ED659E" w:rsidRDefault="00704B5C" w:rsidP="00704B5C">
            <w:pPr>
              <w:rPr>
                <w:rFonts w:ascii="Times New Roman" w:hAnsi="Times New Roman"/>
                <w:color w:val="000000" w:themeColor="text1"/>
              </w:rPr>
            </w:pPr>
            <w:r w:rsidRPr="00ED659E">
              <w:rPr>
                <w:rFonts w:ascii="Times New Roman" w:hAnsi="Times New Roman"/>
                <w:color w:val="000000" w:themeColor="text1"/>
              </w:rPr>
              <w:t>- do 12 miesięcy</w:t>
            </w:r>
          </w:p>
        </w:tc>
        <w:tc>
          <w:tcPr>
            <w:tcW w:w="1491" w:type="dxa"/>
            <w:tcBorders>
              <w:top w:val="nil"/>
              <w:left w:val="nil"/>
              <w:bottom w:val="single" w:sz="4" w:space="0" w:color="000000"/>
              <w:right w:val="single" w:sz="4" w:space="0" w:color="000000"/>
            </w:tcBorders>
            <w:noWrap/>
            <w:vAlign w:val="center"/>
          </w:tcPr>
          <w:p w14:paraId="68F08569" w14:textId="13CC91A7" w:rsidR="00704B5C" w:rsidRPr="00E968F2" w:rsidRDefault="00704B5C" w:rsidP="00704B5C">
            <w:pPr>
              <w:jc w:val="right"/>
              <w:rPr>
                <w:rFonts w:ascii="Times New Roman" w:hAnsi="Times New Roman"/>
                <w:color w:val="000000" w:themeColor="text1"/>
              </w:rPr>
            </w:pPr>
            <w:r w:rsidRPr="00E968F2">
              <w:rPr>
                <w:rFonts w:ascii="Times New Roman" w:hAnsi="Times New Roman"/>
                <w:color w:val="000000" w:themeColor="text1"/>
              </w:rPr>
              <w:t>6 721 177,16</w:t>
            </w:r>
          </w:p>
        </w:tc>
        <w:tc>
          <w:tcPr>
            <w:tcW w:w="1668" w:type="dxa"/>
            <w:tcBorders>
              <w:top w:val="nil"/>
              <w:left w:val="nil"/>
              <w:bottom w:val="single" w:sz="4" w:space="0" w:color="000000"/>
              <w:right w:val="single" w:sz="4" w:space="0" w:color="000000"/>
            </w:tcBorders>
            <w:noWrap/>
            <w:vAlign w:val="center"/>
          </w:tcPr>
          <w:p w14:paraId="6E3AFA16" w14:textId="2248C178" w:rsidR="00704B5C" w:rsidRPr="0054340C" w:rsidRDefault="00704B5C" w:rsidP="00704B5C">
            <w:pPr>
              <w:jc w:val="right"/>
              <w:rPr>
                <w:rFonts w:ascii="Times New Roman" w:hAnsi="Times New Roman"/>
                <w:color w:val="000000" w:themeColor="text1"/>
              </w:rPr>
            </w:pPr>
            <w:r w:rsidRPr="0054340C">
              <w:rPr>
                <w:rFonts w:ascii="Times New Roman" w:hAnsi="Times New Roman"/>
                <w:color w:val="000000" w:themeColor="text1"/>
              </w:rPr>
              <w:t>7 013 903,54</w:t>
            </w:r>
          </w:p>
        </w:tc>
        <w:tc>
          <w:tcPr>
            <w:tcW w:w="1252" w:type="dxa"/>
            <w:tcBorders>
              <w:top w:val="nil"/>
              <w:left w:val="nil"/>
              <w:bottom w:val="single" w:sz="4" w:space="0" w:color="000000"/>
              <w:right w:val="single" w:sz="4" w:space="0" w:color="000000"/>
            </w:tcBorders>
            <w:noWrap/>
            <w:vAlign w:val="center"/>
          </w:tcPr>
          <w:p w14:paraId="6799223D" w14:textId="02F0DBC4" w:rsidR="00704B5C" w:rsidRPr="0054340C" w:rsidRDefault="00704B5C" w:rsidP="00704B5C">
            <w:pPr>
              <w:jc w:val="right"/>
              <w:rPr>
                <w:rFonts w:ascii="Times New Roman" w:hAnsi="Times New Roman"/>
                <w:i/>
                <w:iCs/>
                <w:color w:val="000000" w:themeColor="text1"/>
              </w:rPr>
            </w:pPr>
            <w:r w:rsidRPr="0054340C">
              <w:rPr>
                <w:rFonts w:ascii="Times New Roman" w:hAnsi="Times New Roman"/>
                <w:i/>
                <w:iCs/>
                <w:color w:val="000000" w:themeColor="text1"/>
              </w:rPr>
              <w:t>1,0435</w:t>
            </w:r>
          </w:p>
        </w:tc>
        <w:tc>
          <w:tcPr>
            <w:tcW w:w="1113" w:type="dxa"/>
            <w:tcBorders>
              <w:top w:val="nil"/>
              <w:left w:val="nil"/>
              <w:bottom w:val="single" w:sz="4" w:space="0" w:color="000000"/>
              <w:right w:val="single" w:sz="4" w:space="0" w:color="000000"/>
            </w:tcBorders>
            <w:noWrap/>
            <w:vAlign w:val="center"/>
          </w:tcPr>
          <w:p w14:paraId="78C36EED" w14:textId="7C43EA4B" w:rsidR="00704B5C" w:rsidRPr="00704B5C" w:rsidRDefault="00EA66DB" w:rsidP="00704B5C">
            <w:pPr>
              <w:jc w:val="right"/>
              <w:rPr>
                <w:rFonts w:ascii="Times New Roman" w:hAnsi="Times New Roman"/>
                <w:color w:val="000000" w:themeColor="text1"/>
              </w:rPr>
            </w:pPr>
            <w:r>
              <w:rPr>
                <w:rFonts w:ascii="Times New Roman" w:hAnsi="Times New Roman"/>
                <w:color w:val="000000" w:themeColor="text1"/>
              </w:rPr>
              <w:t>13,57</w:t>
            </w:r>
            <w:r w:rsidR="00704B5C" w:rsidRPr="00704B5C">
              <w:rPr>
                <w:rFonts w:ascii="Times New Roman" w:hAnsi="Times New Roman"/>
                <w:color w:val="000000" w:themeColor="text1"/>
              </w:rPr>
              <w:t>%</w:t>
            </w:r>
          </w:p>
        </w:tc>
        <w:tc>
          <w:tcPr>
            <w:tcW w:w="1365" w:type="dxa"/>
            <w:tcBorders>
              <w:top w:val="nil"/>
              <w:left w:val="nil"/>
              <w:bottom w:val="single" w:sz="4" w:space="0" w:color="000000"/>
              <w:right w:val="single" w:sz="4" w:space="0" w:color="000000"/>
            </w:tcBorders>
            <w:noWrap/>
            <w:vAlign w:val="center"/>
          </w:tcPr>
          <w:p w14:paraId="7C836218" w14:textId="5C0D0480" w:rsidR="00704B5C" w:rsidRPr="00704B5C" w:rsidRDefault="00EA66DB" w:rsidP="00704B5C">
            <w:pPr>
              <w:jc w:val="right"/>
              <w:rPr>
                <w:rFonts w:ascii="Times New Roman" w:hAnsi="Times New Roman"/>
                <w:color w:val="000000" w:themeColor="text1"/>
              </w:rPr>
            </w:pPr>
            <w:r>
              <w:rPr>
                <w:rFonts w:ascii="Times New Roman" w:hAnsi="Times New Roman"/>
                <w:color w:val="000000" w:themeColor="text1"/>
              </w:rPr>
              <w:t>11,42</w:t>
            </w:r>
            <w:r w:rsidR="00704B5C" w:rsidRPr="00704B5C">
              <w:rPr>
                <w:rFonts w:ascii="Times New Roman" w:hAnsi="Times New Roman"/>
                <w:color w:val="000000" w:themeColor="text1"/>
              </w:rPr>
              <w:t>%</w:t>
            </w:r>
          </w:p>
        </w:tc>
      </w:tr>
      <w:tr w:rsidR="00704B5C" w:rsidRPr="00032C10" w14:paraId="418F764E" w14:textId="77777777" w:rsidTr="00387D62">
        <w:trPr>
          <w:trHeight w:val="505"/>
        </w:trPr>
        <w:tc>
          <w:tcPr>
            <w:tcW w:w="2253" w:type="dxa"/>
            <w:tcBorders>
              <w:top w:val="nil"/>
              <w:left w:val="single" w:sz="4" w:space="0" w:color="000000"/>
              <w:bottom w:val="single" w:sz="4" w:space="0" w:color="000000"/>
              <w:right w:val="single" w:sz="4" w:space="0" w:color="000000"/>
            </w:tcBorders>
            <w:vAlign w:val="center"/>
          </w:tcPr>
          <w:p w14:paraId="47F5D1B9" w14:textId="77777777" w:rsidR="00704B5C" w:rsidRPr="00ED659E" w:rsidRDefault="00704B5C" w:rsidP="00704B5C">
            <w:pPr>
              <w:rPr>
                <w:rFonts w:ascii="Times New Roman" w:hAnsi="Times New Roman"/>
                <w:color w:val="000000" w:themeColor="text1"/>
              </w:rPr>
            </w:pPr>
            <w:r w:rsidRPr="00ED659E">
              <w:rPr>
                <w:rFonts w:ascii="Times New Roman" w:hAnsi="Times New Roman"/>
                <w:color w:val="000000" w:themeColor="text1"/>
              </w:rPr>
              <w:t>c) z tyt. podatków, ceł, ubezpieczeń i innych świadczeń</w:t>
            </w:r>
          </w:p>
        </w:tc>
        <w:tc>
          <w:tcPr>
            <w:tcW w:w="1491" w:type="dxa"/>
            <w:tcBorders>
              <w:top w:val="nil"/>
              <w:left w:val="nil"/>
              <w:bottom w:val="single" w:sz="4" w:space="0" w:color="000000"/>
              <w:right w:val="single" w:sz="4" w:space="0" w:color="000000"/>
            </w:tcBorders>
            <w:noWrap/>
            <w:vAlign w:val="center"/>
          </w:tcPr>
          <w:p w14:paraId="3C7B757B" w14:textId="5721392B" w:rsidR="00704B5C" w:rsidRPr="00E968F2" w:rsidRDefault="00704B5C" w:rsidP="00704B5C">
            <w:pPr>
              <w:jc w:val="right"/>
              <w:rPr>
                <w:rFonts w:ascii="Times New Roman" w:hAnsi="Times New Roman"/>
                <w:color w:val="000000" w:themeColor="text1"/>
              </w:rPr>
            </w:pPr>
            <w:r w:rsidRPr="00E968F2">
              <w:rPr>
                <w:rFonts w:ascii="Times New Roman" w:hAnsi="Times New Roman"/>
                <w:color w:val="000000" w:themeColor="text1"/>
              </w:rPr>
              <w:t>2 297 017,04</w:t>
            </w:r>
          </w:p>
        </w:tc>
        <w:tc>
          <w:tcPr>
            <w:tcW w:w="1668" w:type="dxa"/>
            <w:tcBorders>
              <w:top w:val="nil"/>
              <w:left w:val="nil"/>
              <w:bottom w:val="single" w:sz="4" w:space="0" w:color="000000"/>
              <w:right w:val="single" w:sz="4" w:space="0" w:color="000000"/>
            </w:tcBorders>
            <w:noWrap/>
            <w:vAlign w:val="center"/>
          </w:tcPr>
          <w:p w14:paraId="6756D044" w14:textId="4AFE77C6" w:rsidR="00704B5C" w:rsidRPr="0054340C" w:rsidRDefault="00704B5C" w:rsidP="00704B5C">
            <w:pPr>
              <w:jc w:val="right"/>
              <w:rPr>
                <w:rFonts w:ascii="Times New Roman" w:hAnsi="Times New Roman"/>
                <w:color w:val="000000" w:themeColor="text1"/>
              </w:rPr>
            </w:pPr>
            <w:r w:rsidRPr="0054340C">
              <w:rPr>
                <w:rFonts w:ascii="Times New Roman" w:hAnsi="Times New Roman"/>
                <w:color w:val="000000" w:themeColor="text1"/>
              </w:rPr>
              <w:t>2 959 442,04</w:t>
            </w:r>
          </w:p>
        </w:tc>
        <w:tc>
          <w:tcPr>
            <w:tcW w:w="1252" w:type="dxa"/>
            <w:tcBorders>
              <w:top w:val="nil"/>
              <w:left w:val="nil"/>
              <w:bottom w:val="single" w:sz="4" w:space="0" w:color="000000"/>
              <w:right w:val="single" w:sz="4" w:space="0" w:color="000000"/>
            </w:tcBorders>
            <w:noWrap/>
            <w:vAlign w:val="center"/>
          </w:tcPr>
          <w:p w14:paraId="08809FB7" w14:textId="5D7B8ADD" w:rsidR="00704B5C" w:rsidRPr="0054340C" w:rsidRDefault="00704B5C" w:rsidP="00704B5C">
            <w:pPr>
              <w:jc w:val="right"/>
              <w:rPr>
                <w:rFonts w:ascii="Times New Roman" w:hAnsi="Times New Roman"/>
                <w:i/>
                <w:iCs/>
                <w:color w:val="000000" w:themeColor="text1"/>
              </w:rPr>
            </w:pPr>
            <w:r w:rsidRPr="0054340C">
              <w:rPr>
                <w:rFonts w:ascii="Times New Roman" w:hAnsi="Times New Roman"/>
                <w:i/>
                <w:iCs/>
                <w:color w:val="000000" w:themeColor="text1"/>
              </w:rPr>
              <w:t>1,2883</w:t>
            </w:r>
          </w:p>
        </w:tc>
        <w:tc>
          <w:tcPr>
            <w:tcW w:w="1113" w:type="dxa"/>
            <w:tcBorders>
              <w:top w:val="nil"/>
              <w:left w:val="nil"/>
              <w:bottom w:val="single" w:sz="4" w:space="0" w:color="000000"/>
              <w:right w:val="single" w:sz="4" w:space="0" w:color="000000"/>
            </w:tcBorders>
            <w:noWrap/>
            <w:vAlign w:val="center"/>
          </w:tcPr>
          <w:p w14:paraId="497BEF3F" w14:textId="692EB145" w:rsidR="00704B5C" w:rsidRPr="00704B5C" w:rsidRDefault="00EA66DB" w:rsidP="00704B5C">
            <w:pPr>
              <w:jc w:val="right"/>
              <w:rPr>
                <w:rFonts w:ascii="Times New Roman" w:hAnsi="Times New Roman"/>
                <w:color w:val="000000" w:themeColor="text1"/>
              </w:rPr>
            </w:pPr>
            <w:r>
              <w:rPr>
                <w:rFonts w:ascii="Times New Roman" w:hAnsi="Times New Roman"/>
                <w:color w:val="000000" w:themeColor="text1"/>
              </w:rPr>
              <w:t>4,64</w:t>
            </w:r>
            <w:r w:rsidR="00704B5C" w:rsidRPr="00704B5C">
              <w:rPr>
                <w:rFonts w:ascii="Times New Roman" w:hAnsi="Times New Roman"/>
                <w:color w:val="000000" w:themeColor="text1"/>
              </w:rPr>
              <w:t>%</w:t>
            </w:r>
          </w:p>
        </w:tc>
        <w:tc>
          <w:tcPr>
            <w:tcW w:w="1365" w:type="dxa"/>
            <w:tcBorders>
              <w:top w:val="nil"/>
              <w:left w:val="nil"/>
              <w:bottom w:val="single" w:sz="4" w:space="0" w:color="000000"/>
              <w:right w:val="single" w:sz="4" w:space="0" w:color="000000"/>
            </w:tcBorders>
            <w:noWrap/>
            <w:vAlign w:val="center"/>
          </w:tcPr>
          <w:p w14:paraId="32960D78" w14:textId="1C2B06DE" w:rsidR="00704B5C" w:rsidRPr="00704B5C" w:rsidRDefault="00EA66DB" w:rsidP="00704B5C">
            <w:pPr>
              <w:jc w:val="right"/>
              <w:rPr>
                <w:rFonts w:ascii="Times New Roman" w:hAnsi="Times New Roman"/>
                <w:color w:val="000000" w:themeColor="text1"/>
              </w:rPr>
            </w:pPr>
            <w:r>
              <w:rPr>
                <w:rFonts w:ascii="Times New Roman" w:hAnsi="Times New Roman"/>
                <w:b/>
                <w:color w:val="000000" w:themeColor="text1"/>
              </w:rPr>
              <w:t>4,82</w:t>
            </w:r>
            <w:r w:rsidR="00704B5C" w:rsidRPr="00704B5C">
              <w:rPr>
                <w:rFonts w:ascii="Times New Roman" w:hAnsi="Times New Roman"/>
                <w:b/>
                <w:color w:val="000000" w:themeColor="text1"/>
              </w:rPr>
              <w:t>%</w:t>
            </w:r>
          </w:p>
        </w:tc>
      </w:tr>
      <w:tr w:rsidR="00704B5C" w:rsidRPr="00032C10" w14:paraId="1C739C46" w14:textId="77777777" w:rsidTr="00387D62">
        <w:trPr>
          <w:trHeight w:val="505"/>
        </w:trPr>
        <w:tc>
          <w:tcPr>
            <w:tcW w:w="2253" w:type="dxa"/>
            <w:tcBorders>
              <w:top w:val="nil"/>
              <w:left w:val="single" w:sz="4" w:space="0" w:color="000000"/>
              <w:bottom w:val="single" w:sz="4" w:space="0" w:color="000000"/>
              <w:right w:val="single" w:sz="4" w:space="0" w:color="000000"/>
            </w:tcBorders>
            <w:vAlign w:val="center"/>
          </w:tcPr>
          <w:p w14:paraId="37BA73A4" w14:textId="77777777" w:rsidR="00704B5C" w:rsidRPr="00ED659E" w:rsidRDefault="00704B5C" w:rsidP="00704B5C">
            <w:pPr>
              <w:rPr>
                <w:rFonts w:ascii="Times New Roman" w:hAnsi="Times New Roman"/>
                <w:color w:val="000000" w:themeColor="text1"/>
              </w:rPr>
            </w:pPr>
            <w:r w:rsidRPr="00ED659E">
              <w:rPr>
                <w:rFonts w:ascii="Times New Roman" w:hAnsi="Times New Roman"/>
                <w:color w:val="000000" w:themeColor="text1"/>
              </w:rPr>
              <w:t>d) z tyt. wynagrodzeń</w:t>
            </w:r>
          </w:p>
        </w:tc>
        <w:tc>
          <w:tcPr>
            <w:tcW w:w="1491" w:type="dxa"/>
            <w:tcBorders>
              <w:top w:val="nil"/>
              <w:left w:val="nil"/>
              <w:bottom w:val="single" w:sz="4" w:space="0" w:color="000000"/>
              <w:right w:val="single" w:sz="4" w:space="0" w:color="000000"/>
            </w:tcBorders>
            <w:noWrap/>
            <w:vAlign w:val="center"/>
          </w:tcPr>
          <w:p w14:paraId="06F3243D" w14:textId="4564E0ED" w:rsidR="00704B5C" w:rsidRPr="00E968F2" w:rsidRDefault="00704B5C" w:rsidP="00704B5C">
            <w:pPr>
              <w:jc w:val="right"/>
              <w:rPr>
                <w:rFonts w:ascii="Times New Roman" w:hAnsi="Times New Roman"/>
                <w:color w:val="000000" w:themeColor="text1"/>
              </w:rPr>
            </w:pPr>
            <w:r w:rsidRPr="00E968F2">
              <w:rPr>
                <w:rFonts w:ascii="Times New Roman" w:hAnsi="Times New Roman"/>
                <w:color w:val="000000" w:themeColor="text1"/>
              </w:rPr>
              <w:t>3 640 044,98</w:t>
            </w:r>
          </w:p>
        </w:tc>
        <w:tc>
          <w:tcPr>
            <w:tcW w:w="1668" w:type="dxa"/>
            <w:tcBorders>
              <w:top w:val="nil"/>
              <w:left w:val="nil"/>
              <w:bottom w:val="single" w:sz="4" w:space="0" w:color="000000"/>
              <w:right w:val="single" w:sz="4" w:space="0" w:color="000000"/>
            </w:tcBorders>
            <w:noWrap/>
            <w:vAlign w:val="center"/>
          </w:tcPr>
          <w:p w14:paraId="38C1DA7A" w14:textId="548CC067" w:rsidR="00704B5C" w:rsidRPr="0054340C" w:rsidRDefault="00704B5C" w:rsidP="00704B5C">
            <w:pPr>
              <w:jc w:val="right"/>
              <w:rPr>
                <w:rFonts w:ascii="Times New Roman" w:hAnsi="Times New Roman"/>
                <w:color w:val="000000" w:themeColor="text1"/>
              </w:rPr>
            </w:pPr>
            <w:r w:rsidRPr="0054340C">
              <w:rPr>
                <w:rFonts w:ascii="Times New Roman" w:hAnsi="Times New Roman"/>
                <w:color w:val="000000" w:themeColor="text1"/>
              </w:rPr>
              <w:t>4 687 276,41</w:t>
            </w:r>
          </w:p>
        </w:tc>
        <w:tc>
          <w:tcPr>
            <w:tcW w:w="1252" w:type="dxa"/>
            <w:tcBorders>
              <w:top w:val="nil"/>
              <w:left w:val="nil"/>
              <w:bottom w:val="single" w:sz="4" w:space="0" w:color="000000"/>
              <w:right w:val="single" w:sz="4" w:space="0" w:color="000000"/>
            </w:tcBorders>
            <w:noWrap/>
            <w:vAlign w:val="center"/>
          </w:tcPr>
          <w:p w14:paraId="7FE75B80" w14:textId="3DE21DE2" w:rsidR="00704B5C" w:rsidRPr="0054340C" w:rsidRDefault="00704B5C" w:rsidP="00704B5C">
            <w:pPr>
              <w:jc w:val="right"/>
              <w:rPr>
                <w:rFonts w:ascii="Times New Roman" w:hAnsi="Times New Roman"/>
                <w:i/>
                <w:iCs/>
                <w:color w:val="000000" w:themeColor="text1"/>
              </w:rPr>
            </w:pPr>
            <w:r w:rsidRPr="0054340C">
              <w:rPr>
                <w:rFonts w:ascii="Times New Roman" w:hAnsi="Times New Roman"/>
                <w:i/>
                <w:iCs/>
                <w:color w:val="000000" w:themeColor="text1"/>
              </w:rPr>
              <w:t>1,2876</w:t>
            </w:r>
          </w:p>
        </w:tc>
        <w:tc>
          <w:tcPr>
            <w:tcW w:w="1113" w:type="dxa"/>
            <w:tcBorders>
              <w:top w:val="nil"/>
              <w:left w:val="nil"/>
              <w:bottom w:val="single" w:sz="4" w:space="0" w:color="000000"/>
              <w:right w:val="single" w:sz="4" w:space="0" w:color="000000"/>
            </w:tcBorders>
            <w:noWrap/>
            <w:vAlign w:val="center"/>
          </w:tcPr>
          <w:p w14:paraId="69AE2DE4" w14:textId="407F959D" w:rsidR="00704B5C" w:rsidRPr="00704B5C" w:rsidRDefault="00EA66DB" w:rsidP="00704B5C">
            <w:pPr>
              <w:jc w:val="right"/>
              <w:rPr>
                <w:rFonts w:ascii="Times New Roman" w:hAnsi="Times New Roman"/>
                <w:color w:val="000000" w:themeColor="text1"/>
              </w:rPr>
            </w:pPr>
            <w:r>
              <w:rPr>
                <w:rFonts w:ascii="Times New Roman" w:hAnsi="Times New Roman"/>
                <w:color w:val="000000" w:themeColor="text1"/>
              </w:rPr>
              <w:t>7,35</w:t>
            </w:r>
            <w:r w:rsidR="00704B5C" w:rsidRPr="00704B5C">
              <w:rPr>
                <w:rFonts w:ascii="Times New Roman" w:hAnsi="Times New Roman"/>
                <w:color w:val="000000" w:themeColor="text1"/>
              </w:rPr>
              <w:t>%</w:t>
            </w:r>
          </w:p>
        </w:tc>
        <w:tc>
          <w:tcPr>
            <w:tcW w:w="1365" w:type="dxa"/>
            <w:tcBorders>
              <w:top w:val="nil"/>
              <w:left w:val="nil"/>
              <w:bottom w:val="single" w:sz="4" w:space="0" w:color="000000"/>
              <w:right w:val="single" w:sz="4" w:space="0" w:color="000000"/>
            </w:tcBorders>
            <w:noWrap/>
            <w:vAlign w:val="center"/>
          </w:tcPr>
          <w:p w14:paraId="5A236F59" w14:textId="7C26C338" w:rsidR="00704B5C" w:rsidRPr="00704B5C" w:rsidRDefault="00EA66DB" w:rsidP="00704B5C">
            <w:pPr>
              <w:jc w:val="right"/>
              <w:rPr>
                <w:rFonts w:ascii="Times New Roman" w:hAnsi="Times New Roman"/>
                <w:color w:val="000000" w:themeColor="text1"/>
              </w:rPr>
            </w:pPr>
            <w:r>
              <w:rPr>
                <w:rFonts w:ascii="Times New Roman" w:hAnsi="Times New Roman"/>
                <w:color w:val="000000" w:themeColor="text1"/>
              </w:rPr>
              <w:t>7,64</w:t>
            </w:r>
            <w:r w:rsidR="00704B5C" w:rsidRPr="00704B5C">
              <w:rPr>
                <w:rFonts w:ascii="Times New Roman" w:hAnsi="Times New Roman"/>
                <w:color w:val="000000" w:themeColor="text1"/>
              </w:rPr>
              <w:t>%</w:t>
            </w:r>
          </w:p>
        </w:tc>
      </w:tr>
      <w:tr w:rsidR="00704B5C" w:rsidRPr="00032C10" w14:paraId="33B41D75" w14:textId="77777777" w:rsidTr="00387D62">
        <w:trPr>
          <w:trHeight w:val="505"/>
        </w:trPr>
        <w:tc>
          <w:tcPr>
            <w:tcW w:w="2253" w:type="dxa"/>
            <w:tcBorders>
              <w:top w:val="nil"/>
              <w:left w:val="single" w:sz="4" w:space="0" w:color="000000"/>
              <w:bottom w:val="single" w:sz="4" w:space="0" w:color="000000"/>
              <w:right w:val="single" w:sz="4" w:space="0" w:color="000000"/>
            </w:tcBorders>
            <w:vAlign w:val="center"/>
          </w:tcPr>
          <w:p w14:paraId="1A3EF556" w14:textId="77777777" w:rsidR="00704B5C" w:rsidRPr="00ED659E" w:rsidRDefault="00704B5C" w:rsidP="00704B5C">
            <w:pPr>
              <w:rPr>
                <w:rFonts w:ascii="Times New Roman" w:hAnsi="Times New Roman"/>
                <w:color w:val="000000" w:themeColor="text1"/>
              </w:rPr>
            </w:pPr>
            <w:r w:rsidRPr="00ED659E">
              <w:rPr>
                <w:rFonts w:ascii="Times New Roman" w:hAnsi="Times New Roman"/>
                <w:color w:val="000000" w:themeColor="text1"/>
              </w:rPr>
              <w:t>e) inne</w:t>
            </w:r>
          </w:p>
        </w:tc>
        <w:tc>
          <w:tcPr>
            <w:tcW w:w="1491" w:type="dxa"/>
            <w:tcBorders>
              <w:top w:val="nil"/>
              <w:left w:val="nil"/>
              <w:bottom w:val="single" w:sz="4" w:space="0" w:color="000000"/>
              <w:right w:val="single" w:sz="4" w:space="0" w:color="000000"/>
            </w:tcBorders>
            <w:noWrap/>
            <w:vAlign w:val="center"/>
          </w:tcPr>
          <w:p w14:paraId="7C5697CA" w14:textId="4A15C9DA" w:rsidR="00704B5C" w:rsidRPr="00E968F2" w:rsidRDefault="00704B5C" w:rsidP="00704B5C">
            <w:pPr>
              <w:jc w:val="right"/>
              <w:rPr>
                <w:rFonts w:ascii="Times New Roman" w:hAnsi="Times New Roman"/>
                <w:color w:val="000000" w:themeColor="text1"/>
              </w:rPr>
            </w:pPr>
            <w:r w:rsidRPr="00E968F2">
              <w:rPr>
                <w:rFonts w:ascii="Times New Roman" w:hAnsi="Times New Roman"/>
                <w:color w:val="000000" w:themeColor="text1"/>
              </w:rPr>
              <w:t>784 036,93</w:t>
            </w:r>
          </w:p>
        </w:tc>
        <w:tc>
          <w:tcPr>
            <w:tcW w:w="1668" w:type="dxa"/>
            <w:tcBorders>
              <w:top w:val="nil"/>
              <w:left w:val="nil"/>
              <w:bottom w:val="single" w:sz="4" w:space="0" w:color="000000"/>
              <w:right w:val="single" w:sz="4" w:space="0" w:color="000000"/>
            </w:tcBorders>
            <w:noWrap/>
            <w:vAlign w:val="center"/>
          </w:tcPr>
          <w:p w14:paraId="210A1F63" w14:textId="4DC82681" w:rsidR="00704B5C" w:rsidRPr="0054340C" w:rsidRDefault="00704B5C" w:rsidP="00704B5C">
            <w:pPr>
              <w:jc w:val="right"/>
              <w:rPr>
                <w:rFonts w:ascii="Times New Roman" w:hAnsi="Times New Roman"/>
                <w:color w:val="000000" w:themeColor="text1"/>
              </w:rPr>
            </w:pPr>
            <w:r w:rsidRPr="0054340C">
              <w:rPr>
                <w:rFonts w:ascii="Times New Roman" w:hAnsi="Times New Roman"/>
                <w:color w:val="000000" w:themeColor="text1"/>
              </w:rPr>
              <w:t>889 272,29</w:t>
            </w:r>
          </w:p>
        </w:tc>
        <w:tc>
          <w:tcPr>
            <w:tcW w:w="1252" w:type="dxa"/>
            <w:tcBorders>
              <w:top w:val="nil"/>
              <w:left w:val="nil"/>
              <w:bottom w:val="single" w:sz="4" w:space="0" w:color="000000"/>
              <w:right w:val="single" w:sz="4" w:space="0" w:color="000000"/>
            </w:tcBorders>
            <w:noWrap/>
            <w:vAlign w:val="center"/>
          </w:tcPr>
          <w:p w14:paraId="1C62EE50" w14:textId="7910A704" w:rsidR="00704B5C" w:rsidRPr="0054340C" w:rsidRDefault="00704B5C" w:rsidP="00704B5C">
            <w:pPr>
              <w:jc w:val="right"/>
              <w:rPr>
                <w:rFonts w:ascii="Times New Roman" w:hAnsi="Times New Roman"/>
                <w:i/>
                <w:iCs/>
                <w:color w:val="000000" w:themeColor="text1"/>
              </w:rPr>
            </w:pPr>
            <w:r w:rsidRPr="0054340C">
              <w:rPr>
                <w:rFonts w:ascii="Times New Roman" w:hAnsi="Times New Roman"/>
                <w:i/>
                <w:iCs/>
                <w:color w:val="000000" w:themeColor="text1"/>
              </w:rPr>
              <w:t>1,1342</w:t>
            </w:r>
          </w:p>
        </w:tc>
        <w:tc>
          <w:tcPr>
            <w:tcW w:w="1113" w:type="dxa"/>
            <w:tcBorders>
              <w:top w:val="nil"/>
              <w:left w:val="nil"/>
              <w:bottom w:val="single" w:sz="4" w:space="0" w:color="000000"/>
              <w:right w:val="single" w:sz="4" w:space="0" w:color="000000"/>
            </w:tcBorders>
            <w:noWrap/>
            <w:vAlign w:val="center"/>
          </w:tcPr>
          <w:p w14:paraId="1A5D2245" w14:textId="7D5D40A8" w:rsidR="00704B5C" w:rsidRPr="00704B5C" w:rsidRDefault="00EA66DB" w:rsidP="00704B5C">
            <w:pPr>
              <w:jc w:val="right"/>
              <w:rPr>
                <w:rFonts w:ascii="Times New Roman" w:hAnsi="Times New Roman"/>
                <w:color w:val="000000" w:themeColor="text1"/>
              </w:rPr>
            </w:pPr>
            <w:r>
              <w:rPr>
                <w:rFonts w:ascii="Times New Roman" w:hAnsi="Times New Roman"/>
                <w:color w:val="000000" w:themeColor="text1"/>
              </w:rPr>
              <w:t>1,58</w:t>
            </w:r>
            <w:r w:rsidR="00704B5C" w:rsidRPr="00704B5C">
              <w:rPr>
                <w:rFonts w:ascii="Times New Roman" w:hAnsi="Times New Roman"/>
                <w:color w:val="000000" w:themeColor="text1"/>
              </w:rPr>
              <w:t>%</w:t>
            </w:r>
          </w:p>
        </w:tc>
        <w:tc>
          <w:tcPr>
            <w:tcW w:w="1365" w:type="dxa"/>
            <w:tcBorders>
              <w:top w:val="nil"/>
              <w:left w:val="nil"/>
              <w:bottom w:val="single" w:sz="4" w:space="0" w:color="000000"/>
              <w:right w:val="single" w:sz="4" w:space="0" w:color="000000"/>
            </w:tcBorders>
            <w:noWrap/>
            <w:vAlign w:val="center"/>
          </w:tcPr>
          <w:p w14:paraId="01F8752E" w14:textId="0ABAA41D" w:rsidR="00704B5C" w:rsidRPr="00704B5C" w:rsidRDefault="00EA66DB" w:rsidP="00704B5C">
            <w:pPr>
              <w:jc w:val="right"/>
              <w:rPr>
                <w:rFonts w:ascii="Times New Roman" w:hAnsi="Times New Roman"/>
                <w:color w:val="000000" w:themeColor="text1"/>
              </w:rPr>
            </w:pPr>
            <w:r>
              <w:rPr>
                <w:rFonts w:ascii="Times New Roman" w:hAnsi="Times New Roman"/>
                <w:color w:val="000000" w:themeColor="text1"/>
              </w:rPr>
              <w:t>1,45</w:t>
            </w:r>
            <w:r w:rsidR="00704B5C" w:rsidRPr="00704B5C">
              <w:rPr>
                <w:rFonts w:ascii="Times New Roman" w:hAnsi="Times New Roman"/>
                <w:color w:val="000000" w:themeColor="text1"/>
              </w:rPr>
              <w:t>%</w:t>
            </w:r>
          </w:p>
        </w:tc>
      </w:tr>
      <w:tr w:rsidR="00704B5C" w:rsidRPr="00032C10" w14:paraId="7C9BCB3C" w14:textId="77777777" w:rsidTr="00387D62">
        <w:trPr>
          <w:trHeight w:val="505"/>
        </w:trPr>
        <w:tc>
          <w:tcPr>
            <w:tcW w:w="2253" w:type="dxa"/>
            <w:tcBorders>
              <w:top w:val="nil"/>
              <w:left w:val="single" w:sz="4" w:space="0" w:color="000000"/>
              <w:bottom w:val="single" w:sz="4" w:space="0" w:color="000000"/>
              <w:right w:val="single" w:sz="4" w:space="0" w:color="000000"/>
            </w:tcBorders>
            <w:vAlign w:val="center"/>
          </w:tcPr>
          <w:p w14:paraId="1FDAF0BE" w14:textId="77777777" w:rsidR="00704B5C" w:rsidRPr="00ED659E" w:rsidRDefault="00704B5C" w:rsidP="00704B5C">
            <w:pPr>
              <w:rPr>
                <w:rFonts w:ascii="Times New Roman" w:hAnsi="Times New Roman"/>
                <w:color w:val="000000" w:themeColor="text1"/>
              </w:rPr>
            </w:pPr>
            <w:r w:rsidRPr="00ED659E">
              <w:rPr>
                <w:rFonts w:ascii="Times New Roman" w:hAnsi="Times New Roman"/>
                <w:color w:val="000000" w:themeColor="text1"/>
              </w:rPr>
              <w:t>Fundusze specjalne</w:t>
            </w:r>
          </w:p>
        </w:tc>
        <w:tc>
          <w:tcPr>
            <w:tcW w:w="1491" w:type="dxa"/>
            <w:tcBorders>
              <w:top w:val="nil"/>
              <w:left w:val="nil"/>
              <w:bottom w:val="single" w:sz="4" w:space="0" w:color="000000"/>
              <w:right w:val="single" w:sz="4" w:space="0" w:color="000000"/>
            </w:tcBorders>
            <w:noWrap/>
            <w:vAlign w:val="center"/>
          </w:tcPr>
          <w:p w14:paraId="2D526E55" w14:textId="40ED7D4C" w:rsidR="00704B5C" w:rsidRPr="00E968F2" w:rsidRDefault="00704B5C" w:rsidP="00704B5C">
            <w:pPr>
              <w:jc w:val="right"/>
              <w:rPr>
                <w:rFonts w:ascii="Times New Roman" w:hAnsi="Times New Roman"/>
                <w:color w:val="000000" w:themeColor="text1"/>
              </w:rPr>
            </w:pPr>
            <w:r w:rsidRPr="00E968F2">
              <w:rPr>
                <w:rFonts w:ascii="Times New Roman" w:hAnsi="Times New Roman"/>
                <w:color w:val="000000" w:themeColor="text1"/>
              </w:rPr>
              <w:t>143 765,96</w:t>
            </w:r>
          </w:p>
        </w:tc>
        <w:tc>
          <w:tcPr>
            <w:tcW w:w="1668" w:type="dxa"/>
            <w:tcBorders>
              <w:top w:val="nil"/>
              <w:left w:val="nil"/>
              <w:bottom w:val="single" w:sz="4" w:space="0" w:color="000000"/>
              <w:right w:val="single" w:sz="4" w:space="0" w:color="000000"/>
            </w:tcBorders>
            <w:noWrap/>
            <w:vAlign w:val="center"/>
          </w:tcPr>
          <w:p w14:paraId="4E5F8D64" w14:textId="436E8EDD" w:rsidR="00704B5C" w:rsidRPr="0054340C" w:rsidRDefault="00704B5C" w:rsidP="00704B5C">
            <w:pPr>
              <w:jc w:val="right"/>
              <w:rPr>
                <w:rFonts w:ascii="Times New Roman" w:hAnsi="Times New Roman"/>
                <w:color w:val="000000" w:themeColor="text1"/>
              </w:rPr>
            </w:pPr>
            <w:r w:rsidRPr="0054340C">
              <w:rPr>
                <w:rFonts w:ascii="Times New Roman" w:hAnsi="Times New Roman"/>
                <w:color w:val="000000" w:themeColor="text1"/>
              </w:rPr>
              <w:t>122 211,52</w:t>
            </w:r>
          </w:p>
        </w:tc>
        <w:tc>
          <w:tcPr>
            <w:tcW w:w="1252" w:type="dxa"/>
            <w:tcBorders>
              <w:top w:val="nil"/>
              <w:left w:val="nil"/>
              <w:bottom w:val="single" w:sz="4" w:space="0" w:color="000000"/>
              <w:right w:val="single" w:sz="4" w:space="0" w:color="000000"/>
            </w:tcBorders>
            <w:noWrap/>
            <w:vAlign w:val="center"/>
          </w:tcPr>
          <w:p w14:paraId="42C01F5A" w14:textId="75EA591E" w:rsidR="00704B5C" w:rsidRPr="0054340C" w:rsidRDefault="00704B5C" w:rsidP="00704B5C">
            <w:pPr>
              <w:jc w:val="right"/>
              <w:rPr>
                <w:rFonts w:ascii="Times New Roman" w:hAnsi="Times New Roman"/>
                <w:i/>
                <w:iCs/>
                <w:color w:val="000000" w:themeColor="text1"/>
              </w:rPr>
            </w:pPr>
            <w:r w:rsidRPr="0054340C">
              <w:rPr>
                <w:rFonts w:ascii="Times New Roman" w:hAnsi="Times New Roman"/>
                <w:i/>
                <w:iCs/>
                <w:color w:val="000000" w:themeColor="text1"/>
              </w:rPr>
              <w:t>0,8500</w:t>
            </w:r>
          </w:p>
        </w:tc>
        <w:tc>
          <w:tcPr>
            <w:tcW w:w="1113" w:type="dxa"/>
            <w:tcBorders>
              <w:top w:val="nil"/>
              <w:left w:val="nil"/>
              <w:bottom w:val="single" w:sz="4" w:space="0" w:color="000000"/>
              <w:right w:val="single" w:sz="4" w:space="0" w:color="000000"/>
            </w:tcBorders>
            <w:noWrap/>
            <w:vAlign w:val="center"/>
          </w:tcPr>
          <w:p w14:paraId="5F7F9A5B" w14:textId="42A241E5" w:rsidR="00704B5C" w:rsidRPr="00704B5C" w:rsidRDefault="00EA66DB" w:rsidP="00704B5C">
            <w:pPr>
              <w:jc w:val="right"/>
              <w:rPr>
                <w:rFonts w:ascii="Times New Roman" w:hAnsi="Times New Roman"/>
                <w:color w:val="000000" w:themeColor="text1"/>
              </w:rPr>
            </w:pPr>
            <w:r>
              <w:rPr>
                <w:rFonts w:ascii="Times New Roman" w:hAnsi="Times New Roman"/>
                <w:color w:val="000000" w:themeColor="text1"/>
              </w:rPr>
              <w:t>0,29</w:t>
            </w:r>
            <w:r w:rsidR="00704B5C" w:rsidRPr="00704B5C">
              <w:rPr>
                <w:rFonts w:ascii="Times New Roman" w:hAnsi="Times New Roman"/>
                <w:color w:val="000000" w:themeColor="text1"/>
              </w:rPr>
              <w:t>%</w:t>
            </w:r>
          </w:p>
        </w:tc>
        <w:tc>
          <w:tcPr>
            <w:tcW w:w="1365" w:type="dxa"/>
            <w:tcBorders>
              <w:top w:val="nil"/>
              <w:left w:val="nil"/>
              <w:bottom w:val="single" w:sz="4" w:space="0" w:color="000000"/>
              <w:right w:val="single" w:sz="4" w:space="0" w:color="000000"/>
            </w:tcBorders>
            <w:noWrap/>
            <w:vAlign w:val="center"/>
          </w:tcPr>
          <w:p w14:paraId="3D518D05" w14:textId="0D211342" w:rsidR="00704B5C" w:rsidRPr="00704B5C" w:rsidRDefault="00EA66DB" w:rsidP="00704B5C">
            <w:pPr>
              <w:jc w:val="right"/>
              <w:rPr>
                <w:rFonts w:ascii="Times New Roman" w:hAnsi="Times New Roman"/>
                <w:color w:val="000000" w:themeColor="text1"/>
              </w:rPr>
            </w:pPr>
            <w:r>
              <w:rPr>
                <w:rFonts w:ascii="Times New Roman" w:hAnsi="Times New Roman"/>
                <w:color w:val="000000" w:themeColor="text1"/>
              </w:rPr>
              <w:t>0,20</w:t>
            </w:r>
            <w:r w:rsidR="00704B5C" w:rsidRPr="00704B5C">
              <w:rPr>
                <w:rFonts w:ascii="Times New Roman" w:hAnsi="Times New Roman"/>
                <w:color w:val="000000" w:themeColor="text1"/>
              </w:rPr>
              <w:t>%</w:t>
            </w:r>
          </w:p>
        </w:tc>
      </w:tr>
    </w:tbl>
    <w:p w14:paraId="2CB18814" w14:textId="6CF55222" w:rsidR="00A65650" w:rsidRPr="00E968F2" w:rsidRDefault="00A65650" w:rsidP="00704B5C">
      <w:pPr>
        <w:pStyle w:val="Standard"/>
        <w:spacing w:before="240" w:after="120" w:line="360" w:lineRule="auto"/>
        <w:jc w:val="both"/>
        <w:rPr>
          <w:color w:val="000000" w:themeColor="text1"/>
        </w:rPr>
      </w:pPr>
      <w:r w:rsidRPr="00E968F2">
        <w:rPr>
          <w:color w:val="000000" w:themeColor="text1"/>
        </w:rPr>
        <w:lastRenderedPageBreak/>
        <w:t xml:space="preserve">W zakresie </w:t>
      </w:r>
      <w:r w:rsidRPr="00E968F2">
        <w:rPr>
          <w:i/>
          <w:iCs/>
          <w:color w:val="000000" w:themeColor="text1"/>
        </w:rPr>
        <w:t>zobowiązań krótkoterminowych</w:t>
      </w:r>
      <w:r w:rsidRPr="00E968F2">
        <w:rPr>
          <w:color w:val="000000" w:themeColor="text1"/>
        </w:rPr>
        <w:t xml:space="preserve"> </w:t>
      </w:r>
      <w:r w:rsidR="006659AC" w:rsidRPr="00E968F2">
        <w:rPr>
          <w:color w:val="000000" w:themeColor="text1"/>
        </w:rPr>
        <w:t>w porównaniu 202</w:t>
      </w:r>
      <w:r w:rsidR="00E968F2" w:rsidRPr="00E968F2">
        <w:rPr>
          <w:color w:val="000000" w:themeColor="text1"/>
        </w:rPr>
        <w:t>2</w:t>
      </w:r>
      <w:r w:rsidR="006659AC" w:rsidRPr="00E968F2">
        <w:rPr>
          <w:color w:val="000000" w:themeColor="text1"/>
        </w:rPr>
        <w:t xml:space="preserve"> rok do 20</w:t>
      </w:r>
      <w:r w:rsidR="00E968F2" w:rsidRPr="00E968F2">
        <w:rPr>
          <w:color w:val="000000" w:themeColor="text1"/>
        </w:rPr>
        <w:t>21</w:t>
      </w:r>
      <w:r w:rsidR="006659AC" w:rsidRPr="00E968F2">
        <w:rPr>
          <w:color w:val="000000" w:themeColor="text1"/>
        </w:rPr>
        <w:t xml:space="preserve"> </w:t>
      </w:r>
      <w:r w:rsidRPr="00E968F2">
        <w:rPr>
          <w:color w:val="000000" w:themeColor="text1"/>
        </w:rPr>
        <w:t xml:space="preserve">nastąpił wzrost wartości o </w:t>
      </w:r>
      <w:r w:rsidR="00E968F2" w:rsidRPr="00E968F2">
        <w:rPr>
          <w:color w:val="000000" w:themeColor="text1"/>
        </w:rPr>
        <w:t>2 456</w:t>
      </w:r>
      <w:r w:rsidRPr="00E968F2">
        <w:rPr>
          <w:color w:val="000000" w:themeColor="text1"/>
        </w:rPr>
        <w:t xml:space="preserve"> tys. zł, na co składa się:</w:t>
      </w:r>
    </w:p>
    <w:p w14:paraId="31BE2528" w14:textId="59BEEEBA" w:rsidR="00A65650" w:rsidRPr="00E968F2" w:rsidRDefault="00A65650" w:rsidP="00791E4B">
      <w:pPr>
        <w:pStyle w:val="Standard"/>
        <w:widowControl/>
        <w:numPr>
          <w:ilvl w:val="0"/>
          <w:numId w:val="46"/>
        </w:numPr>
        <w:spacing w:line="360" w:lineRule="auto"/>
        <w:jc w:val="both"/>
        <w:rPr>
          <w:color w:val="000000" w:themeColor="text1"/>
        </w:rPr>
      </w:pPr>
      <w:r w:rsidRPr="00E968F2">
        <w:rPr>
          <w:color w:val="000000" w:themeColor="text1"/>
        </w:rPr>
        <w:t>wzrost zobowiązań z tytułu kredytów i pożyczek (</w:t>
      </w:r>
      <w:r w:rsidR="00E968F2" w:rsidRPr="00E968F2">
        <w:rPr>
          <w:color w:val="000000" w:themeColor="text1"/>
        </w:rPr>
        <w:t>369,7</w:t>
      </w:r>
      <w:r w:rsidRPr="00E968F2">
        <w:rPr>
          <w:color w:val="000000" w:themeColor="text1"/>
        </w:rPr>
        <w:t xml:space="preserve"> tys. zł)</w:t>
      </w:r>
      <w:r w:rsidR="00044382" w:rsidRPr="00E968F2">
        <w:rPr>
          <w:color w:val="000000" w:themeColor="text1"/>
        </w:rPr>
        <w:t>,</w:t>
      </w:r>
    </w:p>
    <w:p w14:paraId="66A44AB8" w14:textId="21F7D21A" w:rsidR="00A65650" w:rsidRPr="00E968F2" w:rsidRDefault="00A65650" w:rsidP="00791E4B">
      <w:pPr>
        <w:pStyle w:val="Standard"/>
        <w:widowControl/>
        <w:numPr>
          <w:ilvl w:val="0"/>
          <w:numId w:val="37"/>
        </w:numPr>
        <w:spacing w:line="360" w:lineRule="auto"/>
        <w:jc w:val="both"/>
        <w:rPr>
          <w:color w:val="000000" w:themeColor="text1"/>
        </w:rPr>
      </w:pPr>
      <w:r w:rsidRPr="00E968F2">
        <w:rPr>
          <w:color w:val="000000" w:themeColor="text1"/>
        </w:rPr>
        <w:t>wzrost zobowiązań z tytułu dostaw i usług (</w:t>
      </w:r>
      <w:r w:rsidR="00E968F2" w:rsidRPr="00E968F2">
        <w:rPr>
          <w:color w:val="000000" w:themeColor="text1"/>
        </w:rPr>
        <w:t>292,7</w:t>
      </w:r>
      <w:r w:rsidRPr="00E968F2">
        <w:rPr>
          <w:color w:val="000000" w:themeColor="text1"/>
        </w:rPr>
        <w:t xml:space="preserve"> tys. zł),</w:t>
      </w:r>
    </w:p>
    <w:p w14:paraId="47D350DB" w14:textId="5917AC99" w:rsidR="00A65650" w:rsidRPr="00E968F2" w:rsidRDefault="00A65650" w:rsidP="00791E4B">
      <w:pPr>
        <w:pStyle w:val="Standard"/>
        <w:widowControl/>
        <w:numPr>
          <w:ilvl w:val="0"/>
          <w:numId w:val="37"/>
        </w:numPr>
        <w:spacing w:line="360" w:lineRule="auto"/>
        <w:jc w:val="both"/>
        <w:rPr>
          <w:color w:val="000000" w:themeColor="text1"/>
        </w:rPr>
      </w:pPr>
      <w:r w:rsidRPr="00E968F2">
        <w:rPr>
          <w:color w:val="000000" w:themeColor="text1"/>
        </w:rPr>
        <w:t>wzrost zobowiązań z tytułu wynagrodzeń i pochodnych (</w:t>
      </w:r>
      <w:r w:rsidR="00E968F2" w:rsidRPr="00E968F2">
        <w:rPr>
          <w:color w:val="000000" w:themeColor="text1"/>
        </w:rPr>
        <w:t>1 709,7</w:t>
      </w:r>
      <w:r w:rsidRPr="00E968F2">
        <w:rPr>
          <w:color w:val="000000" w:themeColor="text1"/>
        </w:rPr>
        <w:t xml:space="preserve"> tys. zł),</w:t>
      </w:r>
    </w:p>
    <w:p w14:paraId="10D1BD80" w14:textId="3B3F050E" w:rsidR="00A65650" w:rsidRPr="00E968F2" w:rsidRDefault="00E968F2" w:rsidP="00791E4B">
      <w:pPr>
        <w:pStyle w:val="Standard"/>
        <w:widowControl/>
        <w:numPr>
          <w:ilvl w:val="0"/>
          <w:numId w:val="37"/>
        </w:numPr>
        <w:spacing w:after="120" w:line="360" w:lineRule="auto"/>
        <w:jc w:val="both"/>
        <w:rPr>
          <w:color w:val="000000" w:themeColor="text1"/>
        </w:rPr>
      </w:pPr>
      <w:r w:rsidRPr="00E968F2">
        <w:rPr>
          <w:color w:val="000000" w:themeColor="text1"/>
        </w:rPr>
        <w:t>wzrost</w:t>
      </w:r>
      <w:r w:rsidR="00A65650" w:rsidRPr="00E968F2">
        <w:rPr>
          <w:color w:val="000000" w:themeColor="text1"/>
        </w:rPr>
        <w:t xml:space="preserve"> innych zobowiązań, które mają charakter przejściowy, gdyż stanowią </w:t>
      </w:r>
      <w:r w:rsidR="00A65650" w:rsidRPr="00E968F2">
        <w:rPr>
          <w:color w:val="000000" w:themeColor="text1"/>
        </w:rPr>
        <w:br/>
        <w:t>je wpłacone zabezpieczenia wykonania umowy, wadia oraz środki do wykorzystania przez pracowników z ZFŚS (</w:t>
      </w:r>
      <w:r w:rsidRPr="00E968F2">
        <w:rPr>
          <w:color w:val="000000" w:themeColor="text1"/>
        </w:rPr>
        <w:t>83,7</w:t>
      </w:r>
      <w:r w:rsidR="00A65650" w:rsidRPr="00E968F2">
        <w:rPr>
          <w:color w:val="000000" w:themeColor="text1"/>
        </w:rPr>
        <w:t xml:space="preserve"> tys. zł).</w:t>
      </w:r>
    </w:p>
    <w:p w14:paraId="595F861B" w14:textId="51EA64D2" w:rsidR="00A65650" w:rsidRPr="00E968F2" w:rsidRDefault="00A65650" w:rsidP="00A65650">
      <w:pPr>
        <w:pStyle w:val="Standard"/>
        <w:spacing w:after="120" w:line="360" w:lineRule="auto"/>
        <w:jc w:val="both"/>
        <w:rPr>
          <w:color w:val="000000" w:themeColor="text1"/>
        </w:rPr>
      </w:pPr>
      <w:r w:rsidRPr="00E968F2">
        <w:rPr>
          <w:color w:val="000000" w:themeColor="text1"/>
        </w:rPr>
        <w:t>Według ewidencji księgowej jednostki i bilansu sporządzonego na dzień 30 czerwca 202</w:t>
      </w:r>
      <w:r w:rsidR="00E968F2" w:rsidRPr="00E968F2">
        <w:rPr>
          <w:color w:val="000000" w:themeColor="text1"/>
        </w:rPr>
        <w:t>3</w:t>
      </w:r>
      <w:r w:rsidRPr="00E968F2">
        <w:rPr>
          <w:color w:val="000000" w:themeColor="text1"/>
        </w:rPr>
        <w:t xml:space="preserve"> roku stan </w:t>
      </w:r>
      <w:r w:rsidRPr="00E968F2">
        <w:rPr>
          <w:i/>
          <w:iCs/>
          <w:color w:val="000000" w:themeColor="text1"/>
        </w:rPr>
        <w:t>zobowiązań krótkoterminowych</w:t>
      </w:r>
      <w:r w:rsidRPr="00E968F2">
        <w:rPr>
          <w:color w:val="000000" w:themeColor="text1"/>
        </w:rPr>
        <w:t xml:space="preserve"> </w:t>
      </w:r>
      <w:r w:rsidR="00E968F2" w:rsidRPr="00E968F2">
        <w:rPr>
          <w:color w:val="000000" w:themeColor="text1"/>
        </w:rPr>
        <w:t>zmniejszył się</w:t>
      </w:r>
      <w:r w:rsidRPr="00E968F2">
        <w:rPr>
          <w:color w:val="000000" w:themeColor="text1"/>
        </w:rPr>
        <w:t xml:space="preserve"> i wynosi </w:t>
      </w:r>
      <w:r w:rsidR="00E968F2" w:rsidRPr="00E968F2">
        <w:rPr>
          <w:color w:val="000000" w:themeColor="text1"/>
        </w:rPr>
        <w:t>20,4</w:t>
      </w:r>
      <w:r w:rsidRPr="00E968F2">
        <w:rPr>
          <w:color w:val="000000" w:themeColor="text1"/>
        </w:rPr>
        <w:t xml:space="preserve"> mln zł. Pozycją, która </w:t>
      </w:r>
      <w:r w:rsidRPr="00E968F2">
        <w:rPr>
          <w:color w:val="000000" w:themeColor="text1"/>
        </w:rPr>
        <w:br/>
        <w:t>ma znaczący wpływ na ten stan są zobowiązania z tytułu kredytów i pożyczek (</w:t>
      </w:r>
      <w:r w:rsidR="00E968F2" w:rsidRPr="00E968F2">
        <w:rPr>
          <w:color w:val="000000" w:themeColor="text1"/>
        </w:rPr>
        <w:t>4 738</w:t>
      </w:r>
      <w:r w:rsidRPr="00E968F2">
        <w:rPr>
          <w:color w:val="000000" w:themeColor="text1"/>
        </w:rPr>
        <w:t xml:space="preserve"> tys. zł)</w:t>
      </w:r>
      <w:r w:rsidR="00E968F2" w:rsidRPr="00E968F2">
        <w:rPr>
          <w:color w:val="000000" w:themeColor="text1"/>
        </w:rPr>
        <w:t xml:space="preserve"> oraz zobowiązania z tytułu dostaw i usług (7 014 tys. zł)</w:t>
      </w:r>
      <w:r w:rsidRPr="00E968F2">
        <w:rPr>
          <w:color w:val="000000" w:themeColor="text1"/>
        </w:rPr>
        <w:t>.</w:t>
      </w:r>
    </w:p>
    <w:p w14:paraId="40A892E6" w14:textId="590E2907" w:rsidR="00A65650" w:rsidRPr="00E968F2" w:rsidRDefault="00A65650" w:rsidP="00A65650">
      <w:pPr>
        <w:pStyle w:val="Standard"/>
        <w:spacing w:after="120" w:line="360" w:lineRule="auto"/>
        <w:jc w:val="both"/>
        <w:rPr>
          <w:color w:val="000000" w:themeColor="text1"/>
        </w:rPr>
      </w:pPr>
      <w:r w:rsidRPr="00E968F2">
        <w:rPr>
          <w:color w:val="000000" w:themeColor="text1"/>
        </w:rPr>
        <w:t>Sprawozdanie Rb-Z o stanie zobowiązań według tytułów dłużnych oraz poręczeń i gwarancji za IV kwartał 20</w:t>
      </w:r>
      <w:r w:rsidR="007219DF" w:rsidRPr="00E968F2">
        <w:rPr>
          <w:color w:val="000000" w:themeColor="text1"/>
        </w:rPr>
        <w:t>2</w:t>
      </w:r>
      <w:r w:rsidR="00E968F2" w:rsidRPr="00E968F2">
        <w:rPr>
          <w:color w:val="000000" w:themeColor="text1"/>
        </w:rPr>
        <w:t>2</w:t>
      </w:r>
      <w:r w:rsidRPr="00E968F2">
        <w:rPr>
          <w:color w:val="000000" w:themeColor="text1"/>
        </w:rPr>
        <w:t xml:space="preserve"> roku prezentuje </w:t>
      </w:r>
      <w:r w:rsidRPr="00E968F2">
        <w:rPr>
          <w:b/>
          <w:i/>
          <w:color w:val="000000" w:themeColor="text1"/>
        </w:rPr>
        <w:t>zobowiązania wymagalne</w:t>
      </w:r>
      <w:r w:rsidRPr="00E968F2">
        <w:rPr>
          <w:color w:val="000000" w:themeColor="text1"/>
        </w:rPr>
        <w:t xml:space="preserve"> jednostki, które na dzień </w:t>
      </w:r>
      <w:r w:rsidRPr="00E968F2">
        <w:rPr>
          <w:color w:val="000000" w:themeColor="text1"/>
        </w:rPr>
        <w:br/>
        <w:t>31.12.20</w:t>
      </w:r>
      <w:r w:rsidR="007219DF" w:rsidRPr="00E968F2">
        <w:rPr>
          <w:color w:val="000000" w:themeColor="text1"/>
        </w:rPr>
        <w:t>2</w:t>
      </w:r>
      <w:r w:rsidR="00E968F2" w:rsidRPr="00E968F2">
        <w:rPr>
          <w:color w:val="000000" w:themeColor="text1"/>
        </w:rPr>
        <w:t>2</w:t>
      </w:r>
      <w:r w:rsidRPr="00E968F2">
        <w:rPr>
          <w:color w:val="000000" w:themeColor="text1"/>
        </w:rPr>
        <w:t xml:space="preserve"> r</w:t>
      </w:r>
      <w:r w:rsidR="00220704" w:rsidRPr="00E968F2">
        <w:rPr>
          <w:color w:val="000000" w:themeColor="text1"/>
        </w:rPr>
        <w:t>oku</w:t>
      </w:r>
      <w:r w:rsidRPr="00E968F2">
        <w:rPr>
          <w:color w:val="000000" w:themeColor="text1"/>
        </w:rPr>
        <w:t xml:space="preserve"> wynoszą </w:t>
      </w:r>
      <w:r w:rsidR="00E968F2" w:rsidRPr="00E968F2">
        <w:rPr>
          <w:b/>
          <w:bCs/>
          <w:color w:val="000000" w:themeColor="text1"/>
        </w:rPr>
        <w:t>3 652 896,48</w:t>
      </w:r>
      <w:r w:rsidR="007219DF" w:rsidRPr="00E968F2">
        <w:rPr>
          <w:color w:val="000000" w:themeColor="text1"/>
        </w:rPr>
        <w:t xml:space="preserve"> </w:t>
      </w:r>
      <w:r w:rsidRPr="00E968F2">
        <w:rPr>
          <w:b/>
          <w:bCs/>
          <w:color w:val="000000" w:themeColor="text1"/>
        </w:rPr>
        <w:t xml:space="preserve">zł. </w:t>
      </w:r>
      <w:r w:rsidRPr="00E968F2">
        <w:rPr>
          <w:color w:val="000000" w:themeColor="text1"/>
        </w:rPr>
        <w:t xml:space="preserve">Wierzycielami tych zobowiązań są przedsiębiorstwa niefinansowe i gospodarstwa domowe, tj. dostawcy towarów i usług. Zobowiązania wymagalne stanowią </w:t>
      </w:r>
      <w:r w:rsidR="00E968F2" w:rsidRPr="00E968F2">
        <w:rPr>
          <w:color w:val="000000" w:themeColor="text1"/>
        </w:rPr>
        <w:t>52,08</w:t>
      </w:r>
      <w:r w:rsidRPr="00E968F2">
        <w:rPr>
          <w:color w:val="000000" w:themeColor="text1"/>
        </w:rPr>
        <w:t xml:space="preserve">% bilansowych zobowiązań z tytułu dostaw i usług oraz jednocześnie </w:t>
      </w:r>
      <w:r w:rsidR="00E968F2" w:rsidRPr="00E968F2">
        <w:rPr>
          <w:color w:val="000000" w:themeColor="text1"/>
        </w:rPr>
        <w:t>17,89</w:t>
      </w:r>
      <w:r w:rsidRPr="00E968F2">
        <w:rPr>
          <w:color w:val="000000" w:themeColor="text1"/>
        </w:rPr>
        <w:t>%  zobowiązań krótkoterminowych.</w:t>
      </w:r>
      <w:r w:rsidRPr="00E968F2">
        <w:rPr>
          <w:i/>
          <w:color w:val="000000" w:themeColor="text1"/>
        </w:rPr>
        <w:t xml:space="preserve"> </w:t>
      </w:r>
      <w:r w:rsidRPr="00E968F2">
        <w:rPr>
          <w:color w:val="000000" w:themeColor="text1"/>
        </w:rPr>
        <w:t xml:space="preserve">Są one wyższe w porównaniu do ich stanu na koniec </w:t>
      </w:r>
      <w:r w:rsidRPr="00E968F2">
        <w:rPr>
          <w:color w:val="000000" w:themeColor="text1"/>
        </w:rPr>
        <w:br/>
        <w:t>IV kwartału 20</w:t>
      </w:r>
      <w:r w:rsidR="00E968F2" w:rsidRPr="00E968F2">
        <w:rPr>
          <w:color w:val="000000" w:themeColor="text1"/>
        </w:rPr>
        <w:t>21</w:t>
      </w:r>
      <w:r w:rsidRPr="00E968F2">
        <w:rPr>
          <w:color w:val="000000" w:themeColor="text1"/>
        </w:rPr>
        <w:t xml:space="preserve"> roku o </w:t>
      </w:r>
      <w:r w:rsidR="00E968F2" w:rsidRPr="00E968F2">
        <w:rPr>
          <w:color w:val="000000" w:themeColor="text1"/>
        </w:rPr>
        <w:t>442 857,90</w:t>
      </w:r>
      <w:r w:rsidRPr="00E968F2">
        <w:rPr>
          <w:color w:val="000000" w:themeColor="text1"/>
        </w:rPr>
        <w:t xml:space="preserve"> zł. </w:t>
      </w:r>
    </w:p>
    <w:p w14:paraId="1E185A46" w14:textId="66EBCD7A" w:rsidR="00A65650" w:rsidRPr="00704B5C" w:rsidRDefault="00A65650" w:rsidP="00A65650">
      <w:pPr>
        <w:spacing w:line="360" w:lineRule="auto"/>
        <w:jc w:val="both"/>
        <w:rPr>
          <w:rFonts w:ascii="Times New Roman" w:hAnsi="Times New Roman"/>
          <w:color w:val="000000" w:themeColor="text1"/>
          <w:sz w:val="24"/>
          <w:szCs w:val="24"/>
        </w:rPr>
      </w:pPr>
      <w:r w:rsidRPr="00704B5C">
        <w:rPr>
          <w:rFonts w:ascii="Times New Roman" w:hAnsi="Times New Roman"/>
          <w:color w:val="000000" w:themeColor="text1"/>
          <w:sz w:val="24"/>
          <w:szCs w:val="24"/>
        </w:rPr>
        <w:t xml:space="preserve">Wartość zobowiązań wymagalnych wynikająca ze sprawozdań sporządzonych na koniec </w:t>
      </w:r>
      <w:r w:rsidRPr="00704B5C">
        <w:rPr>
          <w:rFonts w:ascii="Times New Roman" w:hAnsi="Times New Roman"/>
          <w:color w:val="000000" w:themeColor="text1"/>
          <w:sz w:val="24"/>
          <w:szCs w:val="24"/>
        </w:rPr>
        <w:br/>
        <w:t>II kwartału 202</w:t>
      </w:r>
      <w:r w:rsidR="00704B5C" w:rsidRPr="00704B5C">
        <w:rPr>
          <w:rFonts w:ascii="Times New Roman" w:hAnsi="Times New Roman"/>
          <w:color w:val="000000" w:themeColor="text1"/>
          <w:sz w:val="24"/>
          <w:szCs w:val="24"/>
        </w:rPr>
        <w:t>3</w:t>
      </w:r>
      <w:r w:rsidRPr="00704B5C">
        <w:rPr>
          <w:rFonts w:ascii="Times New Roman" w:hAnsi="Times New Roman"/>
          <w:color w:val="000000" w:themeColor="text1"/>
          <w:sz w:val="24"/>
          <w:szCs w:val="24"/>
        </w:rPr>
        <w:t xml:space="preserve"> roku, wynosi </w:t>
      </w:r>
      <w:r w:rsidR="00704B5C" w:rsidRPr="00704B5C">
        <w:rPr>
          <w:rFonts w:ascii="Times New Roman" w:hAnsi="Times New Roman"/>
          <w:b/>
          <w:bCs/>
          <w:color w:val="000000" w:themeColor="text1"/>
          <w:sz w:val="24"/>
          <w:szCs w:val="24"/>
        </w:rPr>
        <w:t>4 230 184,81</w:t>
      </w:r>
      <w:r w:rsidRPr="00704B5C">
        <w:rPr>
          <w:rFonts w:ascii="Times New Roman" w:hAnsi="Times New Roman"/>
          <w:color w:val="000000" w:themeColor="text1"/>
          <w:sz w:val="24"/>
          <w:szCs w:val="24"/>
        </w:rPr>
        <w:t xml:space="preserve"> </w:t>
      </w:r>
      <w:r w:rsidRPr="00704B5C">
        <w:rPr>
          <w:rFonts w:ascii="Times New Roman" w:hAnsi="Times New Roman"/>
          <w:b/>
          <w:color w:val="000000" w:themeColor="text1"/>
          <w:sz w:val="24"/>
          <w:szCs w:val="24"/>
        </w:rPr>
        <w:t>zł</w:t>
      </w:r>
      <w:r w:rsidRPr="00704B5C">
        <w:rPr>
          <w:rFonts w:ascii="Times New Roman" w:hAnsi="Times New Roman"/>
          <w:color w:val="000000" w:themeColor="text1"/>
          <w:sz w:val="24"/>
          <w:szCs w:val="24"/>
        </w:rPr>
        <w:t xml:space="preserve"> co oznacza </w:t>
      </w:r>
      <w:r w:rsidR="00704B5C" w:rsidRPr="00704B5C">
        <w:rPr>
          <w:rFonts w:ascii="Times New Roman" w:hAnsi="Times New Roman"/>
          <w:color w:val="000000" w:themeColor="text1"/>
          <w:sz w:val="24"/>
          <w:szCs w:val="24"/>
        </w:rPr>
        <w:t>wzrost</w:t>
      </w:r>
      <w:r w:rsidRPr="00704B5C">
        <w:rPr>
          <w:rFonts w:ascii="Times New Roman" w:hAnsi="Times New Roman"/>
          <w:color w:val="000000" w:themeColor="text1"/>
          <w:sz w:val="24"/>
          <w:szCs w:val="24"/>
        </w:rPr>
        <w:t xml:space="preserve"> w stosunku do poziomu zobowiązań na koniec poprzedniego roku o </w:t>
      </w:r>
      <w:r w:rsidR="00704B5C" w:rsidRPr="00704B5C">
        <w:rPr>
          <w:rFonts w:ascii="Times New Roman" w:hAnsi="Times New Roman"/>
          <w:color w:val="000000" w:themeColor="text1"/>
          <w:sz w:val="24"/>
          <w:szCs w:val="24"/>
        </w:rPr>
        <w:t>577</w:t>
      </w:r>
      <w:r w:rsidRPr="00704B5C">
        <w:rPr>
          <w:rFonts w:ascii="Times New Roman" w:hAnsi="Times New Roman"/>
          <w:color w:val="000000" w:themeColor="text1"/>
          <w:sz w:val="24"/>
          <w:szCs w:val="24"/>
        </w:rPr>
        <w:t xml:space="preserve"> tys. zł</w:t>
      </w:r>
      <w:r w:rsidR="00FA11BF" w:rsidRPr="00704B5C">
        <w:rPr>
          <w:rFonts w:ascii="Times New Roman" w:hAnsi="Times New Roman"/>
          <w:color w:val="000000" w:themeColor="text1"/>
          <w:sz w:val="24"/>
          <w:szCs w:val="24"/>
        </w:rPr>
        <w:t>.</w:t>
      </w:r>
    </w:p>
    <w:p w14:paraId="274BE54E" w14:textId="0DCA8D75" w:rsidR="00A65650" w:rsidRPr="00704B5C" w:rsidRDefault="00FA11BF" w:rsidP="00A65650">
      <w:pPr>
        <w:spacing w:line="360" w:lineRule="auto"/>
        <w:jc w:val="both"/>
        <w:rPr>
          <w:rFonts w:ascii="Times New Roman" w:hAnsi="Times New Roman"/>
          <w:color w:val="000000" w:themeColor="text1"/>
          <w:sz w:val="24"/>
          <w:szCs w:val="24"/>
        </w:rPr>
      </w:pPr>
      <w:r w:rsidRPr="00704B5C">
        <w:rPr>
          <w:rFonts w:ascii="Times New Roman" w:hAnsi="Times New Roman"/>
          <w:bCs/>
          <w:color w:val="000000" w:themeColor="text1"/>
          <w:sz w:val="24"/>
          <w:szCs w:val="24"/>
          <w:u w:val="single"/>
        </w:rPr>
        <w:t>W</w:t>
      </w:r>
      <w:r w:rsidR="00A65650" w:rsidRPr="00704B5C">
        <w:rPr>
          <w:rFonts w:ascii="Times New Roman" w:hAnsi="Times New Roman"/>
          <w:bCs/>
          <w:color w:val="000000" w:themeColor="text1"/>
          <w:sz w:val="24"/>
          <w:szCs w:val="24"/>
          <w:u w:val="single"/>
        </w:rPr>
        <w:t>zrost zobowiązań wymagalnych</w:t>
      </w:r>
      <w:r w:rsidR="00A65650" w:rsidRPr="00704B5C">
        <w:rPr>
          <w:rFonts w:ascii="Times New Roman" w:hAnsi="Times New Roman"/>
          <w:b/>
          <w:color w:val="000000" w:themeColor="text1"/>
          <w:sz w:val="24"/>
          <w:szCs w:val="24"/>
          <w:u w:val="single"/>
        </w:rPr>
        <w:t xml:space="preserve"> </w:t>
      </w:r>
      <w:r w:rsidR="00A65650" w:rsidRPr="00704B5C">
        <w:rPr>
          <w:rFonts w:ascii="Times New Roman" w:hAnsi="Times New Roman"/>
          <w:color w:val="000000" w:themeColor="text1"/>
          <w:sz w:val="24"/>
          <w:szCs w:val="24"/>
          <w:u w:val="single"/>
        </w:rPr>
        <w:t>wpływa na wartość kosztów finansowych w jednostce</w:t>
      </w:r>
      <w:r w:rsidR="00A65650" w:rsidRPr="00704B5C">
        <w:rPr>
          <w:rFonts w:ascii="Times New Roman" w:hAnsi="Times New Roman"/>
          <w:color w:val="000000" w:themeColor="text1"/>
          <w:sz w:val="24"/>
          <w:szCs w:val="24"/>
        </w:rPr>
        <w:t xml:space="preserve"> – opóźnienia z zapłatą są obecnie sankcjonowane nie tylko poprzez naliczanie odsetek za zwłokę, lecz także przez dochodzenie rekompensat za koszty odzyskiwania należności. Przewiduj</w:t>
      </w:r>
      <w:r w:rsidR="00220704" w:rsidRPr="00704B5C">
        <w:rPr>
          <w:rFonts w:ascii="Times New Roman" w:hAnsi="Times New Roman"/>
          <w:color w:val="000000" w:themeColor="text1"/>
          <w:sz w:val="24"/>
          <w:szCs w:val="24"/>
        </w:rPr>
        <w:t>ą</w:t>
      </w:r>
      <w:r w:rsidR="00A65650" w:rsidRPr="00704B5C">
        <w:rPr>
          <w:rFonts w:ascii="Times New Roman" w:hAnsi="Times New Roman"/>
          <w:color w:val="000000" w:themeColor="text1"/>
          <w:sz w:val="24"/>
          <w:szCs w:val="24"/>
        </w:rPr>
        <w:t xml:space="preserve"> </w:t>
      </w:r>
      <w:r w:rsidR="00B10759">
        <w:rPr>
          <w:rFonts w:ascii="Times New Roman" w:hAnsi="Times New Roman"/>
          <w:color w:val="000000" w:themeColor="text1"/>
          <w:sz w:val="24"/>
          <w:szCs w:val="24"/>
        </w:rPr>
        <w:br/>
      </w:r>
      <w:r w:rsidR="00A65650" w:rsidRPr="00704B5C">
        <w:rPr>
          <w:rFonts w:ascii="Times New Roman" w:hAnsi="Times New Roman"/>
          <w:color w:val="000000" w:themeColor="text1"/>
          <w:sz w:val="24"/>
          <w:szCs w:val="24"/>
        </w:rPr>
        <w:t xml:space="preserve">to </w:t>
      </w:r>
      <w:r w:rsidR="00220704" w:rsidRPr="00704B5C">
        <w:rPr>
          <w:rFonts w:ascii="Times New Roman" w:hAnsi="Times New Roman"/>
          <w:color w:val="000000" w:themeColor="text1"/>
          <w:sz w:val="24"/>
          <w:szCs w:val="24"/>
        </w:rPr>
        <w:t>zapisy</w:t>
      </w:r>
      <w:r w:rsidR="00A65650" w:rsidRPr="00704B5C">
        <w:rPr>
          <w:rFonts w:ascii="Times New Roman" w:hAnsi="Times New Roman"/>
          <w:color w:val="000000" w:themeColor="text1"/>
          <w:sz w:val="24"/>
          <w:szCs w:val="24"/>
        </w:rPr>
        <w:t xml:space="preserve"> ustawy z dnia 8 marca 2013 r</w:t>
      </w:r>
      <w:r w:rsidR="006659AC" w:rsidRPr="00704B5C">
        <w:rPr>
          <w:rFonts w:ascii="Times New Roman" w:hAnsi="Times New Roman"/>
          <w:color w:val="000000" w:themeColor="text1"/>
          <w:sz w:val="24"/>
          <w:szCs w:val="24"/>
        </w:rPr>
        <w:t>oku</w:t>
      </w:r>
      <w:r w:rsidR="00A65650" w:rsidRPr="00704B5C">
        <w:rPr>
          <w:rFonts w:ascii="Times New Roman" w:hAnsi="Times New Roman"/>
          <w:color w:val="000000" w:themeColor="text1"/>
          <w:sz w:val="24"/>
          <w:szCs w:val="24"/>
        </w:rPr>
        <w:t xml:space="preserve"> </w:t>
      </w:r>
      <w:r w:rsidR="00A65650" w:rsidRPr="00704B5C">
        <w:rPr>
          <w:rFonts w:ascii="Times New Roman" w:hAnsi="Times New Roman"/>
          <w:i/>
          <w:iCs/>
          <w:color w:val="000000" w:themeColor="text1"/>
          <w:sz w:val="24"/>
          <w:szCs w:val="24"/>
        </w:rPr>
        <w:t xml:space="preserve">o przeciwdziałaniu nadmiernym opóźnieniom </w:t>
      </w:r>
      <w:r w:rsidR="006659AC" w:rsidRPr="00704B5C">
        <w:rPr>
          <w:rFonts w:ascii="Times New Roman" w:hAnsi="Times New Roman"/>
          <w:i/>
          <w:iCs/>
          <w:color w:val="000000" w:themeColor="text1"/>
          <w:sz w:val="24"/>
          <w:szCs w:val="24"/>
        </w:rPr>
        <w:br/>
      </w:r>
      <w:r w:rsidR="00A65650" w:rsidRPr="00704B5C">
        <w:rPr>
          <w:rFonts w:ascii="Times New Roman" w:hAnsi="Times New Roman"/>
          <w:i/>
          <w:iCs/>
          <w:color w:val="000000" w:themeColor="text1"/>
          <w:sz w:val="24"/>
          <w:szCs w:val="24"/>
        </w:rPr>
        <w:t>w transakcjach handlowych</w:t>
      </w:r>
      <w:r w:rsidR="00A65650" w:rsidRPr="00704B5C">
        <w:rPr>
          <w:rFonts w:ascii="Times New Roman" w:hAnsi="Times New Roman"/>
          <w:color w:val="000000" w:themeColor="text1"/>
          <w:sz w:val="24"/>
          <w:szCs w:val="24"/>
        </w:rPr>
        <w:t xml:space="preserve"> (</w:t>
      </w:r>
      <w:proofErr w:type="spellStart"/>
      <w:r w:rsidR="00A65650" w:rsidRPr="00704B5C">
        <w:rPr>
          <w:rFonts w:ascii="Times New Roman" w:hAnsi="Times New Roman"/>
          <w:color w:val="000000" w:themeColor="text1"/>
          <w:sz w:val="24"/>
          <w:szCs w:val="24"/>
        </w:rPr>
        <w:t>t.j</w:t>
      </w:r>
      <w:proofErr w:type="spellEnd"/>
      <w:r w:rsidR="00A65650" w:rsidRPr="00704B5C">
        <w:rPr>
          <w:rFonts w:ascii="Times New Roman" w:hAnsi="Times New Roman"/>
          <w:color w:val="000000" w:themeColor="text1"/>
          <w:sz w:val="24"/>
          <w:szCs w:val="24"/>
        </w:rPr>
        <w:t>. Dz.U. z 202</w:t>
      </w:r>
      <w:r w:rsidR="00704B5C" w:rsidRPr="00704B5C">
        <w:rPr>
          <w:rFonts w:ascii="Times New Roman" w:hAnsi="Times New Roman"/>
          <w:color w:val="000000" w:themeColor="text1"/>
          <w:sz w:val="24"/>
          <w:szCs w:val="24"/>
        </w:rPr>
        <w:t>3</w:t>
      </w:r>
      <w:r w:rsidR="00A65650" w:rsidRPr="00704B5C">
        <w:rPr>
          <w:rFonts w:ascii="Times New Roman" w:hAnsi="Times New Roman"/>
          <w:color w:val="000000" w:themeColor="text1"/>
          <w:sz w:val="24"/>
          <w:szCs w:val="24"/>
        </w:rPr>
        <w:t xml:space="preserve"> roku, poz. </w:t>
      </w:r>
      <w:r w:rsidR="00704B5C" w:rsidRPr="00704B5C">
        <w:rPr>
          <w:rFonts w:ascii="Times New Roman" w:hAnsi="Times New Roman"/>
          <w:color w:val="000000" w:themeColor="text1"/>
          <w:sz w:val="24"/>
          <w:szCs w:val="24"/>
        </w:rPr>
        <w:t>1790</w:t>
      </w:r>
      <w:r w:rsidR="00A65650" w:rsidRPr="00704B5C">
        <w:rPr>
          <w:rFonts w:ascii="Times New Roman" w:hAnsi="Times New Roman"/>
          <w:color w:val="000000" w:themeColor="text1"/>
          <w:sz w:val="24"/>
          <w:szCs w:val="24"/>
        </w:rPr>
        <w:t>). Odsetki od zobowiązań w 20</w:t>
      </w:r>
      <w:r w:rsidR="00407436" w:rsidRPr="00704B5C">
        <w:rPr>
          <w:rFonts w:ascii="Times New Roman" w:hAnsi="Times New Roman"/>
          <w:color w:val="000000" w:themeColor="text1"/>
          <w:sz w:val="24"/>
          <w:szCs w:val="24"/>
        </w:rPr>
        <w:t>2</w:t>
      </w:r>
      <w:r w:rsidR="00704B5C" w:rsidRPr="00704B5C">
        <w:rPr>
          <w:rFonts w:ascii="Times New Roman" w:hAnsi="Times New Roman"/>
          <w:color w:val="000000" w:themeColor="text1"/>
          <w:sz w:val="24"/>
          <w:szCs w:val="24"/>
        </w:rPr>
        <w:t>2</w:t>
      </w:r>
      <w:r w:rsidR="00A65650" w:rsidRPr="00704B5C">
        <w:rPr>
          <w:rFonts w:ascii="Times New Roman" w:hAnsi="Times New Roman"/>
          <w:color w:val="000000" w:themeColor="text1"/>
          <w:sz w:val="24"/>
          <w:szCs w:val="24"/>
        </w:rPr>
        <w:t xml:space="preserve"> roku wyniosły </w:t>
      </w:r>
      <w:r w:rsidR="00704B5C" w:rsidRPr="00704B5C">
        <w:rPr>
          <w:rFonts w:ascii="Times New Roman" w:hAnsi="Times New Roman"/>
          <w:color w:val="000000" w:themeColor="text1"/>
          <w:sz w:val="24"/>
          <w:szCs w:val="24"/>
        </w:rPr>
        <w:t>766 940,06</w:t>
      </w:r>
      <w:r w:rsidR="00A65650" w:rsidRPr="00704B5C">
        <w:rPr>
          <w:rFonts w:ascii="Times New Roman" w:hAnsi="Times New Roman"/>
          <w:color w:val="000000" w:themeColor="text1"/>
          <w:sz w:val="24"/>
          <w:szCs w:val="24"/>
        </w:rPr>
        <w:t xml:space="preserve"> zł i były o </w:t>
      </w:r>
      <w:r w:rsidR="00704B5C" w:rsidRPr="00704B5C">
        <w:rPr>
          <w:rFonts w:ascii="Times New Roman" w:hAnsi="Times New Roman"/>
          <w:color w:val="000000" w:themeColor="text1"/>
          <w:sz w:val="24"/>
          <w:szCs w:val="24"/>
        </w:rPr>
        <w:t>11,08</w:t>
      </w:r>
      <w:r w:rsidR="00A65650" w:rsidRPr="00704B5C">
        <w:rPr>
          <w:rFonts w:ascii="Times New Roman" w:hAnsi="Times New Roman"/>
          <w:color w:val="000000" w:themeColor="text1"/>
          <w:sz w:val="24"/>
          <w:szCs w:val="24"/>
        </w:rPr>
        <w:t xml:space="preserve">% </w:t>
      </w:r>
      <w:r w:rsidR="00704B5C" w:rsidRPr="00704B5C">
        <w:rPr>
          <w:rFonts w:ascii="Times New Roman" w:hAnsi="Times New Roman"/>
          <w:color w:val="000000" w:themeColor="text1"/>
          <w:sz w:val="24"/>
          <w:szCs w:val="24"/>
        </w:rPr>
        <w:t>wyższe</w:t>
      </w:r>
      <w:r w:rsidR="00A65650" w:rsidRPr="00704B5C">
        <w:rPr>
          <w:rFonts w:ascii="Times New Roman" w:hAnsi="Times New Roman"/>
          <w:color w:val="000000" w:themeColor="text1"/>
          <w:sz w:val="24"/>
          <w:szCs w:val="24"/>
        </w:rPr>
        <w:t xml:space="preserve"> niż w roku poprzednim.</w:t>
      </w:r>
    </w:p>
    <w:p w14:paraId="25A8ABD1" w14:textId="72733B36" w:rsidR="00A65650" w:rsidRPr="00091A44" w:rsidRDefault="00A65650" w:rsidP="003A1939">
      <w:pPr>
        <w:spacing w:after="240" w:line="360" w:lineRule="auto"/>
        <w:jc w:val="both"/>
        <w:rPr>
          <w:rFonts w:ascii="Times New Roman" w:hAnsi="Times New Roman"/>
          <w:color w:val="000000" w:themeColor="text1"/>
          <w:sz w:val="24"/>
          <w:szCs w:val="24"/>
        </w:rPr>
      </w:pPr>
      <w:r w:rsidRPr="00091A44">
        <w:rPr>
          <w:rFonts w:ascii="Times New Roman" w:hAnsi="Times New Roman"/>
          <w:color w:val="000000" w:themeColor="text1"/>
          <w:sz w:val="24"/>
          <w:szCs w:val="24"/>
        </w:rPr>
        <w:t>Sprawozdanie RB-N o stanie należności oraz wybranych aktywach finansowych za IV kwartał 20</w:t>
      </w:r>
      <w:r w:rsidR="005C2FFF" w:rsidRPr="00091A44">
        <w:rPr>
          <w:rFonts w:ascii="Times New Roman" w:hAnsi="Times New Roman"/>
          <w:color w:val="000000" w:themeColor="text1"/>
          <w:sz w:val="24"/>
          <w:szCs w:val="24"/>
        </w:rPr>
        <w:t>2</w:t>
      </w:r>
      <w:r w:rsidR="00091A44" w:rsidRPr="00091A44">
        <w:rPr>
          <w:rFonts w:ascii="Times New Roman" w:hAnsi="Times New Roman"/>
          <w:color w:val="000000" w:themeColor="text1"/>
          <w:sz w:val="24"/>
          <w:szCs w:val="24"/>
        </w:rPr>
        <w:t>2</w:t>
      </w:r>
      <w:r w:rsidRPr="00091A44">
        <w:rPr>
          <w:rFonts w:ascii="Times New Roman" w:hAnsi="Times New Roman"/>
          <w:color w:val="000000" w:themeColor="text1"/>
          <w:sz w:val="24"/>
          <w:szCs w:val="24"/>
        </w:rPr>
        <w:t xml:space="preserve"> roku prezentuje należności, które na dzień 31.12.20</w:t>
      </w:r>
      <w:r w:rsidR="005C2FFF" w:rsidRPr="00091A44">
        <w:rPr>
          <w:rFonts w:ascii="Times New Roman" w:hAnsi="Times New Roman"/>
          <w:color w:val="000000" w:themeColor="text1"/>
          <w:sz w:val="24"/>
          <w:szCs w:val="24"/>
        </w:rPr>
        <w:t>2</w:t>
      </w:r>
      <w:r w:rsidR="00091A44" w:rsidRPr="00091A44">
        <w:rPr>
          <w:rFonts w:ascii="Times New Roman" w:hAnsi="Times New Roman"/>
          <w:color w:val="000000" w:themeColor="text1"/>
          <w:sz w:val="24"/>
          <w:szCs w:val="24"/>
        </w:rPr>
        <w:t>2</w:t>
      </w:r>
      <w:r w:rsidRPr="00091A44">
        <w:rPr>
          <w:rFonts w:ascii="Times New Roman" w:hAnsi="Times New Roman"/>
          <w:color w:val="000000" w:themeColor="text1"/>
          <w:sz w:val="24"/>
          <w:szCs w:val="24"/>
        </w:rPr>
        <w:t xml:space="preserve"> roku wynosiły </w:t>
      </w:r>
      <w:r w:rsidR="00091A44" w:rsidRPr="00091A44">
        <w:rPr>
          <w:rFonts w:ascii="Times New Roman" w:hAnsi="Times New Roman"/>
          <w:color w:val="000000" w:themeColor="text1"/>
          <w:sz w:val="24"/>
          <w:szCs w:val="24"/>
        </w:rPr>
        <w:t>9 194 790,02</w:t>
      </w:r>
      <w:r w:rsidRPr="00091A44">
        <w:rPr>
          <w:rFonts w:ascii="Times New Roman" w:hAnsi="Times New Roman"/>
          <w:color w:val="000000" w:themeColor="text1"/>
          <w:sz w:val="24"/>
          <w:szCs w:val="24"/>
        </w:rPr>
        <w:t xml:space="preserve"> zł</w:t>
      </w:r>
      <w:r w:rsidR="00220704" w:rsidRPr="00091A44">
        <w:rPr>
          <w:rFonts w:ascii="Times New Roman" w:hAnsi="Times New Roman"/>
          <w:color w:val="000000" w:themeColor="text1"/>
          <w:sz w:val="24"/>
          <w:szCs w:val="24"/>
        </w:rPr>
        <w:t>,</w:t>
      </w:r>
      <w:r w:rsidRPr="00091A44">
        <w:rPr>
          <w:rFonts w:ascii="Times New Roman" w:hAnsi="Times New Roman"/>
          <w:color w:val="000000" w:themeColor="text1"/>
          <w:sz w:val="24"/>
          <w:szCs w:val="24"/>
        </w:rPr>
        <w:t xml:space="preserve"> </w:t>
      </w:r>
      <w:r w:rsidRPr="00091A44">
        <w:rPr>
          <w:rFonts w:ascii="Times New Roman" w:hAnsi="Times New Roman"/>
          <w:color w:val="000000" w:themeColor="text1"/>
          <w:sz w:val="24"/>
          <w:szCs w:val="24"/>
        </w:rPr>
        <w:br/>
        <w:t xml:space="preserve">w tym należności wymagalne </w:t>
      </w:r>
      <w:r w:rsidR="00091A44" w:rsidRPr="00091A44">
        <w:rPr>
          <w:rFonts w:ascii="Times New Roman" w:hAnsi="Times New Roman"/>
          <w:color w:val="000000" w:themeColor="text1"/>
          <w:sz w:val="24"/>
          <w:szCs w:val="24"/>
        </w:rPr>
        <w:t>423 738,30</w:t>
      </w:r>
      <w:r w:rsidRPr="00091A44">
        <w:rPr>
          <w:rFonts w:ascii="Times New Roman" w:hAnsi="Times New Roman"/>
          <w:color w:val="000000" w:themeColor="text1"/>
          <w:sz w:val="24"/>
          <w:szCs w:val="24"/>
        </w:rPr>
        <w:t xml:space="preserve"> zł.</w:t>
      </w:r>
    </w:p>
    <w:p w14:paraId="52D43988" w14:textId="6DE5EEF4" w:rsidR="00A65650" w:rsidRPr="00ED659E" w:rsidRDefault="00A65650" w:rsidP="00A55ECA">
      <w:pPr>
        <w:pStyle w:val="Akapitzlist"/>
        <w:numPr>
          <w:ilvl w:val="1"/>
          <w:numId w:val="22"/>
        </w:numPr>
        <w:suppressAutoHyphens w:val="0"/>
        <w:autoSpaceDN/>
        <w:spacing w:before="120" w:after="120" w:line="360" w:lineRule="auto"/>
        <w:ind w:left="714" w:hanging="357"/>
        <w:contextualSpacing/>
        <w:textAlignment w:val="auto"/>
        <w:rPr>
          <w:rFonts w:ascii="Times New Roman" w:hAnsi="Times New Roman"/>
          <w:b/>
          <w:color w:val="000000" w:themeColor="text1"/>
          <w:sz w:val="24"/>
          <w:szCs w:val="24"/>
        </w:rPr>
      </w:pPr>
      <w:r w:rsidRPr="00ED659E">
        <w:rPr>
          <w:rFonts w:ascii="Times New Roman" w:hAnsi="Times New Roman"/>
          <w:b/>
          <w:color w:val="000000" w:themeColor="text1"/>
          <w:sz w:val="24"/>
          <w:szCs w:val="24"/>
        </w:rPr>
        <w:lastRenderedPageBreak/>
        <w:t>Analiza wskaźnikowa 202</w:t>
      </w:r>
      <w:r w:rsidR="00ED659E" w:rsidRPr="00ED659E">
        <w:rPr>
          <w:rFonts w:ascii="Times New Roman" w:hAnsi="Times New Roman"/>
          <w:b/>
          <w:color w:val="000000" w:themeColor="text1"/>
          <w:sz w:val="24"/>
          <w:szCs w:val="24"/>
        </w:rPr>
        <w:t>2</w:t>
      </w:r>
    </w:p>
    <w:p w14:paraId="32AFF09F" w14:textId="3B324B4E" w:rsidR="00A65650" w:rsidRPr="00091A44" w:rsidRDefault="00A65650" w:rsidP="00B92DD9">
      <w:pPr>
        <w:spacing w:after="240" w:line="360" w:lineRule="auto"/>
        <w:jc w:val="both"/>
        <w:rPr>
          <w:rFonts w:ascii="Times New Roman" w:hAnsi="Times New Roman"/>
          <w:color w:val="000000" w:themeColor="text1"/>
          <w:sz w:val="24"/>
          <w:szCs w:val="24"/>
        </w:rPr>
      </w:pPr>
      <w:r w:rsidRPr="00091A44">
        <w:rPr>
          <w:rFonts w:ascii="Times New Roman" w:hAnsi="Times New Roman"/>
          <w:color w:val="000000" w:themeColor="text1"/>
          <w:sz w:val="24"/>
          <w:szCs w:val="24"/>
        </w:rPr>
        <w:t xml:space="preserve">Zgodnie z art. 53a ustawy z dnia 15 kwietnia 2011 roku </w:t>
      </w:r>
      <w:r w:rsidRPr="00091A44">
        <w:rPr>
          <w:rFonts w:ascii="Times New Roman" w:hAnsi="Times New Roman"/>
          <w:i/>
          <w:iCs/>
          <w:color w:val="000000" w:themeColor="text1"/>
          <w:sz w:val="24"/>
          <w:szCs w:val="24"/>
        </w:rPr>
        <w:t>o działalności leczniczej</w:t>
      </w:r>
      <w:r w:rsidRPr="00091A44">
        <w:rPr>
          <w:rFonts w:ascii="Times New Roman" w:hAnsi="Times New Roman"/>
          <w:color w:val="000000" w:themeColor="text1"/>
          <w:sz w:val="24"/>
          <w:szCs w:val="24"/>
        </w:rPr>
        <w:t xml:space="preserve"> </w:t>
      </w:r>
      <w:r w:rsidRPr="00091A44">
        <w:rPr>
          <w:rFonts w:ascii="Times New Roman" w:hAnsi="Times New Roman"/>
          <w:color w:val="000000" w:themeColor="text1"/>
          <w:sz w:val="24"/>
          <w:szCs w:val="24"/>
        </w:rPr>
        <w:br/>
        <w:t xml:space="preserve">oraz rozporządzeniem Ministra Zdrowia z dnia 12 kwietnia 2017 roku </w:t>
      </w:r>
      <w:r w:rsidRPr="00091A44">
        <w:rPr>
          <w:rFonts w:ascii="Times New Roman" w:hAnsi="Times New Roman"/>
          <w:i/>
          <w:iCs/>
          <w:color w:val="000000" w:themeColor="text1"/>
          <w:sz w:val="24"/>
          <w:szCs w:val="24"/>
        </w:rPr>
        <w:t xml:space="preserve">w sprawie wskaźników ekonomiczno-finansowych niezbędnych do sporządzenia analizy oraz prognozy sytuacji ekonomiczno-finansowej samodzielnych publicznych zakładów opieki zdrowotnej </w:t>
      </w:r>
      <w:r w:rsidRPr="00091A44">
        <w:rPr>
          <w:rFonts w:ascii="Times New Roman" w:hAnsi="Times New Roman"/>
          <w:color w:val="000000" w:themeColor="text1"/>
          <w:sz w:val="24"/>
          <w:szCs w:val="24"/>
        </w:rPr>
        <w:br/>
        <w:t>(Dz.U. z 2017 r. poz. 832) analiza sytuacji finansowej SPZZOZ w Wyszkowie za ostatni rok obrotowy jest integralną częścią raportu o sytuacji ekonomiczno-finansowej</w:t>
      </w:r>
      <w:r w:rsidR="00B92DD9" w:rsidRPr="00091A44">
        <w:rPr>
          <w:rFonts w:ascii="Times New Roman" w:hAnsi="Times New Roman"/>
          <w:color w:val="000000" w:themeColor="text1"/>
          <w:sz w:val="24"/>
          <w:szCs w:val="24"/>
        </w:rPr>
        <w:t>, który</w:t>
      </w:r>
      <w:r w:rsidRPr="00091A44">
        <w:rPr>
          <w:rFonts w:ascii="Times New Roman" w:hAnsi="Times New Roman"/>
          <w:color w:val="000000" w:themeColor="text1"/>
          <w:sz w:val="24"/>
          <w:szCs w:val="24"/>
        </w:rPr>
        <w:br/>
        <w:t xml:space="preserve">zawiera wyliczenia wskaźników ekonomicznych: </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938"/>
        <w:gridCol w:w="993"/>
      </w:tblGrid>
      <w:tr w:rsidR="00032C10" w:rsidRPr="00032C10" w14:paraId="4FB8B5D8" w14:textId="77777777" w:rsidTr="009D7DA5">
        <w:trPr>
          <w:trHeight w:val="567"/>
        </w:trPr>
        <w:tc>
          <w:tcPr>
            <w:tcW w:w="7938" w:type="dxa"/>
            <w:shd w:val="clear" w:color="auto" w:fill="D9D9D9" w:themeFill="background1" w:themeFillShade="D9"/>
            <w:vAlign w:val="center"/>
          </w:tcPr>
          <w:p w14:paraId="22AED1EA" w14:textId="77777777" w:rsidR="00A65650" w:rsidRPr="00091A44" w:rsidRDefault="00A65650" w:rsidP="00A03FEE">
            <w:pPr>
              <w:rPr>
                <w:rFonts w:ascii="Times New Roman" w:hAnsi="Times New Roman"/>
                <w:b/>
                <w:bCs/>
                <w:color w:val="000000" w:themeColor="text1"/>
              </w:rPr>
            </w:pPr>
            <w:r w:rsidRPr="00091A44">
              <w:rPr>
                <w:rFonts w:ascii="Times New Roman" w:hAnsi="Times New Roman"/>
                <w:b/>
                <w:bCs/>
                <w:color w:val="000000" w:themeColor="text1"/>
              </w:rPr>
              <w:t>I. Wskaźniki zyskowności</w:t>
            </w:r>
          </w:p>
        </w:tc>
        <w:tc>
          <w:tcPr>
            <w:tcW w:w="993" w:type="dxa"/>
            <w:shd w:val="clear" w:color="auto" w:fill="D9D9D9" w:themeFill="background1" w:themeFillShade="D9"/>
            <w:noWrap/>
            <w:vAlign w:val="center"/>
          </w:tcPr>
          <w:p w14:paraId="27B7C2CB" w14:textId="77777777" w:rsidR="00A65650" w:rsidRPr="00091A44" w:rsidRDefault="00A65650" w:rsidP="00A03FEE">
            <w:pPr>
              <w:jc w:val="right"/>
              <w:rPr>
                <w:rFonts w:ascii="Times New Roman" w:hAnsi="Times New Roman"/>
                <w:color w:val="000000" w:themeColor="text1"/>
              </w:rPr>
            </w:pPr>
            <w:r w:rsidRPr="00091A44">
              <w:rPr>
                <w:rFonts w:ascii="Times New Roman" w:hAnsi="Times New Roman"/>
                <w:color w:val="000000" w:themeColor="text1"/>
              </w:rPr>
              <w:t> </w:t>
            </w:r>
          </w:p>
        </w:tc>
      </w:tr>
      <w:tr w:rsidR="00032C10" w:rsidRPr="00032C10" w14:paraId="7E576F3E" w14:textId="77777777" w:rsidTr="009D7DA5">
        <w:trPr>
          <w:trHeight w:val="567"/>
        </w:trPr>
        <w:tc>
          <w:tcPr>
            <w:tcW w:w="7938" w:type="dxa"/>
            <w:vAlign w:val="center"/>
          </w:tcPr>
          <w:p w14:paraId="7C24FFF9" w14:textId="77777777" w:rsidR="00A65650" w:rsidRPr="00091A44" w:rsidRDefault="00A65650" w:rsidP="00A03FEE">
            <w:pPr>
              <w:rPr>
                <w:rFonts w:ascii="Times New Roman" w:hAnsi="Times New Roman"/>
                <w:color w:val="000000" w:themeColor="text1"/>
              </w:rPr>
            </w:pPr>
            <w:r w:rsidRPr="00091A44">
              <w:rPr>
                <w:rFonts w:ascii="Times New Roman" w:hAnsi="Times New Roman"/>
                <w:i/>
                <w:iCs/>
                <w:color w:val="000000" w:themeColor="text1"/>
              </w:rPr>
              <w:t>1) wskaźnik zyskowności netto</w:t>
            </w:r>
            <w:r w:rsidRPr="00091A44">
              <w:rPr>
                <w:rFonts w:ascii="Times New Roman" w:hAnsi="Times New Roman"/>
                <w:color w:val="000000" w:themeColor="text1"/>
              </w:rPr>
              <w:t xml:space="preserve"> = wynik netto * 100%/przychody ogółem</w:t>
            </w:r>
          </w:p>
        </w:tc>
        <w:tc>
          <w:tcPr>
            <w:tcW w:w="993" w:type="dxa"/>
            <w:noWrap/>
            <w:vAlign w:val="center"/>
          </w:tcPr>
          <w:p w14:paraId="327CF1DD" w14:textId="47571130" w:rsidR="00A65650" w:rsidRPr="00091A44" w:rsidRDefault="00A65650" w:rsidP="00A03FEE">
            <w:pPr>
              <w:jc w:val="right"/>
              <w:rPr>
                <w:rFonts w:ascii="Times New Roman" w:hAnsi="Times New Roman"/>
                <w:color w:val="000000" w:themeColor="text1"/>
              </w:rPr>
            </w:pPr>
            <w:r w:rsidRPr="00091A44">
              <w:rPr>
                <w:rFonts w:ascii="Times New Roman" w:hAnsi="Times New Roman"/>
                <w:color w:val="000000" w:themeColor="text1"/>
              </w:rPr>
              <w:t>-</w:t>
            </w:r>
            <w:r w:rsidR="00091A44" w:rsidRPr="00091A44">
              <w:rPr>
                <w:rFonts w:ascii="Times New Roman" w:hAnsi="Times New Roman"/>
                <w:color w:val="000000" w:themeColor="text1"/>
              </w:rPr>
              <w:t>8,89</w:t>
            </w:r>
            <w:r w:rsidRPr="00091A44">
              <w:rPr>
                <w:rFonts w:ascii="Times New Roman" w:hAnsi="Times New Roman"/>
                <w:color w:val="000000" w:themeColor="text1"/>
              </w:rPr>
              <w:t>%</w:t>
            </w:r>
          </w:p>
        </w:tc>
      </w:tr>
      <w:tr w:rsidR="00032C10" w:rsidRPr="00032C10" w14:paraId="243E19D6" w14:textId="77777777" w:rsidTr="009D7DA5">
        <w:trPr>
          <w:trHeight w:val="737"/>
        </w:trPr>
        <w:tc>
          <w:tcPr>
            <w:tcW w:w="7938" w:type="dxa"/>
            <w:vAlign w:val="center"/>
          </w:tcPr>
          <w:p w14:paraId="7B53940F" w14:textId="77777777" w:rsidR="00A65650" w:rsidRPr="00091A44" w:rsidRDefault="00A65650" w:rsidP="00A03FEE">
            <w:pPr>
              <w:rPr>
                <w:rFonts w:ascii="Times New Roman" w:hAnsi="Times New Roman"/>
                <w:color w:val="000000" w:themeColor="text1"/>
              </w:rPr>
            </w:pPr>
            <w:r w:rsidRPr="00091A44">
              <w:rPr>
                <w:rFonts w:ascii="Times New Roman" w:hAnsi="Times New Roman"/>
                <w:i/>
                <w:iCs/>
                <w:color w:val="000000" w:themeColor="text1"/>
              </w:rPr>
              <w:t>2) wskaźnik zyskowności działalności operacyjnej</w:t>
            </w:r>
            <w:r w:rsidRPr="00091A44">
              <w:rPr>
                <w:rFonts w:ascii="Times New Roman" w:hAnsi="Times New Roman"/>
                <w:color w:val="000000" w:themeColor="text1"/>
              </w:rPr>
              <w:t xml:space="preserve"> = wynik z działalności operacyjnej </w:t>
            </w:r>
            <w:r w:rsidRPr="00091A44">
              <w:rPr>
                <w:rFonts w:ascii="Times New Roman" w:hAnsi="Times New Roman"/>
                <w:color w:val="000000" w:themeColor="text1"/>
              </w:rPr>
              <w:br/>
              <w:t>* 100%/(przychody netto ze sprzedaży + pozostałe przychody operacyjne)</w:t>
            </w:r>
          </w:p>
        </w:tc>
        <w:tc>
          <w:tcPr>
            <w:tcW w:w="993" w:type="dxa"/>
            <w:noWrap/>
            <w:vAlign w:val="center"/>
          </w:tcPr>
          <w:p w14:paraId="5063EB13" w14:textId="077360A4" w:rsidR="00A65650" w:rsidRPr="00091A44" w:rsidRDefault="00A65650" w:rsidP="00A03FEE">
            <w:pPr>
              <w:jc w:val="right"/>
              <w:rPr>
                <w:rFonts w:ascii="Times New Roman" w:hAnsi="Times New Roman"/>
                <w:color w:val="000000" w:themeColor="text1"/>
              </w:rPr>
            </w:pPr>
            <w:r w:rsidRPr="00091A44">
              <w:rPr>
                <w:rFonts w:ascii="Times New Roman" w:hAnsi="Times New Roman"/>
                <w:color w:val="000000" w:themeColor="text1"/>
              </w:rPr>
              <w:t>-</w:t>
            </w:r>
            <w:r w:rsidR="00091A44" w:rsidRPr="00091A44">
              <w:rPr>
                <w:rFonts w:ascii="Times New Roman" w:hAnsi="Times New Roman"/>
                <w:color w:val="000000" w:themeColor="text1"/>
              </w:rPr>
              <w:t>5,57</w:t>
            </w:r>
            <w:r w:rsidRPr="00091A44">
              <w:rPr>
                <w:rFonts w:ascii="Times New Roman" w:hAnsi="Times New Roman"/>
                <w:color w:val="000000" w:themeColor="text1"/>
              </w:rPr>
              <w:t>%</w:t>
            </w:r>
          </w:p>
        </w:tc>
      </w:tr>
      <w:tr w:rsidR="00032C10" w:rsidRPr="00032C10" w14:paraId="750BDA48" w14:textId="77777777" w:rsidTr="009D7DA5">
        <w:trPr>
          <w:trHeight w:val="567"/>
        </w:trPr>
        <w:tc>
          <w:tcPr>
            <w:tcW w:w="7938" w:type="dxa"/>
            <w:vAlign w:val="center"/>
          </w:tcPr>
          <w:p w14:paraId="7D71E9BA" w14:textId="77777777" w:rsidR="00A65650" w:rsidRPr="00091A44" w:rsidRDefault="00A65650" w:rsidP="00A03FEE">
            <w:pPr>
              <w:rPr>
                <w:rFonts w:ascii="Times New Roman" w:hAnsi="Times New Roman"/>
                <w:color w:val="000000" w:themeColor="text1"/>
              </w:rPr>
            </w:pPr>
            <w:r w:rsidRPr="00091A44">
              <w:rPr>
                <w:rFonts w:ascii="Times New Roman" w:hAnsi="Times New Roman"/>
                <w:i/>
                <w:iCs/>
                <w:color w:val="000000" w:themeColor="text1"/>
              </w:rPr>
              <w:t xml:space="preserve">3) wskaźnik zyskowności aktywów </w:t>
            </w:r>
            <w:r w:rsidRPr="00091A44">
              <w:rPr>
                <w:rFonts w:ascii="Times New Roman" w:hAnsi="Times New Roman"/>
                <w:color w:val="000000" w:themeColor="text1"/>
              </w:rPr>
              <w:t>= wynik netto * 100%/średni stan aktywów</w:t>
            </w:r>
          </w:p>
        </w:tc>
        <w:tc>
          <w:tcPr>
            <w:tcW w:w="993" w:type="dxa"/>
            <w:noWrap/>
            <w:vAlign w:val="center"/>
          </w:tcPr>
          <w:p w14:paraId="16206D3F" w14:textId="26DA206B" w:rsidR="00A65650" w:rsidRPr="00091A44" w:rsidRDefault="00A65650" w:rsidP="00A03FEE">
            <w:pPr>
              <w:jc w:val="right"/>
              <w:rPr>
                <w:rFonts w:ascii="Times New Roman" w:hAnsi="Times New Roman"/>
                <w:color w:val="000000" w:themeColor="text1"/>
              </w:rPr>
            </w:pPr>
            <w:r w:rsidRPr="00091A44">
              <w:rPr>
                <w:rFonts w:ascii="Times New Roman" w:hAnsi="Times New Roman"/>
                <w:color w:val="000000" w:themeColor="text1"/>
              </w:rPr>
              <w:t>-</w:t>
            </w:r>
            <w:r w:rsidR="00091A44" w:rsidRPr="00091A44">
              <w:rPr>
                <w:rFonts w:ascii="Times New Roman" w:hAnsi="Times New Roman"/>
                <w:color w:val="000000" w:themeColor="text1"/>
              </w:rPr>
              <w:t>14,65</w:t>
            </w:r>
            <w:r w:rsidRPr="00091A44">
              <w:rPr>
                <w:rFonts w:ascii="Times New Roman" w:hAnsi="Times New Roman"/>
                <w:color w:val="000000" w:themeColor="text1"/>
              </w:rPr>
              <w:t>%</w:t>
            </w:r>
          </w:p>
        </w:tc>
      </w:tr>
      <w:tr w:rsidR="00032C10" w:rsidRPr="00032C10" w14:paraId="341084AF" w14:textId="77777777" w:rsidTr="009D7DA5">
        <w:trPr>
          <w:trHeight w:val="567"/>
        </w:trPr>
        <w:tc>
          <w:tcPr>
            <w:tcW w:w="7938" w:type="dxa"/>
            <w:shd w:val="clear" w:color="auto" w:fill="D9D9D9" w:themeFill="background1" w:themeFillShade="D9"/>
            <w:vAlign w:val="center"/>
          </w:tcPr>
          <w:p w14:paraId="62C1F889" w14:textId="77777777" w:rsidR="00A65650" w:rsidRPr="00091A44" w:rsidRDefault="00A65650" w:rsidP="00A03FEE">
            <w:pPr>
              <w:rPr>
                <w:rFonts w:ascii="Times New Roman" w:hAnsi="Times New Roman"/>
                <w:b/>
                <w:bCs/>
                <w:color w:val="000000" w:themeColor="text1"/>
              </w:rPr>
            </w:pPr>
            <w:r w:rsidRPr="00091A44">
              <w:rPr>
                <w:rFonts w:ascii="Times New Roman" w:hAnsi="Times New Roman"/>
                <w:b/>
                <w:bCs/>
                <w:color w:val="000000" w:themeColor="text1"/>
              </w:rPr>
              <w:t xml:space="preserve">II. Wskaźniki płynności </w:t>
            </w:r>
          </w:p>
        </w:tc>
        <w:tc>
          <w:tcPr>
            <w:tcW w:w="993" w:type="dxa"/>
            <w:shd w:val="clear" w:color="auto" w:fill="D9D9D9" w:themeFill="background1" w:themeFillShade="D9"/>
            <w:noWrap/>
            <w:vAlign w:val="center"/>
          </w:tcPr>
          <w:p w14:paraId="46688DB0" w14:textId="77777777" w:rsidR="00A65650" w:rsidRPr="00091A44" w:rsidRDefault="00A65650" w:rsidP="00A03FEE">
            <w:pPr>
              <w:jc w:val="right"/>
              <w:rPr>
                <w:rFonts w:ascii="Times New Roman" w:hAnsi="Times New Roman"/>
                <w:color w:val="000000" w:themeColor="text1"/>
              </w:rPr>
            </w:pPr>
            <w:r w:rsidRPr="00091A44">
              <w:rPr>
                <w:rFonts w:ascii="Times New Roman" w:hAnsi="Times New Roman"/>
                <w:color w:val="000000" w:themeColor="text1"/>
              </w:rPr>
              <w:t> </w:t>
            </w:r>
          </w:p>
        </w:tc>
      </w:tr>
      <w:tr w:rsidR="00032C10" w:rsidRPr="00032C10" w14:paraId="366ED1F3" w14:textId="77777777" w:rsidTr="00A03FEE">
        <w:trPr>
          <w:trHeight w:val="1035"/>
        </w:trPr>
        <w:tc>
          <w:tcPr>
            <w:tcW w:w="7938" w:type="dxa"/>
            <w:vAlign w:val="center"/>
          </w:tcPr>
          <w:p w14:paraId="78BF0F0E" w14:textId="77777777" w:rsidR="00A65650" w:rsidRPr="00091A44" w:rsidRDefault="00A65650" w:rsidP="00A03FEE">
            <w:pPr>
              <w:rPr>
                <w:rFonts w:ascii="Times New Roman" w:hAnsi="Times New Roman"/>
                <w:i/>
                <w:iCs/>
                <w:color w:val="000000" w:themeColor="text1"/>
              </w:rPr>
            </w:pPr>
            <w:r w:rsidRPr="00091A44">
              <w:rPr>
                <w:rFonts w:ascii="Times New Roman" w:hAnsi="Times New Roman"/>
                <w:i/>
                <w:iCs/>
                <w:color w:val="000000" w:themeColor="text1"/>
              </w:rPr>
              <w:t xml:space="preserve">1) wskaźnik bieżącej płynności </w:t>
            </w:r>
            <w:r w:rsidRPr="00091A44">
              <w:rPr>
                <w:rFonts w:ascii="Times New Roman" w:hAnsi="Times New Roman"/>
                <w:color w:val="000000" w:themeColor="text1"/>
              </w:rPr>
              <w:t xml:space="preserve">= aktywa obrotowe – należności o okresie spłaty </w:t>
            </w:r>
            <w:r w:rsidRPr="00091A44">
              <w:rPr>
                <w:rFonts w:ascii="Times New Roman" w:hAnsi="Times New Roman"/>
                <w:color w:val="000000" w:themeColor="text1"/>
              </w:rPr>
              <w:br/>
              <w:t>pow.12 mies. – RMK (czynne)</w:t>
            </w:r>
            <w:r w:rsidRPr="00091A44">
              <w:rPr>
                <w:rFonts w:ascii="Times New Roman" w:hAnsi="Times New Roman"/>
                <w:color w:val="000000" w:themeColor="text1"/>
              </w:rPr>
              <w:br/>
              <w:t>/zobowiązania krótkoterminowe - zob. o okresie wym. pow. 12 mies. + rezerwy krótkoterminowe</w:t>
            </w:r>
          </w:p>
        </w:tc>
        <w:tc>
          <w:tcPr>
            <w:tcW w:w="993" w:type="dxa"/>
            <w:noWrap/>
            <w:vAlign w:val="center"/>
          </w:tcPr>
          <w:p w14:paraId="54B171FD" w14:textId="1710D8AB" w:rsidR="00A65650" w:rsidRPr="00091A44" w:rsidRDefault="00A65650" w:rsidP="00A03FEE">
            <w:pPr>
              <w:jc w:val="right"/>
              <w:rPr>
                <w:rFonts w:ascii="Times New Roman" w:hAnsi="Times New Roman"/>
                <w:color w:val="000000" w:themeColor="text1"/>
              </w:rPr>
            </w:pPr>
            <w:r w:rsidRPr="00091A44">
              <w:rPr>
                <w:rFonts w:ascii="Times New Roman" w:hAnsi="Times New Roman"/>
                <w:color w:val="000000" w:themeColor="text1"/>
              </w:rPr>
              <w:t>0,</w:t>
            </w:r>
            <w:r w:rsidR="00091A44" w:rsidRPr="00091A44">
              <w:rPr>
                <w:rFonts w:ascii="Times New Roman" w:hAnsi="Times New Roman"/>
                <w:color w:val="000000" w:themeColor="text1"/>
              </w:rPr>
              <w:t>36</w:t>
            </w:r>
          </w:p>
        </w:tc>
      </w:tr>
      <w:tr w:rsidR="00032C10" w:rsidRPr="00032C10" w14:paraId="3C725298" w14:textId="77777777" w:rsidTr="00A03FEE">
        <w:trPr>
          <w:trHeight w:val="840"/>
        </w:trPr>
        <w:tc>
          <w:tcPr>
            <w:tcW w:w="7938" w:type="dxa"/>
            <w:vAlign w:val="center"/>
          </w:tcPr>
          <w:p w14:paraId="5479255A" w14:textId="77777777" w:rsidR="00A65650" w:rsidRPr="00091A44" w:rsidRDefault="00A65650" w:rsidP="00A03FEE">
            <w:pPr>
              <w:rPr>
                <w:rFonts w:ascii="Times New Roman" w:hAnsi="Times New Roman"/>
                <w:i/>
                <w:iCs/>
                <w:color w:val="000000" w:themeColor="text1"/>
              </w:rPr>
            </w:pPr>
            <w:r w:rsidRPr="00091A44">
              <w:rPr>
                <w:rFonts w:ascii="Times New Roman" w:hAnsi="Times New Roman"/>
                <w:i/>
                <w:iCs/>
                <w:color w:val="000000" w:themeColor="text1"/>
              </w:rPr>
              <w:t xml:space="preserve">2) wskaźnik szybkiej płynności </w:t>
            </w:r>
            <w:r w:rsidRPr="00091A44">
              <w:rPr>
                <w:rFonts w:ascii="Times New Roman" w:hAnsi="Times New Roman"/>
                <w:color w:val="000000" w:themeColor="text1"/>
              </w:rPr>
              <w:t>= (aktywa obrotowe – należności o okresie spłaty pow.12 mies. – RMK (czynne)- zapasy)/zobowiązania krótkoterminowe - zob. o okresie wym. pow. 12 mies. + rezerwy krótkoterminowe</w:t>
            </w:r>
          </w:p>
        </w:tc>
        <w:tc>
          <w:tcPr>
            <w:tcW w:w="993" w:type="dxa"/>
            <w:noWrap/>
            <w:vAlign w:val="center"/>
          </w:tcPr>
          <w:p w14:paraId="469AD1E0" w14:textId="5C559B47" w:rsidR="00A65650" w:rsidRPr="00091A44" w:rsidRDefault="00A65650" w:rsidP="00A03FEE">
            <w:pPr>
              <w:jc w:val="right"/>
              <w:rPr>
                <w:rFonts w:ascii="Times New Roman" w:hAnsi="Times New Roman"/>
                <w:color w:val="000000" w:themeColor="text1"/>
              </w:rPr>
            </w:pPr>
            <w:r w:rsidRPr="00091A44">
              <w:rPr>
                <w:rFonts w:ascii="Times New Roman" w:hAnsi="Times New Roman"/>
                <w:color w:val="000000" w:themeColor="text1"/>
              </w:rPr>
              <w:t>0,3</w:t>
            </w:r>
            <w:r w:rsidR="00091A44" w:rsidRPr="00091A44">
              <w:rPr>
                <w:rFonts w:ascii="Times New Roman" w:hAnsi="Times New Roman"/>
                <w:color w:val="000000" w:themeColor="text1"/>
              </w:rPr>
              <w:t>1</w:t>
            </w:r>
          </w:p>
        </w:tc>
      </w:tr>
      <w:tr w:rsidR="00032C10" w:rsidRPr="00032C10" w14:paraId="2B4D6D78" w14:textId="77777777" w:rsidTr="009D7DA5">
        <w:trPr>
          <w:trHeight w:val="567"/>
        </w:trPr>
        <w:tc>
          <w:tcPr>
            <w:tcW w:w="7938" w:type="dxa"/>
            <w:shd w:val="clear" w:color="auto" w:fill="D9D9D9" w:themeFill="background1" w:themeFillShade="D9"/>
            <w:vAlign w:val="center"/>
          </w:tcPr>
          <w:p w14:paraId="08D7715B" w14:textId="77777777" w:rsidR="00A65650" w:rsidRPr="00091A44" w:rsidRDefault="00A65650" w:rsidP="00A03FEE">
            <w:pPr>
              <w:rPr>
                <w:rFonts w:ascii="Times New Roman" w:hAnsi="Times New Roman"/>
                <w:b/>
                <w:bCs/>
                <w:color w:val="000000" w:themeColor="text1"/>
              </w:rPr>
            </w:pPr>
            <w:r w:rsidRPr="00091A44">
              <w:rPr>
                <w:rFonts w:ascii="Times New Roman" w:hAnsi="Times New Roman"/>
                <w:b/>
                <w:bCs/>
                <w:color w:val="000000" w:themeColor="text1"/>
              </w:rPr>
              <w:t>III. Wskaźniki efektywności zarządzania przepływami pieniężnymi</w:t>
            </w:r>
          </w:p>
        </w:tc>
        <w:tc>
          <w:tcPr>
            <w:tcW w:w="993" w:type="dxa"/>
            <w:shd w:val="clear" w:color="auto" w:fill="D9D9D9" w:themeFill="background1" w:themeFillShade="D9"/>
            <w:noWrap/>
            <w:vAlign w:val="center"/>
          </w:tcPr>
          <w:p w14:paraId="4C246542" w14:textId="77777777" w:rsidR="00A65650" w:rsidRPr="00091A44" w:rsidRDefault="00A65650" w:rsidP="00A03FEE">
            <w:pPr>
              <w:jc w:val="right"/>
              <w:rPr>
                <w:rFonts w:ascii="Times New Roman" w:hAnsi="Times New Roman"/>
                <w:color w:val="000000" w:themeColor="text1"/>
              </w:rPr>
            </w:pPr>
            <w:r w:rsidRPr="00091A44">
              <w:rPr>
                <w:rFonts w:ascii="Times New Roman" w:hAnsi="Times New Roman"/>
                <w:color w:val="000000" w:themeColor="text1"/>
              </w:rPr>
              <w:t> </w:t>
            </w:r>
          </w:p>
        </w:tc>
      </w:tr>
      <w:tr w:rsidR="00032C10" w:rsidRPr="00032C10" w14:paraId="14290A09" w14:textId="77777777" w:rsidTr="009D7DA5">
        <w:trPr>
          <w:trHeight w:val="567"/>
        </w:trPr>
        <w:tc>
          <w:tcPr>
            <w:tcW w:w="7938" w:type="dxa"/>
            <w:vAlign w:val="center"/>
          </w:tcPr>
          <w:p w14:paraId="546D5BED" w14:textId="58214493" w:rsidR="00A65650" w:rsidRPr="00091A44" w:rsidRDefault="00A65650" w:rsidP="00A03FEE">
            <w:pPr>
              <w:rPr>
                <w:rFonts w:ascii="Times New Roman" w:hAnsi="Times New Roman"/>
                <w:i/>
                <w:iCs/>
                <w:color w:val="000000" w:themeColor="text1"/>
              </w:rPr>
            </w:pPr>
            <w:r w:rsidRPr="00091A44">
              <w:rPr>
                <w:rFonts w:ascii="Times New Roman" w:hAnsi="Times New Roman"/>
                <w:i/>
                <w:iCs/>
                <w:color w:val="000000" w:themeColor="text1"/>
              </w:rPr>
              <w:t xml:space="preserve">1) wskaźnik rotacji należności (w dniach) </w:t>
            </w:r>
            <w:r w:rsidRPr="00091A44">
              <w:rPr>
                <w:rFonts w:ascii="Times New Roman" w:hAnsi="Times New Roman"/>
                <w:color w:val="000000" w:themeColor="text1"/>
              </w:rPr>
              <w:t xml:space="preserve">= średni stan należności z tytułu dostaw </w:t>
            </w:r>
            <w:r w:rsidRPr="00091A44">
              <w:rPr>
                <w:rFonts w:ascii="Times New Roman" w:hAnsi="Times New Roman"/>
                <w:color w:val="000000" w:themeColor="text1"/>
              </w:rPr>
              <w:br/>
              <w:t>i usług * 36</w:t>
            </w:r>
            <w:r w:rsidR="00277753" w:rsidRPr="00091A44">
              <w:rPr>
                <w:rFonts w:ascii="Times New Roman" w:hAnsi="Times New Roman"/>
                <w:color w:val="000000" w:themeColor="text1"/>
              </w:rPr>
              <w:t>6</w:t>
            </w:r>
            <w:r w:rsidRPr="00091A44">
              <w:rPr>
                <w:rFonts w:ascii="Times New Roman" w:hAnsi="Times New Roman"/>
                <w:color w:val="000000" w:themeColor="text1"/>
              </w:rPr>
              <w:t>/przychody netto ze sprzedaży</w:t>
            </w:r>
          </w:p>
        </w:tc>
        <w:tc>
          <w:tcPr>
            <w:tcW w:w="993" w:type="dxa"/>
            <w:noWrap/>
            <w:vAlign w:val="center"/>
          </w:tcPr>
          <w:p w14:paraId="026C69F2" w14:textId="5DD2D8FC" w:rsidR="00A65650" w:rsidRPr="00091A44" w:rsidRDefault="00091A44" w:rsidP="00A03FEE">
            <w:pPr>
              <w:jc w:val="right"/>
              <w:rPr>
                <w:rFonts w:ascii="Times New Roman" w:hAnsi="Times New Roman"/>
                <w:color w:val="000000" w:themeColor="text1"/>
              </w:rPr>
            </w:pPr>
            <w:r w:rsidRPr="00091A44">
              <w:rPr>
                <w:rFonts w:ascii="Times New Roman" w:hAnsi="Times New Roman"/>
                <w:color w:val="000000" w:themeColor="text1"/>
              </w:rPr>
              <w:t>32</w:t>
            </w:r>
          </w:p>
        </w:tc>
      </w:tr>
      <w:tr w:rsidR="00032C10" w:rsidRPr="00032C10" w14:paraId="4AFEA02C" w14:textId="77777777" w:rsidTr="009D7DA5">
        <w:trPr>
          <w:trHeight w:val="567"/>
        </w:trPr>
        <w:tc>
          <w:tcPr>
            <w:tcW w:w="7938" w:type="dxa"/>
            <w:vAlign w:val="center"/>
          </w:tcPr>
          <w:p w14:paraId="0572B9B1" w14:textId="24E415E2" w:rsidR="00A65650" w:rsidRPr="00091A44" w:rsidRDefault="00A65650" w:rsidP="00A03FEE">
            <w:pPr>
              <w:rPr>
                <w:rFonts w:ascii="Times New Roman" w:hAnsi="Times New Roman"/>
                <w:i/>
                <w:iCs/>
                <w:color w:val="000000" w:themeColor="text1"/>
              </w:rPr>
            </w:pPr>
            <w:r w:rsidRPr="00091A44">
              <w:rPr>
                <w:rFonts w:ascii="Times New Roman" w:hAnsi="Times New Roman"/>
                <w:i/>
                <w:iCs/>
                <w:color w:val="000000" w:themeColor="text1"/>
              </w:rPr>
              <w:t xml:space="preserve">2) wskaźnik rotacji zobowiązań (w dniach) </w:t>
            </w:r>
            <w:r w:rsidRPr="00091A44">
              <w:rPr>
                <w:rFonts w:ascii="Times New Roman" w:hAnsi="Times New Roman"/>
                <w:color w:val="000000" w:themeColor="text1"/>
              </w:rPr>
              <w:t>= średni stan zobowiązań z tyt. Dostaw</w:t>
            </w:r>
            <w:r w:rsidRPr="00091A44">
              <w:rPr>
                <w:rFonts w:ascii="Times New Roman" w:hAnsi="Times New Roman"/>
                <w:color w:val="000000" w:themeColor="text1"/>
              </w:rPr>
              <w:br/>
              <w:t>i usług * 36</w:t>
            </w:r>
            <w:r w:rsidR="00277753" w:rsidRPr="00091A44">
              <w:rPr>
                <w:rFonts w:ascii="Times New Roman" w:hAnsi="Times New Roman"/>
                <w:color w:val="000000" w:themeColor="text1"/>
              </w:rPr>
              <w:t>6</w:t>
            </w:r>
            <w:r w:rsidRPr="00091A44">
              <w:rPr>
                <w:rFonts w:ascii="Times New Roman" w:hAnsi="Times New Roman"/>
                <w:color w:val="000000" w:themeColor="text1"/>
              </w:rPr>
              <w:t>/przychody netto ze sprzedaży</w:t>
            </w:r>
          </w:p>
        </w:tc>
        <w:tc>
          <w:tcPr>
            <w:tcW w:w="993" w:type="dxa"/>
            <w:noWrap/>
            <w:vAlign w:val="center"/>
          </w:tcPr>
          <w:p w14:paraId="1D4A6B2F" w14:textId="0C07E42C" w:rsidR="00A65650" w:rsidRPr="00091A44" w:rsidRDefault="00091A44" w:rsidP="00A03FEE">
            <w:pPr>
              <w:jc w:val="right"/>
              <w:rPr>
                <w:rFonts w:ascii="Times New Roman" w:hAnsi="Times New Roman"/>
                <w:color w:val="000000" w:themeColor="text1"/>
              </w:rPr>
            </w:pPr>
            <w:r w:rsidRPr="00091A44">
              <w:rPr>
                <w:rFonts w:ascii="Times New Roman" w:hAnsi="Times New Roman"/>
                <w:color w:val="000000" w:themeColor="text1"/>
              </w:rPr>
              <w:t>29</w:t>
            </w:r>
          </w:p>
        </w:tc>
      </w:tr>
      <w:tr w:rsidR="00032C10" w:rsidRPr="00032C10" w14:paraId="22E26E74" w14:textId="77777777" w:rsidTr="009D7DA5">
        <w:trPr>
          <w:trHeight w:val="567"/>
        </w:trPr>
        <w:tc>
          <w:tcPr>
            <w:tcW w:w="7938" w:type="dxa"/>
            <w:shd w:val="clear" w:color="auto" w:fill="D9D9D9" w:themeFill="background1" w:themeFillShade="D9"/>
            <w:vAlign w:val="center"/>
          </w:tcPr>
          <w:p w14:paraId="2553975F" w14:textId="77777777" w:rsidR="00A65650" w:rsidRPr="00091A44" w:rsidRDefault="00A65650" w:rsidP="00A03FEE">
            <w:pPr>
              <w:rPr>
                <w:rFonts w:ascii="Times New Roman" w:hAnsi="Times New Roman"/>
                <w:b/>
                <w:bCs/>
                <w:color w:val="000000" w:themeColor="text1"/>
              </w:rPr>
            </w:pPr>
            <w:r w:rsidRPr="00091A44">
              <w:rPr>
                <w:rFonts w:ascii="Times New Roman" w:hAnsi="Times New Roman"/>
                <w:b/>
                <w:bCs/>
                <w:color w:val="000000" w:themeColor="text1"/>
              </w:rPr>
              <w:t>IV. Wskaźniki zadłużenia jednostki</w:t>
            </w:r>
          </w:p>
        </w:tc>
        <w:tc>
          <w:tcPr>
            <w:tcW w:w="993" w:type="dxa"/>
            <w:shd w:val="clear" w:color="auto" w:fill="D9D9D9" w:themeFill="background1" w:themeFillShade="D9"/>
            <w:noWrap/>
            <w:vAlign w:val="center"/>
          </w:tcPr>
          <w:p w14:paraId="12E2D3C2" w14:textId="77777777" w:rsidR="00A65650" w:rsidRPr="00091A44" w:rsidRDefault="00A65650" w:rsidP="00A03FEE">
            <w:pPr>
              <w:jc w:val="right"/>
              <w:rPr>
                <w:rFonts w:ascii="Times New Roman" w:hAnsi="Times New Roman"/>
                <w:color w:val="000000" w:themeColor="text1"/>
              </w:rPr>
            </w:pPr>
            <w:r w:rsidRPr="00091A44">
              <w:rPr>
                <w:rFonts w:ascii="Times New Roman" w:hAnsi="Times New Roman"/>
                <w:color w:val="000000" w:themeColor="text1"/>
              </w:rPr>
              <w:t> </w:t>
            </w:r>
          </w:p>
        </w:tc>
      </w:tr>
      <w:tr w:rsidR="00032C10" w:rsidRPr="00032C10" w14:paraId="68CA406B" w14:textId="77777777" w:rsidTr="009D7DA5">
        <w:trPr>
          <w:trHeight w:val="567"/>
        </w:trPr>
        <w:tc>
          <w:tcPr>
            <w:tcW w:w="7938" w:type="dxa"/>
            <w:vAlign w:val="center"/>
          </w:tcPr>
          <w:p w14:paraId="63B41BB9" w14:textId="77777777" w:rsidR="00A65650" w:rsidRPr="00091A44" w:rsidRDefault="00A65650" w:rsidP="00A03FEE">
            <w:pPr>
              <w:rPr>
                <w:rFonts w:ascii="Times New Roman" w:hAnsi="Times New Roman"/>
                <w:i/>
                <w:iCs/>
                <w:color w:val="000000" w:themeColor="text1"/>
              </w:rPr>
            </w:pPr>
            <w:r w:rsidRPr="00091A44">
              <w:rPr>
                <w:rFonts w:ascii="Times New Roman" w:hAnsi="Times New Roman"/>
                <w:i/>
                <w:iCs/>
                <w:color w:val="000000" w:themeColor="text1"/>
              </w:rPr>
              <w:t xml:space="preserve">1) wskaźnik zadłużenia aktywów </w:t>
            </w:r>
            <w:r w:rsidRPr="00091A44">
              <w:rPr>
                <w:rFonts w:ascii="Times New Roman" w:hAnsi="Times New Roman"/>
                <w:color w:val="000000" w:themeColor="text1"/>
              </w:rPr>
              <w:t xml:space="preserve">= (zob. długoterminowe + zob. krótkoterminowe </w:t>
            </w:r>
            <w:r w:rsidRPr="00091A44">
              <w:rPr>
                <w:rFonts w:ascii="Times New Roman" w:hAnsi="Times New Roman"/>
                <w:color w:val="000000" w:themeColor="text1"/>
              </w:rPr>
              <w:br/>
              <w:t>+ rezerwy)*100%/aktywa razem</w:t>
            </w:r>
          </w:p>
        </w:tc>
        <w:tc>
          <w:tcPr>
            <w:tcW w:w="993" w:type="dxa"/>
            <w:noWrap/>
            <w:vAlign w:val="center"/>
          </w:tcPr>
          <w:p w14:paraId="0F988245" w14:textId="5C904E38" w:rsidR="00A65650" w:rsidRPr="00091A44" w:rsidRDefault="00091A44" w:rsidP="00A03FEE">
            <w:pPr>
              <w:jc w:val="right"/>
              <w:rPr>
                <w:rFonts w:ascii="Times New Roman" w:hAnsi="Times New Roman"/>
                <w:color w:val="000000" w:themeColor="text1"/>
              </w:rPr>
            </w:pPr>
            <w:r w:rsidRPr="00091A44">
              <w:rPr>
                <w:rFonts w:ascii="Times New Roman" w:hAnsi="Times New Roman"/>
                <w:color w:val="000000" w:themeColor="text1"/>
              </w:rPr>
              <w:t>59,81</w:t>
            </w:r>
            <w:r w:rsidR="00A65650" w:rsidRPr="00091A44">
              <w:rPr>
                <w:rFonts w:ascii="Times New Roman" w:hAnsi="Times New Roman"/>
                <w:color w:val="000000" w:themeColor="text1"/>
              </w:rPr>
              <w:t>%</w:t>
            </w:r>
          </w:p>
        </w:tc>
      </w:tr>
      <w:tr w:rsidR="002E7470" w:rsidRPr="00032C10" w14:paraId="34D8EF2A" w14:textId="77777777" w:rsidTr="009D7DA5">
        <w:trPr>
          <w:trHeight w:val="567"/>
        </w:trPr>
        <w:tc>
          <w:tcPr>
            <w:tcW w:w="7938" w:type="dxa"/>
            <w:vAlign w:val="center"/>
          </w:tcPr>
          <w:p w14:paraId="32164148" w14:textId="77777777" w:rsidR="00A65650" w:rsidRPr="00091A44" w:rsidRDefault="00A65650" w:rsidP="00A03FEE">
            <w:pPr>
              <w:rPr>
                <w:rFonts w:ascii="Times New Roman" w:hAnsi="Times New Roman"/>
                <w:i/>
                <w:iCs/>
                <w:color w:val="000000" w:themeColor="text1"/>
              </w:rPr>
            </w:pPr>
            <w:r w:rsidRPr="00091A44">
              <w:rPr>
                <w:rFonts w:ascii="Times New Roman" w:hAnsi="Times New Roman"/>
                <w:i/>
                <w:iCs/>
                <w:color w:val="000000" w:themeColor="text1"/>
              </w:rPr>
              <w:t xml:space="preserve">2) wskaźnik wypłacalności </w:t>
            </w:r>
            <w:r w:rsidRPr="00091A44">
              <w:rPr>
                <w:rFonts w:ascii="Times New Roman" w:hAnsi="Times New Roman"/>
                <w:color w:val="000000" w:themeColor="text1"/>
              </w:rPr>
              <w:t xml:space="preserve">= (zob. długoterminowe + zob. krótkoterminowe </w:t>
            </w:r>
            <w:r w:rsidRPr="00091A44">
              <w:rPr>
                <w:rFonts w:ascii="Times New Roman" w:hAnsi="Times New Roman"/>
                <w:color w:val="000000" w:themeColor="text1"/>
              </w:rPr>
              <w:br/>
              <w:t>+ rezerwy)*100%/kapitał własny</w:t>
            </w:r>
          </w:p>
        </w:tc>
        <w:tc>
          <w:tcPr>
            <w:tcW w:w="993" w:type="dxa"/>
            <w:noWrap/>
            <w:vAlign w:val="center"/>
          </w:tcPr>
          <w:p w14:paraId="1AD33D07" w14:textId="5E8D25D0" w:rsidR="00A65650" w:rsidRPr="00091A44" w:rsidRDefault="00091A44" w:rsidP="00A03FEE">
            <w:pPr>
              <w:jc w:val="right"/>
              <w:rPr>
                <w:rFonts w:ascii="Times New Roman" w:hAnsi="Times New Roman"/>
                <w:color w:val="000000" w:themeColor="text1"/>
              </w:rPr>
            </w:pPr>
            <w:r w:rsidRPr="00091A44">
              <w:rPr>
                <w:rFonts w:ascii="Times New Roman" w:hAnsi="Times New Roman"/>
                <w:color w:val="000000" w:themeColor="text1"/>
              </w:rPr>
              <w:t>-11,28</w:t>
            </w:r>
          </w:p>
        </w:tc>
      </w:tr>
    </w:tbl>
    <w:p w14:paraId="6E2A952C" w14:textId="77777777" w:rsidR="00A65650" w:rsidRPr="00032C10" w:rsidRDefault="00A65650" w:rsidP="00A65650">
      <w:pPr>
        <w:rPr>
          <w:rFonts w:ascii="Times New Roman" w:hAnsi="Times New Roman"/>
          <w:color w:val="FF0000"/>
          <w:sz w:val="24"/>
          <w:szCs w:val="24"/>
        </w:rPr>
      </w:pPr>
    </w:p>
    <w:p w14:paraId="4989FCCC" w14:textId="77777777" w:rsidR="00091A44" w:rsidRPr="00C825CE" w:rsidRDefault="00091A44" w:rsidP="00791E4B">
      <w:pPr>
        <w:pStyle w:val="Tekstpodstawowy2"/>
        <w:numPr>
          <w:ilvl w:val="0"/>
          <w:numId w:val="65"/>
        </w:numPr>
        <w:spacing w:line="360" w:lineRule="auto"/>
        <w:jc w:val="both"/>
      </w:pPr>
      <w:r w:rsidRPr="00C825CE">
        <w:rPr>
          <w:b/>
          <w:color w:val="000000" w:themeColor="text1"/>
          <w:sz w:val="24"/>
        </w:rPr>
        <w:t>Wskaźniki zyskowności</w:t>
      </w:r>
      <w:r w:rsidRPr="00C825CE">
        <w:rPr>
          <w:color w:val="000000" w:themeColor="text1"/>
          <w:sz w:val="24"/>
        </w:rPr>
        <w:t xml:space="preserve"> określają zdolność podmiotu do generowania zysków, a zatem ekonomiczną efektywność działalności. Ujemne wartości tych wskaźników informują </w:t>
      </w:r>
      <w:r w:rsidRPr="00C825CE">
        <w:rPr>
          <w:color w:val="000000" w:themeColor="text1"/>
          <w:sz w:val="24"/>
        </w:rPr>
        <w:br/>
        <w:t xml:space="preserve">o braku równowagi pomiędzy kosztami a odpowiadającymi im przychodami. </w:t>
      </w:r>
      <w:r>
        <w:rPr>
          <w:sz w:val="24"/>
        </w:rPr>
        <w:t xml:space="preserve">Koszty </w:t>
      </w:r>
      <w:r>
        <w:rPr>
          <w:sz w:val="24"/>
        </w:rPr>
        <w:lastRenderedPageBreak/>
        <w:t>związane ze świadczeniami medycznymi w SPZZOZ w Wyszkowie przewyższają przychody pozyskane z tytułu wykonania tych świadczeń.</w:t>
      </w:r>
    </w:p>
    <w:p w14:paraId="4DB3FDDE" w14:textId="77777777" w:rsidR="00091A44" w:rsidRPr="003C7896" w:rsidRDefault="00091A44" w:rsidP="00791E4B">
      <w:pPr>
        <w:pStyle w:val="Tekstpodstawowy2"/>
        <w:numPr>
          <w:ilvl w:val="0"/>
          <w:numId w:val="64"/>
        </w:numPr>
        <w:autoSpaceDN/>
        <w:spacing w:line="360" w:lineRule="auto"/>
        <w:jc w:val="both"/>
        <w:rPr>
          <w:color w:val="000000" w:themeColor="text1"/>
          <w:sz w:val="24"/>
        </w:rPr>
      </w:pPr>
      <w:r w:rsidRPr="00C825CE">
        <w:rPr>
          <w:b/>
          <w:color w:val="000000" w:themeColor="text1"/>
          <w:sz w:val="24"/>
        </w:rPr>
        <w:t>Wskaźnik zyskowności netto</w:t>
      </w:r>
      <w:r w:rsidRPr="00C825CE">
        <w:rPr>
          <w:color w:val="000000" w:themeColor="text1"/>
          <w:sz w:val="24"/>
        </w:rPr>
        <w:t xml:space="preserve"> (%) pokazuje jaką część przychodów stanowi odnotowany zysk lub strata. W ten sposób jest określona efektywność gospodarki finansowej w odniesieniu do relacji przychody ogółem - koszty ogółem podmiotu. </w:t>
      </w:r>
      <w:r w:rsidRPr="00F849E0">
        <w:rPr>
          <w:color w:val="FF0000"/>
          <w:sz w:val="24"/>
        </w:rPr>
        <w:br/>
      </w:r>
      <w:r w:rsidRPr="003C7896">
        <w:rPr>
          <w:color w:val="000000" w:themeColor="text1"/>
          <w:sz w:val="24"/>
        </w:rPr>
        <w:t xml:space="preserve">Na podstawie złożonego raportu wskaźnik zyskowności netto wynosi -8,89 %. Wartość wskaźnika w porównaniu do ubiegłego roku wykazuje spadek, kiedy to osiągała wartość 0,02. </w:t>
      </w:r>
    </w:p>
    <w:p w14:paraId="0D1F1A5F" w14:textId="77777777" w:rsidR="00091A44" w:rsidRPr="00864964" w:rsidRDefault="00091A44" w:rsidP="00791E4B">
      <w:pPr>
        <w:pStyle w:val="Tekstpodstawowy2"/>
        <w:numPr>
          <w:ilvl w:val="0"/>
          <w:numId w:val="64"/>
        </w:numPr>
        <w:autoSpaceDN/>
        <w:spacing w:line="360" w:lineRule="auto"/>
        <w:jc w:val="both"/>
        <w:rPr>
          <w:color w:val="000000" w:themeColor="text1"/>
          <w:sz w:val="24"/>
        </w:rPr>
      </w:pPr>
      <w:r w:rsidRPr="00864964">
        <w:rPr>
          <w:b/>
          <w:color w:val="000000" w:themeColor="text1"/>
          <w:sz w:val="24"/>
        </w:rPr>
        <w:t>Wskaźnik zyskowności działalności operacyjnej</w:t>
      </w:r>
      <w:r w:rsidRPr="00864964">
        <w:rPr>
          <w:color w:val="000000" w:themeColor="text1"/>
          <w:sz w:val="24"/>
        </w:rPr>
        <w:t xml:space="preserve"> (%) określa ekonomiczną efektywność działania podmiotu z uwzględnieniem działalności podstawowej oraz pozostałej działalności operacyjnej, pomijając działalność finansową (w szczególności koszt odsetek od zaciągniętych zobowiązań wobec banków i kontrahentów). Wskaźnik ten w roku 2022 ukształtował się na poziomie </w:t>
      </w:r>
      <w:r>
        <w:rPr>
          <w:color w:val="000000" w:themeColor="text1"/>
          <w:sz w:val="24"/>
        </w:rPr>
        <w:t>ujemnym</w:t>
      </w:r>
      <w:r w:rsidRPr="00864964">
        <w:rPr>
          <w:color w:val="000000" w:themeColor="text1"/>
          <w:sz w:val="24"/>
        </w:rPr>
        <w:t xml:space="preserve"> i wyniósł -</w:t>
      </w:r>
      <w:r>
        <w:rPr>
          <w:color w:val="000000" w:themeColor="text1"/>
          <w:sz w:val="24"/>
        </w:rPr>
        <w:t>5,57</w:t>
      </w:r>
      <w:r w:rsidRPr="00864964">
        <w:rPr>
          <w:color w:val="000000" w:themeColor="text1"/>
          <w:sz w:val="24"/>
        </w:rPr>
        <w:t xml:space="preserve"> %. </w:t>
      </w:r>
      <w:r w:rsidRPr="00864964">
        <w:rPr>
          <w:color w:val="000000" w:themeColor="text1"/>
          <w:sz w:val="24"/>
        </w:rPr>
        <w:br/>
        <w:t>W porównaniu do roku poprzedniego 0,88 % wartość tego wskaźnika uległa pogorszeniu. Spadek wartości wskaźnika oceniamy negatywnie i interpretujemy jako pogorszenie rentowności.</w:t>
      </w:r>
    </w:p>
    <w:p w14:paraId="7D43777D" w14:textId="77777777" w:rsidR="00091A44" w:rsidRPr="00864964" w:rsidRDefault="00091A44" w:rsidP="00791E4B">
      <w:pPr>
        <w:pStyle w:val="Tekstpodstawowy2"/>
        <w:numPr>
          <w:ilvl w:val="0"/>
          <w:numId w:val="64"/>
        </w:numPr>
        <w:autoSpaceDN/>
        <w:spacing w:after="240" w:line="360" w:lineRule="auto"/>
        <w:jc w:val="both"/>
        <w:rPr>
          <w:color w:val="000000" w:themeColor="text1"/>
          <w:sz w:val="24"/>
        </w:rPr>
      </w:pPr>
      <w:r w:rsidRPr="00864964">
        <w:rPr>
          <w:b/>
          <w:color w:val="000000" w:themeColor="text1"/>
          <w:sz w:val="24"/>
        </w:rPr>
        <w:t>Wskaźnik zyskowności aktywów</w:t>
      </w:r>
      <w:r w:rsidRPr="00864964">
        <w:rPr>
          <w:color w:val="000000" w:themeColor="text1"/>
          <w:sz w:val="24"/>
        </w:rPr>
        <w:t xml:space="preserve"> (%) informuje o wielkości zysku lub straty przypadającej na jednostkę wartości zaangażowanych w podmiocie aktywów. Wskaźnik ten w roku 2022 wyniósł -14,65 %.Wartość tego wskaźnika uległa pogorszeniu w stosunku do roku 2021 z poziomu 0,04 %.</w:t>
      </w:r>
    </w:p>
    <w:p w14:paraId="3D946158" w14:textId="2EA17B80" w:rsidR="00091A44" w:rsidRPr="005A5AB6" w:rsidRDefault="00091A44" w:rsidP="00791E4B">
      <w:pPr>
        <w:pStyle w:val="Tekstpodstawowy2"/>
        <w:numPr>
          <w:ilvl w:val="0"/>
          <w:numId w:val="67"/>
        </w:numPr>
        <w:autoSpaceDN/>
        <w:spacing w:line="360" w:lineRule="auto"/>
        <w:jc w:val="both"/>
        <w:rPr>
          <w:color w:val="000000" w:themeColor="text1"/>
          <w:sz w:val="24"/>
        </w:rPr>
      </w:pPr>
      <w:r w:rsidRPr="005A5AB6">
        <w:rPr>
          <w:b/>
          <w:color w:val="000000" w:themeColor="text1"/>
          <w:sz w:val="24"/>
        </w:rPr>
        <w:t>Wskaźniki płynności</w:t>
      </w:r>
      <w:r w:rsidRPr="005A5AB6">
        <w:rPr>
          <w:color w:val="000000" w:themeColor="text1"/>
          <w:sz w:val="24"/>
        </w:rPr>
        <w:t xml:space="preserve"> określają zdolność podmiotu do terminowego regulowania zaciągniętych zobowiązań krótkoterminowych. Jeżeli poziom wskaźników obniża się, </w:t>
      </w:r>
      <w:r w:rsidR="00B10759">
        <w:rPr>
          <w:color w:val="000000" w:themeColor="text1"/>
          <w:sz w:val="24"/>
        </w:rPr>
        <w:br/>
      </w:r>
      <w:r w:rsidRPr="005A5AB6">
        <w:rPr>
          <w:color w:val="000000" w:themeColor="text1"/>
          <w:sz w:val="24"/>
        </w:rPr>
        <w:t xml:space="preserve">to występuje ryzyko utraty przez podmiot zdolności do terminowego regulowania zobowiązań. W przypadku gdy wskaźniki są zbyt wysokie, może to świadczyć </w:t>
      </w:r>
      <w:r w:rsidRPr="005A5AB6">
        <w:rPr>
          <w:color w:val="000000" w:themeColor="text1"/>
          <w:sz w:val="24"/>
        </w:rPr>
        <w:br/>
        <w:t>o nieefektywnym gospodarowaniu posiadanymi środkami obrotowymi, takimi jak zapasy, należności lub środki finansowe.</w:t>
      </w:r>
      <w:r>
        <w:rPr>
          <w:color w:val="000000" w:themeColor="text1"/>
          <w:sz w:val="24"/>
        </w:rPr>
        <w:t xml:space="preserve"> Rok zakończony stratą spowodował pogorszenie się płynności finansowej i spadek wskaźników</w:t>
      </w:r>
    </w:p>
    <w:p w14:paraId="006736B4" w14:textId="77777777" w:rsidR="00091A44" w:rsidRPr="00E67D95" w:rsidRDefault="00091A44" w:rsidP="00791E4B">
      <w:pPr>
        <w:pStyle w:val="Tekstpodstawowy2"/>
        <w:numPr>
          <w:ilvl w:val="0"/>
          <w:numId w:val="66"/>
        </w:numPr>
        <w:autoSpaceDN/>
        <w:spacing w:line="360" w:lineRule="auto"/>
        <w:jc w:val="both"/>
        <w:rPr>
          <w:color w:val="000000" w:themeColor="text1"/>
          <w:sz w:val="24"/>
        </w:rPr>
      </w:pPr>
      <w:r w:rsidRPr="00E67D95">
        <w:rPr>
          <w:b/>
          <w:color w:val="000000" w:themeColor="text1"/>
          <w:sz w:val="24"/>
        </w:rPr>
        <w:t>Wskaźnik bieżącej płynności</w:t>
      </w:r>
      <w:r w:rsidRPr="00E67D95">
        <w:rPr>
          <w:color w:val="000000" w:themeColor="text1"/>
          <w:sz w:val="24"/>
        </w:rPr>
        <w:t xml:space="preserve"> określa zdolność podmiotu do spłaty zobowiązań krótkoterminowych poprzez upłynnienie wszystkich środków obrotowych. Wskaźnik ten informuje, w jakim stopniu aktywa obrotowe pokrywają zobowiązania krótkoterminowe. Daje ogólny pogląd na płynność finansową podmiotu. Wskaźnik ten ukazuje bowiem, czy podmiot jest w stanie spłacić całość zobowiązań </w:t>
      </w:r>
      <w:r w:rsidRPr="00E67D95">
        <w:rPr>
          <w:color w:val="000000" w:themeColor="text1"/>
          <w:sz w:val="24"/>
        </w:rPr>
        <w:lastRenderedPageBreak/>
        <w:t xml:space="preserve">krótkoterminowych przez upłynnienie wszystkich posiadanych składników aktywów. </w:t>
      </w:r>
      <w:r w:rsidRPr="00E67D95">
        <w:rPr>
          <w:color w:val="000000" w:themeColor="text1"/>
          <w:sz w:val="24"/>
        </w:rPr>
        <w:br/>
        <w:t>Wskaźnik bieżącej płynności na 31 grudnia 2022 roku wynosi 0,3</w:t>
      </w:r>
      <w:r>
        <w:rPr>
          <w:color w:val="000000" w:themeColor="text1"/>
          <w:sz w:val="24"/>
        </w:rPr>
        <w:t>6</w:t>
      </w:r>
      <w:r w:rsidRPr="00E67D95">
        <w:rPr>
          <w:color w:val="000000" w:themeColor="text1"/>
          <w:sz w:val="24"/>
        </w:rPr>
        <w:t xml:space="preserve"> – aktywa obrotowe pomniejszone o rozliczenia międzyokresowe stanowią 3</w:t>
      </w:r>
      <w:r>
        <w:rPr>
          <w:color w:val="000000" w:themeColor="text1"/>
          <w:sz w:val="24"/>
        </w:rPr>
        <w:t>6</w:t>
      </w:r>
      <w:r w:rsidRPr="00E67D95">
        <w:rPr>
          <w:color w:val="000000" w:themeColor="text1"/>
          <w:sz w:val="24"/>
        </w:rPr>
        <w:t xml:space="preserve"> % zobowiązań i rezerw krótkoterminowych. Wartość wskaźnika jest nieznacznie niższa niż w roku poprzednim, kiedy to osiągnęła 44 %.</w:t>
      </w:r>
    </w:p>
    <w:p w14:paraId="12AA40AE" w14:textId="77777777" w:rsidR="00091A44" w:rsidRPr="00E67D95" w:rsidRDefault="00091A44" w:rsidP="00791E4B">
      <w:pPr>
        <w:pStyle w:val="Tekstpodstawowy2"/>
        <w:numPr>
          <w:ilvl w:val="0"/>
          <w:numId w:val="66"/>
        </w:numPr>
        <w:autoSpaceDN/>
        <w:spacing w:after="240" w:line="360" w:lineRule="auto"/>
        <w:jc w:val="both"/>
        <w:rPr>
          <w:color w:val="000000" w:themeColor="text1"/>
          <w:sz w:val="24"/>
        </w:rPr>
      </w:pPr>
      <w:r w:rsidRPr="00E67D95">
        <w:rPr>
          <w:b/>
          <w:color w:val="000000" w:themeColor="text1"/>
          <w:sz w:val="24"/>
        </w:rPr>
        <w:t>Wskaźnik szybkiej płynności</w:t>
      </w:r>
      <w:r w:rsidRPr="00E67D95">
        <w:rPr>
          <w:color w:val="000000" w:themeColor="text1"/>
          <w:sz w:val="24"/>
        </w:rPr>
        <w:t xml:space="preserve"> określa zdolność podmiotu do spłacania zobowiązań krótkoterminowych najbardziej płynnymi aktywami, tj. krótkoterminowymi należnościami i aktywami finansowymi. Poziom wskaźnika szybkiej płynności, podobnie jak w przypadku wskaźnika bieżącej płynności jest niekorzystny, wynosi 0,31. Należności krótkoterminowe oraz środki na rachunkach i w kasie SPZZOZ </w:t>
      </w:r>
      <w:r w:rsidRPr="00E67D95">
        <w:rPr>
          <w:color w:val="000000" w:themeColor="text1"/>
          <w:sz w:val="24"/>
        </w:rPr>
        <w:br/>
        <w:t>w Wyszkowie wystarczyłyby na spłatę 31 % zobowiązań i rezerw krótkoterminowych. Wartość wskaźnika  jest zbliżona, jak w roku poprzednim.</w:t>
      </w:r>
    </w:p>
    <w:p w14:paraId="3714C85B" w14:textId="77777777" w:rsidR="00091A44" w:rsidRPr="009C33B9" w:rsidRDefault="00091A44" w:rsidP="00791E4B">
      <w:pPr>
        <w:pStyle w:val="Standard"/>
        <w:numPr>
          <w:ilvl w:val="0"/>
          <w:numId w:val="69"/>
        </w:numPr>
        <w:spacing w:line="360" w:lineRule="auto"/>
        <w:jc w:val="both"/>
      </w:pPr>
      <w:r w:rsidRPr="005A5AB6">
        <w:rPr>
          <w:b/>
          <w:color w:val="000000" w:themeColor="text1"/>
        </w:rPr>
        <w:t xml:space="preserve">Wskaźniki efektywności </w:t>
      </w:r>
      <w:r w:rsidRPr="005A5AB6">
        <w:rPr>
          <w:bCs/>
          <w:color w:val="000000" w:themeColor="text1"/>
        </w:rPr>
        <w:t>mówią o okresie rotacji rozliczeń z kontrahentami, mogą sygnalizować ryzyko utraty płynności finansowej. Odpowiednia równowaga tych wskaźników obniża  koszt działania jednostki.</w:t>
      </w:r>
      <w:r>
        <w:rPr>
          <w:bCs/>
          <w:color w:val="000000" w:themeColor="text1"/>
        </w:rPr>
        <w:t xml:space="preserve"> Wskaźnik rotacji należności pozostaje </w:t>
      </w:r>
      <w:r>
        <w:rPr>
          <w:bCs/>
          <w:color w:val="000000" w:themeColor="text1"/>
        </w:rPr>
        <w:br/>
        <w:t xml:space="preserve">na poziomie lat ubiegłych, wskaźnik rotacji zobowiązań uległ poprawie o 5 dni. </w:t>
      </w:r>
      <w:r>
        <w:t xml:space="preserve">Ocena wskaźników efektywności osiąga maksymalną wartość 10 punktów. </w:t>
      </w:r>
    </w:p>
    <w:p w14:paraId="33571F34" w14:textId="77777777" w:rsidR="00091A44" w:rsidRPr="005A5AB6" w:rsidRDefault="00091A44" w:rsidP="00791E4B">
      <w:pPr>
        <w:pStyle w:val="Tekstpodstawowy2"/>
        <w:numPr>
          <w:ilvl w:val="0"/>
          <w:numId w:val="68"/>
        </w:numPr>
        <w:autoSpaceDN/>
        <w:spacing w:line="360" w:lineRule="auto"/>
        <w:jc w:val="both"/>
        <w:rPr>
          <w:color w:val="000000" w:themeColor="text1"/>
          <w:sz w:val="24"/>
        </w:rPr>
      </w:pPr>
      <w:r w:rsidRPr="005A5AB6">
        <w:rPr>
          <w:b/>
          <w:color w:val="000000" w:themeColor="text1"/>
          <w:sz w:val="24"/>
        </w:rPr>
        <w:t>Wskaźnik rotacji należności (w dniach)</w:t>
      </w:r>
      <w:r w:rsidRPr="005A5AB6">
        <w:rPr>
          <w:color w:val="000000" w:themeColor="text1"/>
          <w:sz w:val="24"/>
        </w:rPr>
        <w:t xml:space="preserve"> określa długość cyklu oczekiwania podmiotu na uzyskanie należności za świadczone usługi. Informuje, w ciągu ilu dni następuje spłata należności. Im wyższy poziom wskaźnika, tym podmiot ma większe trudności </w:t>
      </w:r>
      <w:r w:rsidRPr="005A5AB6">
        <w:rPr>
          <w:color w:val="000000" w:themeColor="text1"/>
          <w:sz w:val="24"/>
        </w:rPr>
        <w:br/>
        <w:t xml:space="preserve">ze ściągalnością swoich należności. Obrót należnościami w dniach pozostaje na podobnym poziomie i zmienił się z 33 dni w 2021 roku do 32 dni w roku 2022. Wskaźnik nie jest wysoki co oznacza, że SPZZOZ w Wyszkowie nie ma trudności </w:t>
      </w:r>
      <w:r>
        <w:rPr>
          <w:color w:val="000000" w:themeColor="text1"/>
          <w:sz w:val="24"/>
        </w:rPr>
        <w:br/>
      </w:r>
      <w:r w:rsidRPr="005A5AB6">
        <w:rPr>
          <w:color w:val="000000" w:themeColor="text1"/>
          <w:sz w:val="24"/>
        </w:rPr>
        <w:t xml:space="preserve">ze ściągalnością swoich należności. </w:t>
      </w:r>
    </w:p>
    <w:p w14:paraId="3054E70E" w14:textId="77777777" w:rsidR="00091A44" w:rsidRPr="005A5AB6" w:rsidRDefault="00091A44" w:rsidP="00791E4B">
      <w:pPr>
        <w:pStyle w:val="Tekstpodstawowy2"/>
        <w:numPr>
          <w:ilvl w:val="0"/>
          <w:numId w:val="68"/>
        </w:numPr>
        <w:autoSpaceDN/>
        <w:spacing w:after="240" w:line="360" w:lineRule="auto"/>
        <w:jc w:val="both"/>
        <w:rPr>
          <w:color w:val="000000" w:themeColor="text1"/>
          <w:sz w:val="24"/>
        </w:rPr>
      </w:pPr>
      <w:r w:rsidRPr="005A5AB6">
        <w:rPr>
          <w:b/>
          <w:color w:val="000000" w:themeColor="text1"/>
          <w:sz w:val="24"/>
        </w:rPr>
        <w:t>Wskaźnik rotacji zobowiązań (w dniach)</w:t>
      </w:r>
      <w:r w:rsidRPr="005A5AB6">
        <w:rPr>
          <w:color w:val="000000" w:themeColor="text1"/>
          <w:sz w:val="24"/>
        </w:rPr>
        <w:t xml:space="preserve"> określa okres, jaki jest potrzebny podmiotowi do spłacenia swoich zobowiązań krótkoterminowych. Zbyt wysoka wartość wskaźnika może świadczyć o trudnościach podmiotu w regulowaniu swoich bieżących zobowiązań. Obrót zobowiązaniami w dniach zmienił się z 34 dni w 2021 roku do 29 dni w 2022 roku. Porównanie obrotu należnościami w dniach z rotacją zobowiązań w dniach wskazuje na zachowanie optymalnej równowagi dni rotacji, </w:t>
      </w:r>
      <w:r w:rsidRPr="005A5AB6">
        <w:rPr>
          <w:color w:val="000000" w:themeColor="text1"/>
          <w:sz w:val="24"/>
        </w:rPr>
        <w:br/>
        <w:t xml:space="preserve">w odniesieniu do należności i zobowiązań. </w:t>
      </w:r>
    </w:p>
    <w:p w14:paraId="2D99F79F" w14:textId="77777777" w:rsidR="00091A44" w:rsidRPr="005A5AB6" w:rsidRDefault="00091A44" w:rsidP="00791E4B">
      <w:pPr>
        <w:pStyle w:val="Akapitzlist"/>
        <w:numPr>
          <w:ilvl w:val="0"/>
          <w:numId w:val="67"/>
        </w:numPr>
        <w:suppressAutoHyphens w:val="0"/>
        <w:autoSpaceDN/>
        <w:spacing w:after="0" w:line="360" w:lineRule="auto"/>
        <w:jc w:val="both"/>
        <w:textAlignment w:val="auto"/>
        <w:rPr>
          <w:rFonts w:ascii="Times New Roman" w:hAnsi="Times New Roman"/>
          <w:color w:val="000000" w:themeColor="text1"/>
          <w:sz w:val="24"/>
        </w:rPr>
      </w:pPr>
      <w:r w:rsidRPr="005A5AB6">
        <w:rPr>
          <w:rFonts w:ascii="Times New Roman" w:hAnsi="Times New Roman"/>
          <w:b/>
          <w:color w:val="000000" w:themeColor="text1"/>
          <w:sz w:val="24"/>
          <w:szCs w:val="24"/>
        </w:rPr>
        <w:lastRenderedPageBreak/>
        <w:t xml:space="preserve">Wskaźnik zadłużenia, </w:t>
      </w:r>
      <w:r w:rsidRPr="005A5AB6">
        <w:rPr>
          <w:rFonts w:ascii="Times New Roman" w:hAnsi="Times New Roman"/>
          <w:bCs/>
          <w:color w:val="000000" w:themeColor="text1"/>
          <w:sz w:val="24"/>
          <w:szCs w:val="24"/>
        </w:rPr>
        <w:t>pierwszy</w:t>
      </w:r>
      <w:r w:rsidRPr="005A5AB6">
        <w:rPr>
          <w:rFonts w:ascii="Times New Roman" w:hAnsi="Times New Roman"/>
          <w:b/>
          <w:color w:val="000000" w:themeColor="text1"/>
          <w:sz w:val="24"/>
          <w:szCs w:val="24"/>
        </w:rPr>
        <w:t xml:space="preserve"> </w:t>
      </w:r>
      <w:r w:rsidRPr="005A5AB6">
        <w:rPr>
          <w:rFonts w:ascii="Times New Roman" w:eastAsia="Times New Roman" w:hAnsi="Times New Roman"/>
          <w:color w:val="000000" w:themeColor="text1"/>
          <w:kern w:val="0"/>
          <w:sz w:val="24"/>
          <w:szCs w:val="24"/>
        </w:rPr>
        <w:t xml:space="preserve">wskaźnik zadłużenia aktywów informujący, jaki jest udział zobowiązań w </w:t>
      </w:r>
      <w:r w:rsidRPr="005A5AB6">
        <w:rPr>
          <w:rFonts w:ascii="Times New Roman" w:hAnsi="Times New Roman"/>
          <w:color w:val="000000" w:themeColor="text1"/>
          <w:sz w:val="24"/>
          <w:szCs w:val="24"/>
        </w:rPr>
        <w:t>finansowaniu aktywów przedsiębiorstwa. Drugim wskaźnikiem wykorzystywanym w analizie zadłużenia jest wskaźnik wypłacalności opisujący zdolność podmiotu do spłaty długu.</w:t>
      </w:r>
      <w:r w:rsidRPr="005A5AB6">
        <w:rPr>
          <w:rFonts w:ascii="Times New Roman" w:eastAsia="Times New Roman" w:hAnsi="Times New Roman"/>
          <w:color w:val="000000" w:themeColor="text1"/>
          <w:kern w:val="0"/>
          <w:sz w:val="24"/>
          <w:szCs w:val="24"/>
        </w:rPr>
        <w:t xml:space="preserve"> Stabilność finansowa SPZZOZ w Wyszkowie w dużym stopniu zależy od poziomu jego zadłużenia. </w:t>
      </w:r>
    </w:p>
    <w:p w14:paraId="06BD53A0" w14:textId="77777777" w:rsidR="00091A44" w:rsidRPr="005A5AB6" w:rsidRDefault="00091A44" w:rsidP="00791E4B">
      <w:pPr>
        <w:pStyle w:val="Akapitzlist"/>
        <w:numPr>
          <w:ilvl w:val="0"/>
          <w:numId w:val="70"/>
        </w:numPr>
        <w:suppressAutoHyphens w:val="0"/>
        <w:autoSpaceDN/>
        <w:spacing w:after="0" w:line="360" w:lineRule="auto"/>
        <w:jc w:val="both"/>
        <w:textAlignment w:val="auto"/>
        <w:rPr>
          <w:rFonts w:ascii="Times New Roman" w:hAnsi="Times New Roman"/>
          <w:color w:val="000000" w:themeColor="text1"/>
          <w:sz w:val="24"/>
        </w:rPr>
      </w:pPr>
      <w:r w:rsidRPr="005A5AB6">
        <w:rPr>
          <w:rFonts w:ascii="Times New Roman" w:hAnsi="Times New Roman"/>
          <w:b/>
          <w:color w:val="000000" w:themeColor="text1"/>
          <w:sz w:val="24"/>
        </w:rPr>
        <w:t xml:space="preserve">Wskaźnik zadłużenia aktywów </w:t>
      </w:r>
      <w:r w:rsidRPr="005A5AB6">
        <w:rPr>
          <w:rFonts w:ascii="Times New Roman" w:hAnsi="Times New Roman"/>
          <w:color w:val="000000" w:themeColor="text1"/>
          <w:sz w:val="24"/>
        </w:rPr>
        <w:t xml:space="preserve">(%) informuje o stopniu finansowania aktywów kapitałami obcymi. Wskaźnik zadłużenia aktywów ukazuje również stopień zabezpieczenia spłaty całości zadłużenia zasobami majątkowymi. Zbyt wysoka wartość wskaźnika obniża wiarygodność finansową podmiotu. Wskaźnik ten na podstawie raportu wynosi 59,81 %. Wskaźnik jest mniej korzystny, niż w roku poprzednim (45%). </w:t>
      </w:r>
      <w:r w:rsidRPr="005A5AB6">
        <w:rPr>
          <w:rStyle w:val="markedcontent"/>
          <w:rFonts w:ascii="Times New Roman" w:hAnsi="Times New Roman"/>
          <w:color w:val="000000" w:themeColor="text1"/>
          <w:sz w:val="24"/>
          <w:szCs w:val="24"/>
        </w:rPr>
        <w:t xml:space="preserve">Poziom zadłużenia ma istotne znaczenie w przyznawaniu kredytów. Wysoka wartość tego wskaźnika świadczy o dużym uzależnieniu finansowym podmiotu. Aktywa podmiotu są finansowane w większym stopniu ze źródeł zewnętrznych. </w:t>
      </w:r>
    </w:p>
    <w:p w14:paraId="283DD1D5" w14:textId="77777777" w:rsidR="00091A44" w:rsidRPr="005A5AB6" w:rsidRDefault="00091A44" w:rsidP="00791E4B">
      <w:pPr>
        <w:pStyle w:val="Tekstpodstawowy2"/>
        <w:numPr>
          <w:ilvl w:val="0"/>
          <w:numId w:val="70"/>
        </w:numPr>
        <w:autoSpaceDN/>
        <w:spacing w:after="240" w:line="360" w:lineRule="auto"/>
        <w:jc w:val="both"/>
        <w:rPr>
          <w:color w:val="000000" w:themeColor="text1"/>
          <w:sz w:val="24"/>
        </w:rPr>
      </w:pPr>
      <w:r w:rsidRPr="005A5AB6">
        <w:rPr>
          <w:b/>
          <w:color w:val="000000" w:themeColor="text1"/>
          <w:sz w:val="24"/>
        </w:rPr>
        <w:t>Wskaźnik wypłacalności</w:t>
      </w:r>
      <w:r w:rsidRPr="005A5AB6">
        <w:rPr>
          <w:color w:val="000000" w:themeColor="text1"/>
          <w:sz w:val="24"/>
        </w:rPr>
        <w:t xml:space="preserve"> określa wielkość funduszy obcych przypadającą </w:t>
      </w:r>
      <w:r w:rsidRPr="005A5AB6">
        <w:rPr>
          <w:color w:val="000000" w:themeColor="text1"/>
          <w:sz w:val="24"/>
        </w:rPr>
        <w:br/>
        <w:t xml:space="preserve">na jednostkę funduszu własnego. Wysoka wartość wskaźnika wskazuje </w:t>
      </w:r>
      <w:r w:rsidRPr="005A5AB6">
        <w:rPr>
          <w:color w:val="000000" w:themeColor="text1"/>
          <w:sz w:val="24"/>
        </w:rPr>
        <w:br/>
        <w:t>na możliwość utraty zdolności do regulowania przez podmiot zobowiązań.</w:t>
      </w:r>
      <w:r w:rsidRPr="005A5AB6">
        <w:rPr>
          <w:color w:val="000000" w:themeColor="text1"/>
          <w:sz w:val="24"/>
        </w:rPr>
        <w:br/>
        <w:t xml:space="preserve">Wskaźnik wypłacalności ma wartość ujemną i wynosi -11,28. </w:t>
      </w:r>
    </w:p>
    <w:p w14:paraId="489642A4" w14:textId="77777777" w:rsidR="00E634A1" w:rsidRPr="00032C10" w:rsidRDefault="00E634A1">
      <w:pPr>
        <w:widowControl/>
        <w:suppressAutoHyphens w:val="0"/>
        <w:autoSpaceDN/>
        <w:spacing w:after="160" w:line="259" w:lineRule="auto"/>
        <w:textAlignment w:val="auto"/>
        <w:rPr>
          <w:rFonts w:ascii="Times New Roman" w:hAnsi="Times New Roman"/>
          <w:b/>
          <w:color w:val="FF0000"/>
          <w:sz w:val="24"/>
          <w:szCs w:val="24"/>
          <w:lang w:eastAsia="en-US"/>
        </w:rPr>
      </w:pPr>
      <w:r w:rsidRPr="00032C10">
        <w:rPr>
          <w:rFonts w:ascii="Times New Roman" w:hAnsi="Times New Roman"/>
          <w:b/>
          <w:color w:val="FF0000"/>
          <w:sz w:val="24"/>
          <w:szCs w:val="24"/>
        </w:rPr>
        <w:br w:type="page"/>
      </w:r>
    </w:p>
    <w:p w14:paraId="41B2AD1C" w14:textId="728A8ED4" w:rsidR="00730EC0" w:rsidRPr="00091A44" w:rsidRDefault="00A65650" w:rsidP="00A55ECA">
      <w:pPr>
        <w:pStyle w:val="Akapitzlist"/>
        <w:numPr>
          <w:ilvl w:val="0"/>
          <w:numId w:val="22"/>
        </w:numPr>
        <w:suppressAutoHyphens w:val="0"/>
        <w:autoSpaceDN/>
        <w:spacing w:after="480"/>
        <w:ind w:left="641" w:hanging="357"/>
        <w:contextualSpacing/>
        <w:textAlignment w:val="auto"/>
        <w:rPr>
          <w:rFonts w:ascii="Times New Roman" w:hAnsi="Times New Roman"/>
          <w:b/>
          <w:color w:val="000000" w:themeColor="text1"/>
          <w:sz w:val="24"/>
          <w:szCs w:val="24"/>
        </w:rPr>
      </w:pPr>
      <w:r w:rsidRPr="00091A44">
        <w:rPr>
          <w:rFonts w:ascii="Times New Roman" w:hAnsi="Times New Roman"/>
          <w:b/>
          <w:color w:val="000000" w:themeColor="text1"/>
          <w:sz w:val="24"/>
          <w:szCs w:val="24"/>
        </w:rPr>
        <w:lastRenderedPageBreak/>
        <w:t>Sytuacja ekonomiczna – dane statystyczne, aspekty organizacyjne i majątkowe</w:t>
      </w:r>
    </w:p>
    <w:p w14:paraId="049A4F06" w14:textId="77777777" w:rsidR="00EF7C5F" w:rsidRPr="00091A44" w:rsidRDefault="00EF7C5F" w:rsidP="00EF7C5F">
      <w:pPr>
        <w:pStyle w:val="Akapitzlist"/>
        <w:suppressAutoHyphens w:val="0"/>
        <w:autoSpaceDN/>
        <w:spacing w:after="480"/>
        <w:ind w:left="641"/>
        <w:contextualSpacing/>
        <w:textAlignment w:val="auto"/>
        <w:rPr>
          <w:rFonts w:ascii="Times New Roman" w:hAnsi="Times New Roman"/>
          <w:b/>
          <w:color w:val="000000" w:themeColor="text1"/>
          <w:sz w:val="24"/>
          <w:szCs w:val="24"/>
        </w:rPr>
      </w:pPr>
    </w:p>
    <w:p w14:paraId="6BE26FBB" w14:textId="77777777" w:rsidR="00A65650" w:rsidRPr="00091A44" w:rsidRDefault="00A65650" w:rsidP="00A55ECA">
      <w:pPr>
        <w:pStyle w:val="Akapitzlist"/>
        <w:numPr>
          <w:ilvl w:val="1"/>
          <w:numId w:val="22"/>
        </w:numPr>
        <w:suppressAutoHyphens w:val="0"/>
        <w:autoSpaceDN/>
        <w:contextualSpacing/>
        <w:textAlignment w:val="auto"/>
        <w:rPr>
          <w:rFonts w:ascii="Times New Roman" w:hAnsi="Times New Roman"/>
          <w:b/>
          <w:color w:val="000000" w:themeColor="text1"/>
          <w:sz w:val="24"/>
          <w:szCs w:val="24"/>
        </w:rPr>
      </w:pPr>
      <w:r w:rsidRPr="00091A44">
        <w:rPr>
          <w:rFonts w:ascii="Times New Roman" w:hAnsi="Times New Roman"/>
          <w:b/>
          <w:color w:val="000000" w:themeColor="text1"/>
          <w:sz w:val="24"/>
          <w:szCs w:val="24"/>
        </w:rPr>
        <w:t xml:space="preserve"> Organizacja udzielania świadczeń i statystyki pacjentów</w:t>
      </w:r>
    </w:p>
    <w:p w14:paraId="68E540C8" w14:textId="77777777" w:rsidR="00A65650" w:rsidRPr="00353B23" w:rsidRDefault="00A65650" w:rsidP="00A65650">
      <w:pPr>
        <w:spacing w:line="360" w:lineRule="auto"/>
        <w:jc w:val="both"/>
        <w:rPr>
          <w:rFonts w:ascii="Times New Roman" w:hAnsi="Times New Roman"/>
          <w:color w:val="000000" w:themeColor="text1"/>
          <w:sz w:val="24"/>
          <w:szCs w:val="24"/>
        </w:rPr>
      </w:pPr>
      <w:r w:rsidRPr="00353B23">
        <w:rPr>
          <w:rFonts w:ascii="Times New Roman" w:hAnsi="Times New Roman"/>
          <w:color w:val="000000" w:themeColor="text1"/>
          <w:sz w:val="24"/>
          <w:szCs w:val="24"/>
        </w:rPr>
        <w:t>W tabeli zaprezentowano wybrane dane statystyczne dla mieszkańców powiatu wyszkowskiego:</w:t>
      </w:r>
    </w:p>
    <w:tbl>
      <w:tblPr>
        <w:tblStyle w:val="Tabela-Siatka"/>
        <w:tblW w:w="9067" w:type="dxa"/>
        <w:tblLayout w:type="fixed"/>
        <w:tblLook w:val="04A0" w:firstRow="1" w:lastRow="0" w:firstColumn="1" w:lastColumn="0" w:noHBand="0" w:noVBand="1"/>
      </w:tblPr>
      <w:tblGrid>
        <w:gridCol w:w="2587"/>
        <w:gridCol w:w="1007"/>
        <w:gridCol w:w="1008"/>
        <w:gridCol w:w="1008"/>
        <w:gridCol w:w="1009"/>
        <w:gridCol w:w="1584"/>
        <w:gridCol w:w="864"/>
      </w:tblGrid>
      <w:tr w:rsidR="00353B23" w:rsidRPr="00032C10" w14:paraId="4BD7F8FD" w14:textId="77777777" w:rsidTr="00B06F7D">
        <w:trPr>
          <w:trHeight w:val="867"/>
        </w:trPr>
        <w:tc>
          <w:tcPr>
            <w:tcW w:w="2587" w:type="dxa"/>
            <w:shd w:val="clear" w:color="auto" w:fill="D9D9D9" w:themeFill="background1" w:themeFillShade="D9"/>
            <w:vAlign w:val="center"/>
          </w:tcPr>
          <w:p w14:paraId="3DF32F91" w14:textId="77777777" w:rsidR="00353B23" w:rsidRPr="00353B23" w:rsidRDefault="00353B23" w:rsidP="00353B23">
            <w:pPr>
              <w:jc w:val="center"/>
              <w:rPr>
                <w:rFonts w:ascii="Times New Roman" w:hAnsi="Times New Roman"/>
                <w:b/>
                <w:bCs/>
                <w:color w:val="000000" w:themeColor="text1"/>
                <w:sz w:val="22"/>
                <w:szCs w:val="22"/>
              </w:rPr>
            </w:pPr>
            <w:r w:rsidRPr="00353B23">
              <w:rPr>
                <w:rFonts w:ascii="Times New Roman" w:hAnsi="Times New Roman"/>
                <w:b/>
                <w:bCs/>
                <w:color w:val="000000" w:themeColor="text1"/>
                <w:sz w:val="22"/>
                <w:szCs w:val="22"/>
              </w:rPr>
              <w:t>Wskaźniki demograficzne</w:t>
            </w:r>
          </w:p>
        </w:tc>
        <w:tc>
          <w:tcPr>
            <w:tcW w:w="1007" w:type="dxa"/>
            <w:shd w:val="clear" w:color="auto" w:fill="D9D9D9" w:themeFill="background1" w:themeFillShade="D9"/>
            <w:vAlign w:val="center"/>
          </w:tcPr>
          <w:p w14:paraId="2BA0B84F" w14:textId="19952892" w:rsidR="00353B23" w:rsidRPr="00353B23" w:rsidRDefault="00353B23" w:rsidP="00353B23">
            <w:pPr>
              <w:jc w:val="center"/>
              <w:rPr>
                <w:rFonts w:ascii="Times New Roman" w:hAnsi="Times New Roman"/>
                <w:b/>
                <w:bCs/>
                <w:color w:val="000000" w:themeColor="text1"/>
              </w:rPr>
            </w:pPr>
            <w:r w:rsidRPr="00353B23">
              <w:rPr>
                <w:rFonts w:ascii="Times New Roman" w:hAnsi="Times New Roman"/>
                <w:b/>
                <w:bCs/>
                <w:color w:val="000000" w:themeColor="text1"/>
                <w:sz w:val="22"/>
                <w:szCs w:val="22"/>
              </w:rPr>
              <w:t>2019 rok</w:t>
            </w:r>
          </w:p>
        </w:tc>
        <w:tc>
          <w:tcPr>
            <w:tcW w:w="1008" w:type="dxa"/>
            <w:shd w:val="clear" w:color="auto" w:fill="D9D9D9" w:themeFill="background1" w:themeFillShade="D9"/>
            <w:vAlign w:val="center"/>
          </w:tcPr>
          <w:p w14:paraId="5F42A32C" w14:textId="77777777" w:rsidR="00353B23" w:rsidRPr="00353B23" w:rsidRDefault="00353B23" w:rsidP="00353B23">
            <w:pPr>
              <w:jc w:val="center"/>
              <w:rPr>
                <w:rFonts w:ascii="Times New Roman" w:hAnsi="Times New Roman"/>
                <w:b/>
                <w:bCs/>
                <w:color w:val="000000" w:themeColor="text1"/>
                <w:sz w:val="22"/>
                <w:szCs w:val="22"/>
              </w:rPr>
            </w:pPr>
            <w:r w:rsidRPr="00353B23">
              <w:rPr>
                <w:rFonts w:ascii="Times New Roman" w:hAnsi="Times New Roman"/>
                <w:b/>
                <w:bCs/>
                <w:color w:val="000000" w:themeColor="text1"/>
                <w:sz w:val="22"/>
                <w:szCs w:val="22"/>
              </w:rPr>
              <w:t xml:space="preserve">2020 </w:t>
            </w:r>
          </w:p>
          <w:p w14:paraId="60BE69C6" w14:textId="1A7ABB1C" w:rsidR="00353B23" w:rsidRPr="00353B23" w:rsidRDefault="00353B23" w:rsidP="00353B23">
            <w:pPr>
              <w:jc w:val="center"/>
              <w:rPr>
                <w:rFonts w:ascii="Times New Roman" w:hAnsi="Times New Roman"/>
                <w:b/>
                <w:bCs/>
                <w:color w:val="000000" w:themeColor="text1"/>
              </w:rPr>
            </w:pPr>
            <w:r w:rsidRPr="00353B23">
              <w:rPr>
                <w:rFonts w:ascii="Times New Roman" w:hAnsi="Times New Roman"/>
                <w:b/>
                <w:bCs/>
                <w:color w:val="000000" w:themeColor="text1"/>
                <w:sz w:val="22"/>
                <w:szCs w:val="22"/>
              </w:rPr>
              <w:t>rok</w:t>
            </w:r>
          </w:p>
        </w:tc>
        <w:tc>
          <w:tcPr>
            <w:tcW w:w="1008" w:type="dxa"/>
            <w:shd w:val="clear" w:color="auto" w:fill="D9D9D9" w:themeFill="background1" w:themeFillShade="D9"/>
            <w:vAlign w:val="center"/>
          </w:tcPr>
          <w:p w14:paraId="24B65EC2" w14:textId="6140E003" w:rsidR="00353B23" w:rsidRPr="00353B23" w:rsidRDefault="00353B23" w:rsidP="00353B23">
            <w:pPr>
              <w:jc w:val="center"/>
              <w:rPr>
                <w:rFonts w:ascii="Times New Roman" w:hAnsi="Times New Roman"/>
                <w:b/>
                <w:bCs/>
                <w:color w:val="000000" w:themeColor="text1"/>
                <w:sz w:val="22"/>
                <w:szCs w:val="22"/>
              </w:rPr>
            </w:pPr>
            <w:r w:rsidRPr="00353B23">
              <w:rPr>
                <w:rFonts w:ascii="Times New Roman" w:hAnsi="Times New Roman"/>
                <w:b/>
                <w:bCs/>
                <w:color w:val="000000" w:themeColor="text1"/>
                <w:sz w:val="22"/>
                <w:szCs w:val="22"/>
              </w:rPr>
              <w:t>2021 rok</w:t>
            </w:r>
          </w:p>
        </w:tc>
        <w:tc>
          <w:tcPr>
            <w:tcW w:w="1009" w:type="dxa"/>
            <w:shd w:val="clear" w:color="auto" w:fill="D9D9D9" w:themeFill="background1" w:themeFillShade="D9"/>
            <w:vAlign w:val="center"/>
          </w:tcPr>
          <w:p w14:paraId="035DEC8E" w14:textId="52B48ABD" w:rsidR="00353B23" w:rsidRPr="00353B23" w:rsidRDefault="00353B23" w:rsidP="00353B23">
            <w:pPr>
              <w:jc w:val="center"/>
              <w:rPr>
                <w:rFonts w:ascii="Times New Roman" w:hAnsi="Times New Roman"/>
                <w:b/>
                <w:bCs/>
                <w:color w:val="000000" w:themeColor="text1"/>
              </w:rPr>
            </w:pPr>
            <w:r w:rsidRPr="00353B23">
              <w:rPr>
                <w:rFonts w:ascii="Times New Roman" w:hAnsi="Times New Roman"/>
                <w:b/>
                <w:bCs/>
                <w:color w:val="000000" w:themeColor="text1"/>
                <w:sz w:val="22"/>
                <w:szCs w:val="22"/>
              </w:rPr>
              <w:t>2022 rok</w:t>
            </w:r>
          </w:p>
        </w:tc>
        <w:tc>
          <w:tcPr>
            <w:tcW w:w="1584" w:type="dxa"/>
            <w:shd w:val="clear" w:color="auto" w:fill="D9D9D9" w:themeFill="background1" w:themeFillShade="D9"/>
            <w:vAlign w:val="center"/>
          </w:tcPr>
          <w:p w14:paraId="4548C047" w14:textId="446A9FBE" w:rsidR="00353B23" w:rsidRPr="00353B23" w:rsidRDefault="00353B23" w:rsidP="00353B23">
            <w:pPr>
              <w:jc w:val="center"/>
              <w:rPr>
                <w:rFonts w:ascii="Times New Roman" w:hAnsi="Times New Roman"/>
                <w:b/>
                <w:bCs/>
                <w:color w:val="000000" w:themeColor="text1"/>
                <w:sz w:val="22"/>
                <w:szCs w:val="22"/>
              </w:rPr>
            </w:pPr>
            <w:r w:rsidRPr="00353B23">
              <w:rPr>
                <w:rFonts w:ascii="Times New Roman" w:hAnsi="Times New Roman"/>
                <w:b/>
                <w:bCs/>
                <w:color w:val="000000" w:themeColor="text1"/>
                <w:sz w:val="22"/>
                <w:szCs w:val="22"/>
              </w:rPr>
              <w:t>Województwo 2022 rok</w:t>
            </w:r>
          </w:p>
        </w:tc>
        <w:tc>
          <w:tcPr>
            <w:tcW w:w="864" w:type="dxa"/>
            <w:shd w:val="clear" w:color="auto" w:fill="D9D9D9" w:themeFill="background1" w:themeFillShade="D9"/>
            <w:vAlign w:val="center"/>
          </w:tcPr>
          <w:p w14:paraId="13054295" w14:textId="77777777" w:rsidR="00353B23" w:rsidRPr="00353B23" w:rsidRDefault="00353B23" w:rsidP="00353B23">
            <w:pPr>
              <w:jc w:val="center"/>
              <w:rPr>
                <w:rFonts w:ascii="Times New Roman" w:hAnsi="Times New Roman"/>
                <w:b/>
                <w:bCs/>
                <w:color w:val="000000" w:themeColor="text1"/>
                <w:sz w:val="22"/>
                <w:szCs w:val="22"/>
              </w:rPr>
            </w:pPr>
            <w:r w:rsidRPr="00353B23">
              <w:rPr>
                <w:rFonts w:ascii="Times New Roman" w:hAnsi="Times New Roman"/>
                <w:b/>
                <w:bCs/>
                <w:color w:val="000000" w:themeColor="text1"/>
                <w:sz w:val="22"/>
                <w:szCs w:val="22"/>
              </w:rPr>
              <w:t>Trend</w:t>
            </w:r>
          </w:p>
        </w:tc>
      </w:tr>
      <w:tr w:rsidR="00353B23" w:rsidRPr="00032C10" w14:paraId="47D8CC74" w14:textId="77777777" w:rsidTr="00B06F7D">
        <w:trPr>
          <w:trHeight w:val="696"/>
        </w:trPr>
        <w:tc>
          <w:tcPr>
            <w:tcW w:w="2587" w:type="dxa"/>
            <w:vAlign w:val="center"/>
          </w:tcPr>
          <w:p w14:paraId="3777D7DB" w14:textId="77777777" w:rsidR="00353B23" w:rsidRPr="00353B23" w:rsidRDefault="00353B23" w:rsidP="00353B23">
            <w:pPr>
              <w:jc w:val="both"/>
              <w:rPr>
                <w:rFonts w:ascii="Times New Roman" w:hAnsi="Times New Roman"/>
                <w:color w:val="000000" w:themeColor="text1"/>
                <w:sz w:val="22"/>
                <w:szCs w:val="22"/>
              </w:rPr>
            </w:pPr>
            <w:r w:rsidRPr="00353B23">
              <w:rPr>
                <w:rFonts w:ascii="Times New Roman" w:hAnsi="Times New Roman"/>
                <w:color w:val="000000" w:themeColor="text1"/>
                <w:sz w:val="22"/>
                <w:szCs w:val="22"/>
              </w:rPr>
              <w:t>Ludność</w:t>
            </w:r>
          </w:p>
        </w:tc>
        <w:tc>
          <w:tcPr>
            <w:tcW w:w="1007" w:type="dxa"/>
            <w:vAlign w:val="center"/>
          </w:tcPr>
          <w:p w14:paraId="4D2DF438" w14:textId="0A4219BF" w:rsidR="00353B23" w:rsidRPr="00353B23" w:rsidRDefault="00353B23" w:rsidP="00353B23">
            <w:pPr>
              <w:jc w:val="center"/>
              <w:rPr>
                <w:rFonts w:ascii="Times New Roman" w:hAnsi="Times New Roman"/>
                <w:color w:val="000000" w:themeColor="text1"/>
              </w:rPr>
            </w:pPr>
            <w:r w:rsidRPr="00353B23">
              <w:rPr>
                <w:rFonts w:ascii="Times New Roman" w:hAnsi="Times New Roman"/>
                <w:color w:val="000000" w:themeColor="text1"/>
                <w:sz w:val="22"/>
                <w:szCs w:val="22"/>
              </w:rPr>
              <w:t>74 220</w:t>
            </w:r>
          </w:p>
        </w:tc>
        <w:tc>
          <w:tcPr>
            <w:tcW w:w="1008" w:type="dxa"/>
            <w:vAlign w:val="center"/>
          </w:tcPr>
          <w:p w14:paraId="2CF2301D" w14:textId="7168D8C4" w:rsidR="00353B23" w:rsidRPr="00353B23" w:rsidRDefault="00353B23" w:rsidP="00353B23">
            <w:pPr>
              <w:jc w:val="center"/>
              <w:rPr>
                <w:rFonts w:ascii="Times New Roman" w:hAnsi="Times New Roman"/>
                <w:color w:val="000000" w:themeColor="text1"/>
              </w:rPr>
            </w:pPr>
            <w:r w:rsidRPr="00353B23">
              <w:rPr>
                <w:rFonts w:ascii="Times New Roman" w:hAnsi="Times New Roman"/>
                <w:color w:val="000000" w:themeColor="text1"/>
              </w:rPr>
              <w:t>74 210</w:t>
            </w:r>
          </w:p>
        </w:tc>
        <w:tc>
          <w:tcPr>
            <w:tcW w:w="1008" w:type="dxa"/>
            <w:vAlign w:val="center"/>
          </w:tcPr>
          <w:p w14:paraId="02F23BCF" w14:textId="0AA68E00" w:rsidR="00353B23" w:rsidRPr="00353B23" w:rsidRDefault="00353B23" w:rsidP="00353B23">
            <w:pPr>
              <w:jc w:val="center"/>
              <w:rPr>
                <w:rFonts w:ascii="Times New Roman" w:hAnsi="Times New Roman"/>
                <w:color w:val="000000" w:themeColor="text1"/>
                <w:sz w:val="22"/>
                <w:szCs w:val="22"/>
              </w:rPr>
            </w:pPr>
            <w:r w:rsidRPr="00353B23">
              <w:rPr>
                <w:rFonts w:ascii="Times New Roman" w:hAnsi="Times New Roman"/>
                <w:color w:val="000000" w:themeColor="text1"/>
                <w:sz w:val="22"/>
                <w:szCs w:val="22"/>
              </w:rPr>
              <w:t>73 759</w:t>
            </w:r>
          </w:p>
        </w:tc>
        <w:tc>
          <w:tcPr>
            <w:tcW w:w="1009" w:type="dxa"/>
            <w:vAlign w:val="center"/>
          </w:tcPr>
          <w:p w14:paraId="21ED3743" w14:textId="5BA66693" w:rsidR="00353B23" w:rsidRPr="00353B23" w:rsidRDefault="00353B23" w:rsidP="00353B23">
            <w:pPr>
              <w:jc w:val="right"/>
              <w:rPr>
                <w:rFonts w:ascii="Times New Roman" w:hAnsi="Times New Roman"/>
                <w:color w:val="000000" w:themeColor="text1"/>
                <w:sz w:val="22"/>
                <w:szCs w:val="22"/>
              </w:rPr>
            </w:pPr>
            <w:r w:rsidRPr="00353B23">
              <w:rPr>
                <w:rFonts w:ascii="Times New Roman" w:hAnsi="Times New Roman"/>
                <w:color w:val="000000" w:themeColor="text1"/>
                <w:sz w:val="22"/>
                <w:szCs w:val="22"/>
              </w:rPr>
              <w:t>73 579</w:t>
            </w:r>
          </w:p>
        </w:tc>
        <w:tc>
          <w:tcPr>
            <w:tcW w:w="1584" w:type="dxa"/>
            <w:vAlign w:val="center"/>
          </w:tcPr>
          <w:p w14:paraId="246DCEA0" w14:textId="19944FFF" w:rsidR="00353B23" w:rsidRPr="00353B23" w:rsidRDefault="00353B23" w:rsidP="00353B23">
            <w:pPr>
              <w:jc w:val="center"/>
              <w:rPr>
                <w:rFonts w:ascii="Times New Roman" w:hAnsi="Times New Roman"/>
                <w:color w:val="000000" w:themeColor="text1"/>
                <w:sz w:val="22"/>
                <w:szCs w:val="22"/>
              </w:rPr>
            </w:pPr>
            <w:r w:rsidRPr="00353B23">
              <w:rPr>
                <w:rFonts w:ascii="Times New Roman" w:hAnsi="Times New Roman"/>
                <w:color w:val="000000" w:themeColor="text1"/>
                <w:sz w:val="22"/>
                <w:szCs w:val="22"/>
              </w:rPr>
              <w:t>5 511 491</w:t>
            </w:r>
          </w:p>
        </w:tc>
        <w:tc>
          <w:tcPr>
            <w:tcW w:w="864" w:type="dxa"/>
            <w:vAlign w:val="center"/>
          </w:tcPr>
          <w:p w14:paraId="239C8CF8" w14:textId="42166247" w:rsidR="00353B23" w:rsidRPr="00353B23" w:rsidRDefault="00353B23" w:rsidP="00353B23">
            <w:pPr>
              <w:jc w:val="center"/>
              <w:rPr>
                <w:rFonts w:ascii="Times New Roman" w:hAnsi="Times New Roman"/>
                <w:color w:val="000000" w:themeColor="text1"/>
                <w:sz w:val="22"/>
                <w:szCs w:val="22"/>
              </w:rPr>
            </w:pPr>
            <w:r w:rsidRPr="00353B23">
              <w:rPr>
                <w:rFonts w:ascii="Times New Roman" w:hAnsi="Times New Roman"/>
                <w:color w:val="000000" w:themeColor="text1"/>
                <w:sz w:val="22"/>
                <w:szCs w:val="22"/>
              </w:rPr>
              <w:t>↓</w:t>
            </w:r>
          </w:p>
        </w:tc>
      </w:tr>
      <w:tr w:rsidR="00353B23" w:rsidRPr="00032C10" w14:paraId="271EE9CD" w14:textId="77777777" w:rsidTr="00B06F7D">
        <w:trPr>
          <w:trHeight w:val="567"/>
        </w:trPr>
        <w:tc>
          <w:tcPr>
            <w:tcW w:w="2587" w:type="dxa"/>
            <w:vAlign w:val="center"/>
          </w:tcPr>
          <w:p w14:paraId="6328471E" w14:textId="77777777" w:rsidR="00353B23" w:rsidRPr="00353B23" w:rsidRDefault="00353B23" w:rsidP="00353B23">
            <w:pPr>
              <w:rPr>
                <w:rFonts w:ascii="Times New Roman" w:hAnsi="Times New Roman"/>
                <w:color w:val="000000" w:themeColor="text1"/>
                <w:sz w:val="22"/>
                <w:szCs w:val="22"/>
              </w:rPr>
            </w:pPr>
            <w:r w:rsidRPr="00353B23">
              <w:rPr>
                <w:rFonts w:ascii="Times New Roman" w:hAnsi="Times New Roman"/>
                <w:color w:val="000000" w:themeColor="text1"/>
                <w:sz w:val="22"/>
                <w:szCs w:val="22"/>
              </w:rPr>
              <w:t>Ludność w wieku nieprodukcyjnym na 100 osób w wieku produkcyjnym</w:t>
            </w:r>
          </w:p>
        </w:tc>
        <w:tc>
          <w:tcPr>
            <w:tcW w:w="1007" w:type="dxa"/>
            <w:vAlign w:val="center"/>
          </w:tcPr>
          <w:p w14:paraId="2CF2A2D5" w14:textId="24E26A69" w:rsidR="00353B23" w:rsidRPr="00353B23" w:rsidRDefault="00353B23" w:rsidP="00353B23">
            <w:pPr>
              <w:jc w:val="center"/>
              <w:rPr>
                <w:rFonts w:ascii="Times New Roman" w:hAnsi="Times New Roman"/>
                <w:color w:val="000000" w:themeColor="text1"/>
              </w:rPr>
            </w:pPr>
            <w:r w:rsidRPr="00353B23">
              <w:rPr>
                <w:rFonts w:ascii="Times New Roman" w:hAnsi="Times New Roman"/>
                <w:color w:val="000000" w:themeColor="text1"/>
                <w:sz w:val="22"/>
                <w:szCs w:val="22"/>
              </w:rPr>
              <w:t>64,3</w:t>
            </w:r>
          </w:p>
        </w:tc>
        <w:tc>
          <w:tcPr>
            <w:tcW w:w="1008" w:type="dxa"/>
            <w:vAlign w:val="center"/>
          </w:tcPr>
          <w:p w14:paraId="646119ED" w14:textId="5E50CEDD" w:rsidR="00353B23" w:rsidRPr="00353B23" w:rsidRDefault="00353B23" w:rsidP="00353B23">
            <w:pPr>
              <w:jc w:val="center"/>
              <w:rPr>
                <w:rFonts w:ascii="Times New Roman" w:hAnsi="Times New Roman"/>
                <w:color w:val="000000" w:themeColor="text1"/>
              </w:rPr>
            </w:pPr>
            <w:r w:rsidRPr="00353B23">
              <w:rPr>
                <w:rFonts w:ascii="Times New Roman" w:hAnsi="Times New Roman"/>
                <w:color w:val="000000" w:themeColor="text1"/>
                <w:sz w:val="22"/>
                <w:szCs w:val="22"/>
              </w:rPr>
              <w:t>65,4</w:t>
            </w:r>
          </w:p>
        </w:tc>
        <w:tc>
          <w:tcPr>
            <w:tcW w:w="1008" w:type="dxa"/>
            <w:vAlign w:val="center"/>
          </w:tcPr>
          <w:p w14:paraId="2C818DE2" w14:textId="575858D4" w:rsidR="00353B23" w:rsidRPr="00353B23" w:rsidRDefault="00353B23" w:rsidP="00353B23">
            <w:pPr>
              <w:jc w:val="center"/>
              <w:rPr>
                <w:rFonts w:ascii="Times New Roman" w:hAnsi="Times New Roman"/>
                <w:color w:val="000000" w:themeColor="text1"/>
                <w:sz w:val="22"/>
                <w:szCs w:val="22"/>
              </w:rPr>
            </w:pPr>
            <w:r w:rsidRPr="00353B23">
              <w:rPr>
                <w:rFonts w:ascii="Times New Roman" w:hAnsi="Times New Roman"/>
                <w:color w:val="000000" w:themeColor="text1"/>
                <w:sz w:val="22"/>
                <w:szCs w:val="22"/>
              </w:rPr>
              <w:t>69,90</w:t>
            </w:r>
          </w:p>
        </w:tc>
        <w:tc>
          <w:tcPr>
            <w:tcW w:w="1009" w:type="dxa"/>
            <w:vAlign w:val="center"/>
          </w:tcPr>
          <w:p w14:paraId="012CD599" w14:textId="7F9268B9" w:rsidR="00353B23" w:rsidRPr="00353B23" w:rsidRDefault="00353B23" w:rsidP="00353B23">
            <w:pPr>
              <w:jc w:val="center"/>
              <w:rPr>
                <w:rFonts w:ascii="Times New Roman" w:hAnsi="Times New Roman"/>
                <w:color w:val="000000" w:themeColor="text1"/>
                <w:sz w:val="22"/>
                <w:szCs w:val="22"/>
              </w:rPr>
            </w:pPr>
            <w:r w:rsidRPr="00353B23">
              <w:rPr>
                <w:rFonts w:ascii="Times New Roman" w:hAnsi="Times New Roman"/>
                <w:color w:val="000000" w:themeColor="text1"/>
                <w:sz w:val="22"/>
                <w:szCs w:val="22"/>
              </w:rPr>
              <w:t>71,10</w:t>
            </w:r>
          </w:p>
        </w:tc>
        <w:tc>
          <w:tcPr>
            <w:tcW w:w="1584" w:type="dxa"/>
            <w:vAlign w:val="center"/>
          </w:tcPr>
          <w:p w14:paraId="300AEE6E" w14:textId="4686413D" w:rsidR="00353B23" w:rsidRPr="00353B23" w:rsidRDefault="00353B23" w:rsidP="00353B23">
            <w:pPr>
              <w:jc w:val="center"/>
              <w:rPr>
                <w:rFonts w:ascii="Times New Roman" w:hAnsi="Times New Roman"/>
                <w:color w:val="000000" w:themeColor="text1"/>
                <w:sz w:val="22"/>
                <w:szCs w:val="22"/>
              </w:rPr>
            </w:pPr>
            <w:r w:rsidRPr="00353B23">
              <w:rPr>
                <w:rFonts w:ascii="Times New Roman" w:hAnsi="Times New Roman"/>
                <w:color w:val="000000" w:themeColor="text1"/>
                <w:sz w:val="22"/>
                <w:szCs w:val="22"/>
              </w:rPr>
              <w:t>70,30</w:t>
            </w:r>
          </w:p>
        </w:tc>
        <w:tc>
          <w:tcPr>
            <w:tcW w:w="864" w:type="dxa"/>
            <w:vAlign w:val="center"/>
          </w:tcPr>
          <w:p w14:paraId="2E69AD02" w14:textId="409893AB" w:rsidR="00353B23" w:rsidRPr="00353B23" w:rsidRDefault="00353B23" w:rsidP="00353B23">
            <w:pPr>
              <w:jc w:val="center"/>
              <w:rPr>
                <w:rFonts w:ascii="Times New Roman" w:hAnsi="Times New Roman"/>
                <w:color w:val="000000" w:themeColor="text1"/>
                <w:sz w:val="22"/>
                <w:szCs w:val="22"/>
              </w:rPr>
            </w:pPr>
            <w:r w:rsidRPr="00353B23">
              <w:rPr>
                <w:rFonts w:ascii="Times New Roman" w:hAnsi="Times New Roman"/>
                <w:color w:val="000000" w:themeColor="text1"/>
                <w:sz w:val="22"/>
                <w:szCs w:val="22"/>
              </w:rPr>
              <w:t>↑</w:t>
            </w:r>
          </w:p>
        </w:tc>
      </w:tr>
      <w:tr w:rsidR="00353B23" w:rsidRPr="00032C10" w14:paraId="176013AC" w14:textId="77777777" w:rsidTr="00B06F7D">
        <w:trPr>
          <w:trHeight w:val="661"/>
        </w:trPr>
        <w:tc>
          <w:tcPr>
            <w:tcW w:w="2587" w:type="dxa"/>
            <w:vAlign w:val="center"/>
          </w:tcPr>
          <w:p w14:paraId="67FC24EA" w14:textId="77777777" w:rsidR="00353B23" w:rsidRPr="00353B23" w:rsidRDefault="00353B23" w:rsidP="00353B23">
            <w:pPr>
              <w:rPr>
                <w:rFonts w:ascii="Times New Roman" w:hAnsi="Times New Roman"/>
                <w:color w:val="000000" w:themeColor="text1"/>
                <w:sz w:val="22"/>
                <w:szCs w:val="22"/>
              </w:rPr>
            </w:pPr>
            <w:r w:rsidRPr="00353B23">
              <w:rPr>
                <w:rFonts w:ascii="Times New Roman" w:hAnsi="Times New Roman"/>
                <w:color w:val="000000" w:themeColor="text1"/>
                <w:sz w:val="22"/>
                <w:szCs w:val="22"/>
              </w:rPr>
              <w:t>Urodzenia żywe na 1000 ludności</w:t>
            </w:r>
          </w:p>
        </w:tc>
        <w:tc>
          <w:tcPr>
            <w:tcW w:w="1007" w:type="dxa"/>
            <w:vAlign w:val="center"/>
          </w:tcPr>
          <w:p w14:paraId="66819DBE" w14:textId="1D191690" w:rsidR="00353B23" w:rsidRPr="00353B23" w:rsidRDefault="00353B23" w:rsidP="00353B23">
            <w:pPr>
              <w:jc w:val="center"/>
              <w:rPr>
                <w:rFonts w:ascii="Times New Roman" w:hAnsi="Times New Roman"/>
                <w:color w:val="000000" w:themeColor="text1"/>
              </w:rPr>
            </w:pPr>
            <w:r w:rsidRPr="00353B23">
              <w:rPr>
                <w:rFonts w:ascii="Times New Roman" w:hAnsi="Times New Roman"/>
                <w:color w:val="000000" w:themeColor="text1"/>
                <w:sz w:val="22"/>
                <w:szCs w:val="22"/>
              </w:rPr>
              <w:t>11,73</w:t>
            </w:r>
          </w:p>
        </w:tc>
        <w:tc>
          <w:tcPr>
            <w:tcW w:w="1008" w:type="dxa"/>
            <w:vAlign w:val="center"/>
          </w:tcPr>
          <w:p w14:paraId="52CBD5A2" w14:textId="5D1CD145" w:rsidR="00353B23" w:rsidRPr="00353B23" w:rsidRDefault="00353B23" w:rsidP="00353B23">
            <w:pPr>
              <w:jc w:val="center"/>
              <w:rPr>
                <w:rFonts w:ascii="Times New Roman" w:hAnsi="Times New Roman"/>
                <w:color w:val="000000" w:themeColor="text1"/>
              </w:rPr>
            </w:pPr>
            <w:r w:rsidRPr="00353B23">
              <w:rPr>
                <w:rFonts w:ascii="Times New Roman" w:hAnsi="Times New Roman"/>
                <w:color w:val="000000" w:themeColor="text1"/>
                <w:sz w:val="22"/>
                <w:szCs w:val="22"/>
              </w:rPr>
              <w:t>10,92</w:t>
            </w:r>
          </w:p>
        </w:tc>
        <w:tc>
          <w:tcPr>
            <w:tcW w:w="1008" w:type="dxa"/>
            <w:vAlign w:val="center"/>
          </w:tcPr>
          <w:p w14:paraId="56935651" w14:textId="0516C370" w:rsidR="00353B23" w:rsidRPr="00353B23" w:rsidRDefault="00353B23" w:rsidP="00353B23">
            <w:pPr>
              <w:jc w:val="center"/>
              <w:rPr>
                <w:rFonts w:ascii="Times New Roman" w:hAnsi="Times New Roman"/>
                <w:color w:val="000000" w:themeColor="text1"/>
                <w:sz w:val="22"/>
                <w:szCs w:val="22"/>
              </w:rPr>
            </w:pPr>
            <w:r w:rsidRPr="00353B23">
              <w:rPr>
                <w:rFonts w:ascii="Times New Roman" w:hAnsi="Times New Roman"/>
                <w:color w:val="000000" w:themeColor="text1"/>
                <w:sz w:val="22"/>
                <w:szCs w:val="22"/>
              </w:rPr>
              <w:t>10,30</w:t>
            </w:r>
          </w:p>
        </w:tc>
        <w:tc>
          <w:tcPr>
            <w:tcW w:w="1009" w:type="dxa"/>
            <w:vAlign w:val="center"/>
          </w:tcPr>
          <w:p w14:paraId="6D6352DD" w14:textId="676F7A35" w:rsidR="00353B23" w:rsidRPr="00353B23" w:rsidRDefault="00353B23" w:rsidP="00353B23">
            <w:pPr>
              <w:jc w:val="center"/>
              <w:rPr>
                <w:rFonts w:ascii="Times New Roman" w:hAnsi="Times New Roman"/>
                <w:color w:val="000000" w:themeColor="text1"/>
                <w:sz w:val="22"/>
                <w:szCs w:val="22"/>
              </w:rPr>
            </w:pPr>
            <w:r w:rsidRPr="00353B23">
              <w:rPr>
                <w:rFonts w:ascii="Times New Roman" w:hAnsi="Times New Roman"/>
                <w:color w:val="000000" w:themeColor="text1"/>
                <w:sz w:val="22"/>
                <w:szCs w:val="22"/>
              </w:rPr>
              <w:t>10,87</w:t>
            </w:r>
          </w:p>
        </w:tc>
        <w:tc>
          <w:tcPr>
            <w:tcW w:w="1584" w:type="dxa"/>
            <w:vAlign w:val="center"/>
          </w:tcPr>
          <w:p w14:paraId="166EE8A4" w14:textId="7FA97187" w:rsidR="00353B23" w:rsidRPr="00353B23" w:rsidRDefault="00353B23" w:rsidP="00353B23">
            <w:pPr>
              <w:jc w:val="center"/>
              <w:rPr>
                <w:rFonts w:ascii="Times New Roman" w:hAnsi="Times New Roman"/>
                <w:color w:val="000000" w:themeColor="text1"/>
                <w:sz w:val="22"/>
                <w:szCs w:val="22"/>
              </w:rPr>
            </w:pPr>
            <w:r w:rsidRPr="00353B23">
              <w:rPr>
                <w:rFonts w:ascii="Times New Roman" w:hAnsi="Times New Roman"/>
                <w:color w:val="000000" w:themeColor="text1"/>
                <w:sz w:val="22"/>
                <w:szCs w:val="22"/>
              </w:rPr>
              <w:t>9,19</w:t>
            </w:r>
          </w:p>
        </w:tc>
        <w:tc>
          <w:tcPr>
            <w:tcW w:w="864" w:type="dxa"/>
            <w:vAlign w:val="center"/>
          </w:tcPr>
          <w:p w14:paraId="37DF94E6" w14:textId="59256DDE" w:rsidR="00353B23" w:rsidRPr="00353B23" w:rsidRDefault="00353B23" w:rsidP="00353B23">
            <w:pPr>
              <w:jc w:val="center"/>
              <w:rPr>
                <w:rFonts w:ascii="Times New Roman" w:hAnsi="Times New Roman"/>
                <w:color w:val="000000" w:themeColor="text1"/>
                <w:sz w:val="22"/>
                <w:szCs w:val="22"/>
              </w:rPr>
            </w:pPr>
            <w:r w:rsidRPr="00353B23">
              <w:rPr>
                <w:rFonts w:ascii="Times New Roman" w:hAnsi="Times New Roman"/>
                <w:color w:val="000000" w:themeColor="text1"/>
                <w:sz w:val="22"/>
                <w:szCs w:val="22"/>
              </w:rPr>
              <w:t>↑</w:t>
            </w:r>
          </w:p>
        </w:tc>
      </w:tr>
      <w:tr w:rsidR="00353B23" w:rsidRPr="00032C10" w14:paraId="2E49CB98" w14:textId="77777777" w:rsidTr="00B06F7D">
        <w:trPr>
          <w:trHeight w:val="655"/>
        </w:trPr>
        <w:tc>
          <w:tcPr>
            <w:tcW w:w="2587" w:type="dxa"/>
            <w:vAlign w:val="center"/>
          </w:tcPr>
          <w:p w14:paraId="5BDF7856" w14:textId="77777777" w:rsidR="00353B23" w:rsidRPr="00353B23" w:rsidRDefault="00353B23" w:rsidP="00353B23">
            <w:pPr>
              <w:jc w:val="both"/>
              <w:rPr>
                <w:rFonts w:ascii="Times New Roman" w:hAnsi="Times New Roman"/>
                <w:color w:val="000000" w:themeColor="text1"/>
                <w:sz w:val="22"/>
                <w:szCs w:val="22"/>
              </w:rPr>
            </w:pPr>
            <w:r w:rsidRPr="00353B23">
              <w:rPr>
                <w:rFonts w:ascii="Times New Roman" w:hAnsi="Times New Roman"/>
                <w:color w:val="000000" w:themeColor="text1"/>
                <w:sz w:val="22"/>
                <w:szCs w:val="22"/>
              </w:rPr>
              <w:t>Zgony na 1000 ludności</w:t>
            </w:r>
          </w:p>
        </w:tc>
        <w:tc>
          <w:tcPr>
            <w:tcW w:w="1007" w:type="dxa"/>
            <w:vAlign w:val="center"/>
          </w:tcPr>
          <w:p w14:paraId="6DE9DDD9" w14:textId="668352AD" w:rsidR="00353B23" w:rsidRPr="00353B23" w:rsidRDefault="00353B23" w:rsidP="00353B23">
            <w:pPr>
              <w:jc w:val="center"/>
              <w:rPr>
                <w:rFonts w:ascii="Times New Roman" w:hAnsi="Times New Roman"/>
                <w:color w:val="000000" w:themeColor="text1"/>
              </w:rPr>
            </w:pPr>
            <w:r w:rsidRPr="00353B23">
              <w:rPr>
                <w:rFonts w:ascii="Times New Roman" w:hAnsi="Times New Roman"/>
                <w:color w:val="000000" w:themeColor="text1"/>
                <w:sz w:val="22"/>
                <w:szCs w:val="22"/>
              </w:rPr>
              <w:t>10,30</w:t>
            </w:r>
          </w:p>
        </w:tc>
        <w:tc>
          <w:tcPr>
            <w:tcW w:w="1008" w:type="dxa"/>
            <w:vAlign w:val="center"/>
          </w:tcPr>
          <w:p w14:paraId="6205C81C" w14:textId="35952DDE" w:rsidR="00353B23" w:rsidRPr="00353B23" w:rsidRDefault="00353B23" w:rsidP="00353B23">
            <w:pPr>
              <w:jc w:val="center"/>
              <w:rPr>
                <w:rFonts w:ascii="Times New Roman" w:hAnsi="Times New Roman"/>
                <w:color w:val="000000" w:themeColor="text1"/>
              </w:rPr>
            </w:pPr>
            <w:r w:rsidRPr="00353B23">
              <w:rPr>
                <w:rFonts w:ascii="Times New Roman" w:hAnsi="Times New Roman"/>
                <w:color w:val="000000" w:themeColor="text1"/>
                <w:sz w:val="22"/>
                <w:szCs w:val="22"/>
              </w:rPr>
              <w:t>12,44</w:t>
            </w:r>
          </w:p>
        </w:tc>
        <w:tc>
          <w:tcPr>
            <w:tcW w:w="1008" w:type="dxa"/>
            <w:vAlign w:val="center"/>
          </w:tcPr>
          <w:p w14:paraId="1D0E0FAC" w14:textId="2C322DEF" w:rsidR="00353B23" w:rsidRPr="00353B23" w:rsidRDefault="00353B23" w:rsidP="00353B23">
            <w:pPr>
              <w:jc w:val="center"/>
              <w:rPr>
                <w:rFonts w:ascii="Times New Roman" w:hAnsi="Times New Roman"/>
                <w:color w:val="000000" w:themeColor="text1"/>
                <w:sz w:val="22"/>
                <w:szCs w:val="22"/>
              </w:rPr>
            </w:pPr>
            <w:r w:rsidRPr="00353B23">
              <w:rPr>
                <w:rFonts w:ascii="Times New Roman" w:hAnsi="Times New Roman"/>
                <w:color w:val="000000" w:themeColor="text1"/>
                <w:sz w:val="22"/>
                <w:szCs w:val="22"/>
              </w:rPr>
              <w:t>14,01</w:t>
            </w:r>
          </w:p>
        </w:tc>
        <w:tc>
          <w:tcPr>
            <w:tcW w:w="1009" w:type="dxa"/>
            <w:vAlign w:val="center"/>
          </w:tcPr>
          <w:p w14:paraId="3F7BECA9" w14:textId="6C866EFE" w:rsidR="00353B23" w:rsidRPr="00353B23" w:rsidRDefault="00353B23" w:rsidP="00353B23">
            <w:pPr>
              <w:jc w:val="center"/>
              <w:rPr>
                <w:rFonts w:ascii="Times New Roman" w:hAnsi="Times New Roman"/>
                <w:color w:val="000000" w:themeColor="text1"/>
                <w:sz w:val="22"/>
                <w:szCs w:val="22"/>
              </w:rPr>
            </w:pPr>
            <w:r w:rsidRPr="00353B23">
              <w:rPr>
                <w:rFonts w:ascii="Times New Roman" w:hAnsi="Times New Roman"/>
                <w:color w:val="000000" w:themeColor="text1"/>
                <w:sz w:val="22"/>
                <w:szCs w:val="22"/>
              </w:rPr>
              <w:t>12,96</w:t>
            </w:r>
          </w:p>
        </w:tc>
        <w:tc>
          <w:tcPr>
            <w:tcW w:w="1584" w:type="dxa"/>
            <w:vAlign w:val="center"/>
          </w:tcPr>
          <w:p w14:paraId="1032EB8F" w14:textId="4EF27D91" w:rsidR="00353B23" w:rsidRPr="00353B23" w:rsidRDefault="00353B23" w:rsidP="00353B23">
            <w:pPr>
              <w:jc w:val="center"/>
              <w:rPr>
                <w:rFonts w:ascii="Times New Roman" w:hAnsi="Times New Roman"/>
                <w:color w:val="000000" w:themeColor="text1"/>
                <w:sz w:val="22"/>
                <w:szCs w:val="22"/>
              </w:rPr>
            </w:pPr>
            <w:r w:rsidRPr="00353B23">
              <w:rPr>
                <w:rFonts w:ascii="Times New Roman" w:hAnsi="Times New Roman"/>
                <w:color w:val="000000" w:themeColor="text1"/>
                <w:sz w:val="22"/>
                <w:szCs w:val="22"/>
              </w:rPr>
              <w:t>11,84</w:t>
            </w:r>
          </w:p>
        </w:tc>
        <w:tc>
          <w:tcPr>
            <w:tcW w:w="864" w:type="dxa"/>
            <w:vAlign w:val="center"/>
          </w:tcPr>
          <w:p w14:paraId="0C839077" w14:textId="34B7957C" w:rsidR="00353B23" w:rsidRPr="00353B23" w:rsidRDefault="00353B23" w:rsidP="00353B23">
            <w:pPr>
              <w:jc w:val="center"/>
              <w:rPr>
                <w:rFonts w:ascii="Times New Roman" w:hAnsi="Times New Roman"/>
                <w:color w:val="000000" w:themeColor="text1"/>
                <w:sz w:val="22"/>
                <w:szCs w:val="22"/>
              </w:rPr>
            </w:pPr>
            <w:r w:rsidRPr="00353B23">
              <w:rPr>
                <w:rFonts w:ascii="Times New Roman" w:hAnsi="Times New Roman"/>
                <w:color w:val="000000" w:themeColor="text1"/>
                <w:sz w:val="22"/>
                <w:szCs w:val="22"/>
              </w:rPr>
              <w:t>↓</w:t>
            </w:r>
          </w:p>
        </w:tc>
      </w:tr>
      <w:tr w:rsidR="00353B23" w:rsidRPr="00032C10" w14:paraId="773327EE" w14:textId="77777777" w:rsidTr="00B06F7D">
        <w:trPr>
          <w:trHeight w:val="649"/>
        </w:trPr>
        <w:tc>
          <w:tcPr>
            <w:tcW w:w="2587" w:type="dxa"/>
            <w:vAlign w:val="center"/>
          </w:tcPr>
          <w:p w14:paraId="6014600E" w14:textId="77777777" w:rsidR="00353B23" w:rsidRPr="00353B23" w:rsidRDefault="00353B23" w:rsidP="00353B23">
            <w:pPr>
              <w:rPr>
                <w:rFonts w:ascii="Times New Roman" w:hAnsi="Times New Roman"/>
                <w:color w:val="000000" w:themeColor="text1"/>
                <w:sz w:val="22"/>
                <w:szCs w:val="22"/>
              </w:rPr>
            </w:pPr>
            <w:r w:rsidRPr="00353B23">
              <w:rPr>
                <w:rFonts w:ascii="Times New Roman" w:hAnsi="Times New Roman"/>
                <w:color w:val="000000" w:themeColor="text1"/>
                <w:sz w:val="22"/>
                <w:szCs w:val="22"/>
              </w:rPr>
              <w:t>Przyrost naturalny na 1000 ludności</w:t>
            </w:r>
          </w:p>
        </w:tc>
        <w:tc>
          <w:tcPr>
            <w:tcW w:w="1007" w:type="dxa"/>
            <w:vAlign w:val="center"/>
          </w:tcPr>
          <w:p w14:paraId="112BE2E7" w14:textId="570791CF" w:rsidR="00353B23" w:rsidRPr="00353B23" w:rsidRDefault="00353B23" w:rsidP="00353B23">
            <w:pPr>
              <w:jc w:val="center"/>
              <w:rPr>
                <w:rFonts w:ascii="Times New Roman" w:hAnsi="Times New Roman"/>
                <w:color w:val="000000" w:themeColor="text1"/>
              </w:rPr>
            </w:pPr>
            <w:r w:rsidRPr="00353B23">
              <w:rPr>
                <w:rFonts w:ascii="Times New Roman" w:hAnsi="Times New Roman"/>
                <w:color w:val="000000" w:themeColor="text1"/>
                <w:sz w:val="22"/>
                <w:szCs w:val="22"/>
              </w:rPr>
              <w:t>1,4</w:t>
            </w:r>
          </w:p>
        </w:tc>
        <w:tc>
          <w:tcPr>
            <w:tcW w:w="1008" w:type="dxa"/>
            <w:vAlign w:val="center"/>
          </w:tcPr>
          <w:p w14:paraId="70576DC9" w14:textId="370D6368" w:rsidR="00353B23" w:rsidRPr="00353B23" w:rsidRDefault="00353B23" w:rsidP="00353B23">
            <w:pPr>
              <w:jc w:val="center"/>
              <w:rPr>
                <w:rFonts w:ascii="Times New Roman" w:hAnsi="Times New Roman"/>
                <w:color w:val="000000" w:themeColor="text1"/>
              </w:rPr>
            </w:pPr>
            <w:r w:rsidRPr="00353B23">
              <w:rPr>
                <w:rFonts w:ascii="Times New Roman" w:hAnsi="Times New Roman"/>
                <w:color w:val="000000" w:themeColor="text1"/>
                <w:sz w:val="22"/>
                <w:szCs w:val="22"/>
              </w:rPr>
              <w:t>-1,52</w:t>
            </w:r>
          </w:p>
        </w:tc>
        <w:tc>
          <w:tcPr>
            <w:tcW w:w="1008" w:type="dxa"/>
            <w:vAlign w:val="center"/>
          </w:tcPr>
          <w:p w14:paraId="01FBD3E6" w14:textId="6768FF04" w:rsidR="00353B23" w:rsidRPr="00353B23" w:rsidRDefault="00353B23" w:rsidP="00353B23">
            <w:pPr>
              <w:jc w:val="center"/>
              <w:rPr>
                <w:rFonts w:ascii="Times New Roman" w:hAnsi="Times New Roman"/>
                <w:color w:val="000000" w:themeColor="text1"/>
                <w:sz w:val="22"/>
                <w:szCs w:val="22"/>
              </w:rPr>
            </w:pPr>
            <w:r w:rsidRPr="00353B23">
              <w:rPr>
                <w:rFonts w:ascii="Times New Roman" w:hAnsi="Times New Roman"/>
                <w:color w:val="000000" w:themeColor="text1"/>
                <w:sz w:val="22"/>
                <w:szCs w:val="22"/>
              </w:rPr>
              <w:t>-3,71</w:t>
            </w:r>
          </w:p>
        </w:tc>
        <w:tc>
          <w:tcPr>
            <w:tcW w:w="1009" w:type="dxa"/>
            <w:vAlign w:val="center"/>
          </w:tcPr>
          <w:p w14:paraId="34FCC3F2" w14:textId="0B12E18D" w:rsidR="00353B23" w:rsidRPr="00353B23" w:rsidRDefault="00353B23" w:rsidP="00353B23">
            <w:pPr>
              <w:jc w:val="center"/>
              <w:rPr>
                <w:rFonts w:ascii="Times New Roman" w:hAnsi="Times New Roman"/>
                <w:color w:val="000000" w:themeColor="text1"/>
                <w:sz w:val="22"/>
                <w:szCs w:val="22"/>
              </w:rPr>
            </w:pPr>
            <w:r w:rsidRPr="00353B23">
              <w:rPr>
                <w:rFonts w:ascii="Times New Roman" w:hAnsi="Times New Roman"/>
                <w:color w:val="000000" w:themeColor="text1"/>
                <w:sz w:val="22"/>
                <w:szCs w:val="22"/>
              </w:rPr>
              <w:t>-2,09</w:t>
            </w:r>
          </w:p>
        </w:tc>
        <w:tc>
          <w:tcPr>
            <w:tcW w:w="1584" w:type="dxa"/>
            <w:vAlign w:val="center"/>
          </w:tcPr>
          <w:p w14:paraId="5FF5E6E4" w14:textId="4581365A" w:rsidR="00353B23" w:rsidRPr="00353B23" w:rsidRDefault="00353B23" w:rsidP="00353B23">
            <w:pPr>
              <w:jc w:val="center"/>
              <w:rPr>
                <w:rFonts w:ascii="Times New Roman" w:hAnsi="Times New Roman"/>
                <w:color w:val="000000" w:themeColor="text1"/>
                <w:sz w:val="22"/>
                <w:szCs w:val="22"/>
              </w:rPr>
            </w:pPr>
            <w:r w:rsidRPr="00353B23">
              <w:rPr>
                <w:rFonts w:ascii="Times New Roman" w:hAnsi="Times New Roman"/>
                <w:color w:val="000000" w:themeColor="text1"/>
                <w:sz w:val="22"/>
                <w:szCs w:val="22"/>
              </w:rPr>
              <w:t>-2,65</w:t>
            </w:r>
          </w:p>
        </w:tc>
        <w:tc>
          <w:tcPr>
            <w:tcW w:w="864" w:type="dxa"/>
            <w:vAlign w:val="center"/>
          </w:tcPr>
          <w:p w14:paraId="77A7B0B6" w14:textId="27388CAD" w:rsidR="00353B23" w:rsidRPr="00353B23" w:rsidRDefault="00353B23" w:rsidP="00353B23">
            <w:pPr>
              <w:jc w:val="center"/>
              <w:rPr>
                <w:rFonts w:ascii="Times New Roman" w:hAnsi="Times New Roman"/>
                <w:color w:val="000000" w:themeColor="text1"/>
                <w:sz w:val="22"/>
                <w:szCs w:val="22"/>
              </w:rPr>
            </w:pPr>
            <w:r w:rsidRPr="00353B23">
              <w:rPr>
                <w:rFonts w:ascii="Times New Roman" w:hAnsi="Times New Roman"/>
                <w:color w:val="000000" w:themeColor="text1"/>
                <w:sz w:val="22"/>
                <w:szCs w:val="22"/>
              </w:rPr>
              <w:t>↑</w:t>
            </w:r>
          </w:p>
        </w:tc>
      </w:tr>
    </w:tbl>
    <w:p w14:paraId="008FD25F" w14:textId="455C700A" w:rsidR="00A65650" w:rsidRPr="00353B23" w:rsidRDefault="00A65650" w:rsidP="00DA27E1">
      <w:pPr>
        <w:jc w:val="both"/>
        <w:rPr>
          <w:rFonts w:ascii="Times New Roman" w:hAnsi="Times New Roman"/>
          <w:i/>
          <w:color w:val="000000" w:themeColor="text1"/>
          <w:sz w:val="18"/>
          <w:szCs w:val="18"/>
        </w:rPr>
      </w:pPr>
      <w:r w:rsidRPr="00353B23">
        <w:rPr>
          <w:rFonts w:ascii="Times New Roman" w:hAnsi="Times New Roman"/>
          <w:color w:val="000000" w:themeColor="text1"/>
          <w:sz w:val="18"/>
          <w:szCs w:val="18"/>
        </w:rPr>
        <w:t xml:space="preserve">Źródło: </w:t>
      </w:r>
      <w:hyperlink r:id="rId11" w:history="1">
        <w:r w:rsidRPr="00353B23">
          <w:rPr>
            <w:rStyle w:val="Hipercze"/>
            <w:rFonts w:ascii="Times New Roman" w:hAnsi="Times New Roman"/>
            <w:color w:val="000000" w:themeColor="text1"/>
            <w:sz w:val="18"/>
            <w:szCs w:val="18"/>
          </w:rPr>
          <w:t>www.stat.gov.pl</w:t>
        </w:r>
      </w:hyperlink>
      <w:r w:rsidRPr="00353B23">
        <w:rPr>
          <w:rFonts w:ascii="Times New Roman" w:hAnsi="Times New Roman"/>
          <w:color w:val="000000" w:themeColor="text1"/>
          <w:sz w:val="18"/>
          <w:szCs w:val="18"/>
        </w:rPr>
        <w:t xml:space="preserve">: </w:t>
      </w:r>
      <w:r w:rsidR="00823A30" w:rsidRPr="00353B23">
        <w:rPr>
          <w:rFonts w:ascii="Times New Roman" w:hAnsi="Times New Roman"/>
          <w:i/>
          <w:color w:val="000000" w:themeColor="text1"/>
          <w:sz w:val="18"/>
          <w:szCs w:val="18"/>
        </w:rPr>
        <w:t>Bank Danych Lokalnych</w:t>
      </w:r>
    </w:p>
    <w:p w14:paraId="28863232" w14:textId="0D63D964" w:rsidR="00A65650" w:rsidRPr="00353B23" w:rsidRDefault="00A65650" w:rsidP="00220704">
      <w:pPr>
        <w:spacing w:before="240" w:after="240" w:line="360" w:lineRule="auto"/>
        <w:jc w:val="both"/>
        <w:rPr>
          <w:rFonts w:ascii="Times New Roman" w:hAnsi="Times New Roman"/>
          <w:color w:val="000000" w:themeColor="text1"/>
          <w:sz w:val="24"/>
          <w:szCs w:val="24"/>
        </w:rPr>
      </w:pPr>
      <w:r w:rsidRPr="00353B23">
        <w:rPr>
          <w:rFonts w:ascii="Times New Roman" w:hAnsi="Times New Roman"/>
          <w:color w:val="000000" w:themeColor="text1"/>
          <w:sz w:val="24"/>
          <w:szCs w:val="24"/>
        </w:rPr>
        <w:t xml:space="preserve">Tendencje demograficzne wskazują na rosnący udział ludności w wieku nieprodukcyjnym, </w:t>
      </w:r>
      <w:r w:rsidR="00937682">
        <w:rPr>
          <w:rFonts w:ascii="Times New Roman" w:hAnsi="Times New Roman"/>
          <w:color w:val="000000" w:themeColor="text1"/>
          <w:sz w:val="24"/>
          <w:szCs w:val="24"/>
        </w:rPr>
        <w:br/>
      </w:r>
      <w:r w:rsidRPr="00353B23">
        <w:rPr>
          <w:rFonts w:ascii="Times New Roman" w:hAnsi="Times New Roman"/>
          <w:color w:val="000000" w:themeColor="text1"/>
          <w:sz w:val="24"/>
          <w:szCs w:val="24"/>
        </w:rPr>
        <w:t xml:space="preserve">a więc osób starszych o zwiększonych potrzebach w zakresie opieki i leczenia. Istotnym wskaźnikiem jest liczba urodzeń, który utrzymuje się na przestrzeni lat na zbliżonym poziomie i mimo </w:t>
      </w:r>
      <w:r w:rsidR="00353B23" w:rsidRPr="00353B23">
        <w:rPr>
          <w:rFonts w:ascii="Times New Roman" w:hAnsi="Times New Roman"/>
          <w:color w:val="000000" w:themeColor="text1"/>
          <w:sz w:val="24"/>
          <w:szCs w:val="24"/>
        </w:rPr>
        <w:t xml:space="preserve">utrzymującego się </w:t>
      </w:r>
      <w:r w:rsidRPr="00353B23">
        <w:rPr>
          <w:rFonts w:ascii="Times New Roman" w:hAnsi="Times New Roman"/>
          <w:color w:val="000000" w:themeColor="text1"/>
          <w:sz w:val="24"/>
          <w:szCs w:val="24"/>
        </w:rPr>
        <w:t xml:space="preserve">spadku przyrostu naturalnego, sygnalizuje konieczność utrzymania świadczeń skierowanych do kobiet, przyszłych matek i dzieci. </w:t>
      </w:r>
    </w:p>
    <w:p w14:paraId="587F371F" w14:textId="77777777" w:rsidR="000F16DD" w:rsidRPr="00032C10" w:rsidRDefault="000F16DD">
      <w:pPr>
        <w:widowControl/>
        <w:suppressAutoHyphens w:val="0"/>
        <w:autoSpaceDN/>
        <w:spacing w:after="160" w:line="259" w:lineRule="auto"/>
        <w:textAlignment w:val="auto"/>
        <w:rPr>
          <w:rFonts w:ascii="Times New Roman" w:hAnsi="Times New Roman"/>
          <w:color w:val="FF0000"/>
          <w:sz w:val="24"/>
          <w:szCs w:val="24"/>
        </w:rPr>
      </w:pPr>
      <w:r w:rsidRPr="00032C10">
        <w:rPr>
          <w:rFonts w:ascii="Times New Roman" w:hAnsi="Times New Roman"/>
          <w:color w:val="FF0000"/>
          <w:sz w:val="24"/>
          <w:szCs w:val="24"/>
        </w:rPr>
        <w:br w:type="page"/>
      </w:r>
    </w:p>
    <w:p w14:paraId="3F407E09" w14:textId="08AA1471" w:rsidR="00A65650" w:rsidRPr="00DC2B03" w:rsidRDefault="00A65650" w:rsidP="00220704">
      <w:pPr>
        <w:widowControl/>
        <w:suppressAutoHyphens w:val="0"/>
        <w:autoSpaceDN/>
        <w:spacing w:after="160" w:line="360" w:lineRule="auto"/>
        <w:textAlignment w:val="auto"/>
        <w:rPr>
          <w:rFonts w:ascii="Times New Roman" w:hAnsi="Times New Roman"/>
          <w:color w:val="000000" w:themeColor="text1"/>
          <w:sz w:val="24"/>
          <w:szCs w:val="24"/>
        </w:rPr>
      </w:pPr>
      <w:r w:rsidRPr="00DC2B03">
        <w:rPr>
          <w:rFonts w:ascii="Times New Roman" w:hAnsi="Times New Roman"/>
          <w:color w:val="000000" w:themeColor="text1"/>
          <w:sz w:val="24"/>
          <w:szCs w:val="24"/>
        </w:rPr>
        <w:lastRenderedPageBreak/>
        <w:t xml:space="preserve">Liczba </w:t>
      </w:r>
      <w:r w:rsidRPr="00DC2B03">
        <w:rPr>
          <w:rFonts w:ascii="Times New Roman" w:hAnsi="Times New Roman"/>
          <w:b/>
          <w:bCs/>
          <w:color w:val="000000" w:themeColor="text1"/>
          <w:sz w:val="24"/>
          <w:szCs w:val="24"/>
        </w:rPr>
        <w:t xml:space="preserve">hospitalizacji </w:t>
      </w:r>
      <w:r w:rsidRPr="00DC2B03">
        <w:rPr>
          <w:rFonts w:ascii="Times New Roman" w:hAnsi="Times New Roman"/>
          <w:color w:val="000000" w:themeColor="text1"/>
          <w:sz w:val="24"/>
          <w:szCs w:val="24"/>
        </w:rPr>
        <w:t xml:space="preserve">w </w:t>
      </w:r>
      <w:r w:rsidR="006A02D5" w:rsidRPr="00DC2B03">
        <w:rPr>
          <w:rFonts w:ascii="Times New Roman" w:hAnsi="Times New Roman"/>
          <w:color w:val="000000" w:themeColor="text1"/>
          <w:sz w:val="24"/>
          <w:szCs w:val="24"/>
        </w:rPr>
        <w:t>SPZZOZ</w:t>
      </w:r>
      <w:r w:rsidRPr="00DC2B03">
        <w:rPr>
          <w:rFonts w:ascii="Times New Roman" w:hAnsi="Times New Roman"/>
          <w:color w:val="000000" w:themeColor="text1"/>
          <w:sz w:val="24"/>
          <w:szCs w:val="24"/>
        </w:rPr>
        <w:t xml:space="preserve"> w Wyszkowie w latach 201</w:t>
      </w:r>
      <w:r w:rsidR="00DF0916" w:rsidRPr="00DC2B03">
        <w:rPr>
          <w:rFonts w:ascii="Times New Roman" w:hAnsi="Times New Roman"/>
          <w:color w:val="000000" w:themeColor="text1"/>
          <w:sz w:val="24"/>
          <w:szCs w:val="24"/>
        </w:rPr>
        <w:t>9</w:t>
      </w:r>
      <w:r w:rsidRPr="00DC2B03">
        <w:rPr>
          <w:rFonts w:ascii="Times New Roman" w:hAnsi="Times New Roman"/>
          <w:color w:val="000000" w:themeColor="text1"/>
          <w:sz w:val="24"/>
          <w:szCs w:val="24"/>
        </w:rPr>
        <w:t xml:space="preserve"> – 20</w:t>
      </w:r>
      <w:r w:rsidR="006A02D5" w:rsidRPr="00DC2B03">
        <w:rPr>
          <w:rFonts w:ascii="Times New Roman" w:hAnsi="Times New Roman"/>
          <w:color w:val="000000" w:themeColor="text1"/>
          <w:sz w:val="24"/>
          <w:szCs w:val="24"/>
        </w:rPr>
        <w:t>2</w:t>
      </w:r>
      <w:r w:rsidR="00DF0916" w:rsidRPr="00DC2B03">
        <w:rPr>
          <w:rFonts w:ascii="Times New Roman" w:hAnsi="Times New Roman"/>
          <w:color w:val="000000" w:themeColor="text1"/>
          <w:sz w:val="24"/>
          <w:szCs w:val="24"/>
        </w:rPr>
        <w:t>2</w:t>
      </w:r>
      <w:r w:rsidRPr="00DC2B03">
        <w:rPr>
          <w:rFonts w:ascii="Times New Roman" w:hAnsi="Times New Roman"/>
          <w:color w:val="000000" w:themeColor="text1"/>
          <w:sz w:val="24"/>
          <w:szCs w:val="24"/>
        </w:rPr>
        <w:t xml:space="preserve"> oraz w I półroczu 202</w:t>
      </w:r>
      <w:r w:rsidR="00DF0916" w:rsidRPr="00DC2B03">
        <w:rPr>
          <w:rFonts w:ascii="Times New Roman" w:hAnsi="Times New Roman"/>
          <w:color w:val="000000" w:themeColor="text1"/>
          <w:sz w:val="24"/>
          <w:szCs w:val="24"/>
        </w:rPr>
        <w:t>3</w:t>
      </w:r>
      <w:r w:rsidRPr="00DC2B03">
        <w:rPr>
          <w:rFonts w:ascii="Times New Roman" w:hAnsi="Times New Roman"/>
          <w:color w:val="000000" w:themeColor="text1"/>
          <w:sz w:val="24"/>
          <w:szCs w:val="24"/>
        </w:rPr>
        <w:t xml:space="preserve"> roku kształtowała się w następujący sposób:</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
        <w:gridCol w:w="2514"/>
        <w:gridCol w:w="1190"/>
        <w:gridCol w:w="1191"/>
        <w:gridCol w:w="1190"/>
        <w:gridCol w:w="1191"/>
        <w:gridCol w:w="1191"/>
      </w:tblGrid>
      <w:tr w:rsidR="00DC2B03" w:rsidRPr="00DC2B03" w14:paraId="68DB5B8A" w14:textId="77777777" w:rsidTr="00DB463C">
        <w:trPr>
          <w:trHeight w:val="506"/>
        </w:trPr>
        <w:tc>
          <w:tcPr>
            <w:tcW w:w="600" w:type="dxa"/>
            <w:shd w:val="clear" w:color="auto" w:fill="D9D9D9" w:themeFill="background1" w:themeFillShade="D9"/>
            <w:vAlign w:val="center"/>
          </w:tcPr>
          <w:p w14:paraId="282FE465" w14:textId="07F1F01F" w:rsidR="00045D72" w:rsidRPr="00DC2B03" w:rsidRDefault="00045D72" w:rsidP="00045D72">
            <w:pPr>
              <w:jc w:val="center"/>
              <w:rPr>
                <w:rFonts w:ascii="Times New Roman" w:hAnsi="Times New Roman"/>
                <w:b/>
                <w:bCs/>
                <w:i/>
                <w:color w:val="000000" w:themeColor="text1"/>
              </w:rPr>
            </w:pPr>
            <w:r w:rsidRPr="00DC2B03">
              <w:rPr>
                <w:rFonts w:ascii="Times New Roman" w:hAnsi="Times New Roman"/>
                <w:b/>
                <w:bCs/>
                <w:i/>
                <w:color w:val="000000" w:themeColor="text1"/>
              </w:rPr>
              <w:t>Lp.</w:t>
            </w:r>
          </w:p>
        </w:tc>
        <w:tc>
          <w:tcPr>
            <w:tcW w:w="2514" w:type="dxa"/>
            <w:shd w:val="clear" w:color="auto" w:fill="D9D9D9" w:themeFill="background1" w:themeFillShade="D9"/>
            <w:vAlign w:val="center"/>
          </w:tcPr>
          <w:p w14:paraId="5059ACA4" w14:textId="6D8C1943" w:rsidR="00045D72" w:rsidRPr="00DC2B03" w:rsidRDefault="00045D72" w:rsidP="00DB463C">
            <w:pPr>
              <w:rPr>
                <w:rFonts w:ascii="Times New Roman" w:hAnsi="Times New Roman"/>
                <w:b/>
                <w:bCs/>
                <w:i/>
                <w:color w:val="000000" w:themeColor="text1"/>
              </w:rPr>
            </w:pPr>
            <w:r w:rsidRPr="00DC2B03">
              <w:rPr>
                <w:rFonts w:ascii="Times New Roman" w:hAnsi="Times New Roman"/>
                <w:b/>
                <w:bCs/>
                <w:i/>
                <w:color w:val="000000" w:themeColor="text1"/>
              </w:rPr>
              <w:t>Oddział</w:t>
            </w:r>
          </w:p>
        </w:tc>
        <w:tc>
          <w:tcPr>
            <w:tcW w:w="1190" w:type="dxa"/>
            <w:shd w:val="clear" w:color="auto" w:fill="D9D9D9" w:themeFill="background1" w:themeFillShade="D9"/>
            <w:vAlign w:val="center"/>
          </w:tcPr>
          <w:p w14:paraId="1B40E107" w14:textId="534D76E5" w:rsidR="00045D72" w:rsidRPr="00DC2B03" w:rsidRDefault="00045D72" w:rsidP="00045D72">
            <w:pPr>
              <w:jc w:val="center"/>
              <w:rPr>
                <w:rFonts w:ascii="Times New Roman" w:hAnsi="Times New Roman"/>
                <w:b/>
                <w:bCs/>
                <w:i/>
                <w:color w:val="000000" w:themeColor="text1"/>
              </w:rPr>
            </w:pPr>
            <w:r w:rsidRPr="00DC2B03">
              <w:rPr>
                <w:rFonts w:ascii="Times New Roman" w:hAnsi="Times New Roman"/>
                <w:b/>
                <w:bCs/>
                <w:i/>
                <w:color w:val="000000" w:themeColor="text1"/>
              </w:rPr>
              <w:t>201</w:t>
            </w:r>
            <w:r w:rsidR="00E44122" w:rsidRPr="00DC2B03">
              <w:rPr>
                <w:rFonts w:ascii="Times New Roman" w:hAnsi="Times New Roman"/>
                <w:b/>
                <w:bCs/>
                <w:i/>
                <w:color w:val="000000" w:themeColor="text1"/>
              </w:rPr>
              <w:t>9</w:t>
            </w:r>
            <w:r w:rsidRPr="00DC2B03">
              <w:rPr>
                <w:rFonts w:ascii="Times New Roman" w:hAnsi="Times New Roman"/>
                <w:b/>
                <w:bCs/>
                <w:i/>
                <w:color w:val="000000" w:themeColor="text1"/>
              </w:rPr>
              <w:t xml:space="preserve"> rok</w:t>
            </w:r>
          </w:p>
        </w:tc>
        <w:tc>
          <w:tcPr>
            <w:tcW w:w="1191" w:type="dxa"/>
            <w:shd w:val="clear" w:color="auto" w:fill="D9D9D9" w:themeFill="background1" w:themeFillShade="D9"/>
            <w:vAlign w:val="center"/>
          </w:tcPr>
          <w:p w14:paraId="23058E08" w14:textId="25BA0045" w:rsidR="00045D72" w:rsidRPr="00DC2B03" w:rsidRDefault="00045D72" w:rsidP="00045D72">
            <w:pPr>
              <w:jc w:val="center"/>
              <w:rPr>
                <w:rFonts w:ascii="Times New Roman" w:hAnsi="Times New Roman"/>
                <w:b/>
                <w:bCs/>
                <w:i/>
                <w:color w:val="000000" w:themeColor="text1"/>
              </w:rPr>
            </w:pPr>
            <w:r w:rsidRPr="00DC2B03">
              <w:rPr>
                <w:rFonts w:ascii="Times New Roman" w:hAnsi="Times New Roman"/>
                <w:b/>
                <w:bCs/>
                <w:i/>
                <w:color w:val="000000" w:themeColor="text1"/>
              </w:rPr>
              <w:t>20</w:t>
            </w:r>
            <w:r w:rsidR="00E44122" w:rsidRPr="00DC2B03">
              <w:rPr>
                <w:rFonts w:ascii="Times New Roman" w:hAnsi="Times New Roman"/>
                <w:b/>
                <w:bCs/>
                <w:i/>
                <w:color w:val="000000" w:themeColor="text1"/>
              </w:rPr>
              <w:t>20</w:t>
            </w:r>
            <w:r w:rsidRPr="00DC2B03">
              <w:rPr>
                <w:rFonts w:ascii="Times New Roman" w:hAnsi="Times New Roman"/>
                <w:b/>
                <w:bCs/>
                <w:i/>
                <w:color w:val="000000" w:themeColor="text1"/>
              </w:rPr>
              <w:t xml:space="preserve"> rok</w:t>
            </w:r>
          </w:p>
        </w:tc>
        <w:tc>
          <w:tcPr>
            <w:tcW w:w="1190" w:type="dxa"/>
            <w:shd w:val="clear" w:color="auto" w:fill="D9D9D9" w:themeFill="background1" w:themeFillShade="D9"/>
            <w:vAlign w:val="center"/>
          </w:tcPr>
          <w:p w14:paraId="27267D22" w14:textId="67BCBB57" w:rsidR="00045D72" w:rsidRPr="00DC2B03" w:rsidRDefault="00045D72" w:rsidP="00045D72">
            <w:pPr>
              <w:jc w:val="center"/>
              <w:rPr>
                <w:rFonts w:ascii="Times New Roman" w:hAnsi="Times New Roman"/>
                <w:b/>
                <w:bCs/>
                <w:i/>
                <w:color w:val="000000" w:themeColor="text1"/>
              </w:rPr>
            </w:pPr>
            <w:r w:rsidRPr="00DC2B03">
              <w:rPr>
                <w:rFonts w:ascii="Times New Roman" w:hAnsi="Times New Roman"/>
                <w:b/>
                <w:bCs/>
                <w:i/>
                <w:color w:val="000000" w:themeColor="text1"/>
              </w:rPr>
              <w:t>20</w:t>
            </w:r>
            <w:r w:rsidR="00E44122" w:rsidRPr="00DC2B03">
              <w:rPr>
                <w:rFonts w:ascii="Times New Roman" w:hAnsi="Times New Roman"/>
                <w:b/>
                <w:bCs/>
                <w:i/>
                <w:color w:val="000000" w:themeColor="text1"/>
              </w:rPr>
              <w:t>21</w:t>
            </w:r>
            <w:r w:rsidRPr="00DC2B03">
              <w:rPr>
                <w:rFonts w:ascii="Times New Roman" w:hAnsi="Times New Roman"/>
                <w:b/>
                <w:bCs/>
                <w:i/>
                <w:color w:val="000000" w:themeColor="text1"/>
              </w:rPr>
              <w:t xml:space="preserve"> rok</w:t>
            </w:r>
          </w:p>
        </w:tc>
        <w:tc>
          <w:tcPr>
            <w:tcW w:w="1191" w:type="dxa"/>
            <w:shd w:val="clear" w:color="auto" w:fill="D9D9D9" w:themeFill="background1" w:themeFillShade="D9"/>
            <w:vAlign w:val="center"/>
          </w:tcPr>
          <w:p w14:paraId="0A9B4BFC" w14:textId="7B9B14E5" w:rsidR="00045D72" w:rsidRPr="00DC2B03" w:rsidRDefault="00045D72" w:rsidP="00045D72">
            <w:pPr>
              <w:jc w:val="center"/>
              <w:rPr>
                <w:rFonts w:ascii="Times New Roman" w:hAnsi="Times New Roman"/>
                <w:b/>
                <w:bCs/>
                <w:i/>
                <w:color w:val="000000" w:themeColor="text1"/>
              </w:rPr>
            </w:pPr>
            <w:r w:rsidRPr="00DC2B03">
              <w:rPr>
                <w:rFonts w:ascii="Times New Roman" w:hAnsi="Times New Roman"/>
                <w:b/>
                <w:bCs/>
                <w:i/>
                <w:color w:val="000000" w:themeColor="text1"/>
              </w:rPr>
              <w:t>202</w:t>
            </w:r>
            <w:r w:rsidR="00E44122" w:rsidRPr="00DC2B03">
              <w:rPr>
                <w:rFonts w:ascii="Times New Roman" w:hAnsi="Times New Roman"/>
                <w:b/>
                <w:bCs/>
                <w:i/>
                <w:color w:val="000000" w:themeColor="text1"/>
              </w:rPr>
              <w:t>2</w:t>
            </w:r>
            <w:r w:rsidRPr="00DC2B03">
              <w:rPr>
                <w:rFonts w:ascii="Times New Roman" w:hAnsi="Times New Roman"/>
                <w:b/>
                <w:bCs/>
                <w:i/>
                <w:color w:val="000000" w:themeColor="text1"/>
              </w:rPr>
              <w:t xml:space="preserve"> rok</w:t>
            </w:r>
          </w:p>
        </w:tc>
        <w:tc>
          <w:tcPr>
            <w:tcW w:w="1191" w:type="dxa"/>
            <w:shd w:val="clear" w:color="auto" w:fill="D9D9D9" w:themeFill="background1" w:themeFillShade="D9"/>
            <w:vAlign w:val="center"/>
          </w:tcPr>
          <w:p w14:paraId="7F02BCF6" w14:textId="13D7058A" w:rsidR="00045D72" w:rsidRPr="00DC2B03" w:rsidRDefault="00045D72" w:rsidP="00045D72">
            <w:pPr>
              <w:jc w:val="center"/>
              <w:rPr>
                <w:rFonts w:ascii="Times New Roman" w:hAnsi="Times New Roman"/>
                <w:b/>
                <w:bCs/>
                <w:i/>
                <w:color w:val="000000" w:themeColor="text1"/>
              </w:rPr>
            </w:pPr>
            <w:r w:rsidRPr="00DC2B03">
              <w:rPr>
                <w:rFonts w:ascii="Times New Roman" w:hAnsi="Times New Roman"/>
                <w:b/>
                <w:bCs/>
                <w:i/>
                <w:color w:val="000000" w:themeColor="text1"/>
              </w:rPr>
              <w:t>I półrocze 202</w:t>
            </w:r>
            <w:r w:rsidR="00E44122" w:rsidRPr="00DC2B03">
              <w:rPr>
                <w:rFonts w:ascii="Times New Roman" w:hAnsi="Times New Roman"/>
                <w:b/>
                <w:bCs/>
                <w:i/>
                <w:color w:val="000000" w:themeColor="text1"/>
              </w:rPr>
              <w:t>3</w:t>
            </w:r>
            <w:r w:rsidRPr="00DC2B03">
              <w:rPr>
                <w:rFonts w:ascii="Times New Roman" w:hAnsi="Times New Roman"/>
                <w:b/>
                <w:bCs/>
                <w:i/>
                <w:color w:val="000000" w:themeColor="text1"/>
              </w:rPr>
              <w:t xml:space="preserve"> roku</w:t>
            </w:r>
          </w:p>
        </w:tc>
      </w:tr>
      <w:tr w:rsidR="00DC2B03" w:rsidRPr="00DC2B03" w14:paraId="5FE74C4A" w14:textId="77777777" w:rsidTr="00DB463C">
        <w:trPr>
          <w:trHeight w:val="506"/>
        </w:trPr>
        <w:tc>
          <w:tcPr>
            <w:tcW w:w="600" w:type="dxa"/>
            <w:shd w:val="clear" w:color="auto" w:fill="D9D9D9" w:themeFill="background1" w:themeFillShade="D9"/>
            <w:vAlign w:val="center"/>
          </w:tcPr>
          <w:p w14:paraId="4253B266" w14:textId="1D10B397" w:rsidR="00DF0916" w:rsidRPr="00DC2B03" w:rsidRDefault="00DF0916" w:rsidP="00DF0916">
            <w:pPr>
              <w:jc w:val="center"/>
              <w:rPr>
                <w:rFonts w:ascii="Times New Roman" w:hAnsi="Times New Roman"/>
                <w:b/>
                <w:bCs/>
                <w:color w:val="000000" w:themeColor="text1"/>
              </w:rPr>
            </w:pPr>
            <w:r w:rsidRPr="00DC2B03">
              <w:rPr>
                <w:rFonts w:ascii="Times New Roman" w:hAnsi="Times New Roman"/>
                <w:b/>
                <w:bCs/>
                <w:color w:val="000000" w:themeColor="text1"/>
              </w:rPr>
              <w:t>1</w:t>
            </w:r>
          </w:p>
        </w:tc>
        <w:tc>
          <w:tcPr>
            <w:tcW w:w="2514" w:type="dxa"/>
            <w:vAlign w:val="center"/>
          </w:tcPr>
          <w:p w14:paraId="22A87775" w14:textId="77777777" w:rsidR="00091A44" w:rsidRDefault="00DF0916" w:rsidP="00DF0916">
            <w:pPr>
              <w:rPr>
                <w:rFonts w:ascii="Times New Roman" w:hAnsi="Times New Roman"/>
                <w:color w:val="000000" w:themeColor="text1"/>
              </w:rPr>
            </w:pPr>
            <w:r w:rsidRPr="00DC2B03">
              <w:rPr>
                <w:rFonts w:ascii="Times New Roman" w:hAnsi="Times New Roman"/>
                <w:color w:val="000000" w:themeColor="text1"/>
              </w:rPr>
              <w:t>Oddział Chorób Wewnętrznych</w:t>
            </w:r>
          </w:p>
          <w:p w14:paraId="1FEFC7CD" w14:textId="58D29B9B" w:rsidR="00DF0916" w:rsidRPr="00DC2B03" w:rsidRDefault="00091A44" w:rsidP="00DF0916">
            <w:pPr>
              <w:rPr>
                <w:rFonts w:ascii="Times New Roman" w:hAnsi="Times New Roman"/>
                <w:color w:val="000000" w:themeColor="text1"/>
              </w:rPr>
            </w:pPr>
            <w:r>
              <w:rPr>
                <w:rFonts w:ascii="Times New Roman" w:hAnsi="Times New Roman"/>
                <w:color w:val="000000" w:themeColor="text1"/>
              </w:rPr>
              <w:t xml:space="preserve"> i Diabetologii</w:t>
            </w:r>
          </w:p>
        </w:tc>
        <w:tc>
          <w:tcPr>
            <w:tcW w:w="1190" w:type="dxa"/>
            <w:vAlign w:val="center"/>
          </w:tcPr>
          <w:p w14:paraId="4CD0C7A8" w14:textId="070FA744" w:rsidR="00DF0916" w:rsidRPr="00DC2B03" w:rsidRDefault="004852CC" w:rsidP="00DF0916">
            <w:pPr>
              <w:jc w:val="right"/>
              <w:rPr>
                <w:rFonts w:ascii="Times New Roman" w:hAnsi="Times New Roman"/>
                <w:color w:val="000000" w:themeColor="text1"/>
              </w:rPr>
            </w:pPr>
            <w:r>
              <w:rPr>
                <w:rFonts w:ascii="Times New Roman" w:hAnsi="Times New Roman"/>
                <w:color w:val="000000" w:themeColor="text1"/>
              </w:rPr>
              <w:t>1 392</w:t>
            </w:r>
          </w:p>
        </w:tc>
        <w:tc>
          <w:tcPr>
            <w:tcW w:w="1191" w:type="dxa"/>
            <w:vAlign w:val="center"/>
          </w:tcPr>
          <w:p w14:paraId="00885D1D" w14:textId="6535F0F1" w:rsidR="00DF0916" w:rsidRPr="00DC2B03" w:rsidRDefault="00DF0916" w:rsidP="00DF0916">
            <w:pPr>
              <w:jc w:val="right"/>
              <w:rPr>
                <w:rFonts w:ascii="Times New Roman" w:hAnsi="Times New Roman"/>
                <w:color w:val="000000" w:themeColor="text1"/>
              </w:rPr>
            </w:pPr>
            <w:r w:rsidRPr="00DC2B03">
              <w:rPr>
                <w:rFonts w:ascii="Times New Roman" w:hAnsi="Times New Roman"/>
                <w:color w:val="000000" w:themeColor="text1"/>
              </w:rPr>
              <w:t>1 402</w:t>
            </w:r>
          </w:p>
        </w:tc>
        <w:tc>
          <w:tcPr>
            <w:tcW w:w="1190" w:type="dxa"/>
            <w:vAlign w:val="center"/>
          </w:tcPr>
          <w:p w14:paraId="0A68D64A" w14:textId="1266CEA9" w:rsidR="00DF0916" w:rsidRPr="00DC2B03" w:rsidRDefault="00DF0916" w:rsidP="00DF0916">
            <w:pPr>
              <w:jc w:val="right"/>
              <w:rPr>
                <w:rFonts w:ascii="Times New Roman" w:hAnsi="Times New Roman"/>
                <w:color w:val="000000" w:themeColor="text1"/>
              </w:rPr>
            </w:pPr>
            <w:r w:rsidRPr="00DC2B03">
              <w:rPr>
                <w:rFonts w:ascii="Times New Roman" w:hAnsi="Times New Roman"/>
                <w:color w:val="000000" w:themeColor="text1"/>
              </w:rPr>
              <w:t>1 480</w:t>
            </w:r>
          </w:p>
        </w:tc>
        <w:tc>
          <w:tcPr>
            <w:tcW w:w="1191" w:type="dxa"/>
            <w:vAlign w:val="center"/>
          </w:tcPr>
          <w:p w14:paraId="72F18390" w14:textId="08E19866" w:rsidR="00DF0916" w:rsidRPr="00DC2B03" w:rsidRDefault="00DC2B03" w:rsidP="00DF0916">
            <w:pPr>
              <w:jc w:val="right"/>
              <w:rPr>
                <w:rFonts w:ascii="Times New Roman" w:hAnsi="Times New Roman"/>
                <w:color w:val="000000" w:themeColor="text1"/>
              </w:rPr>
            </w:pPr>
            <w:r w:rsidRPr="00DC2B03">
              <w:rPr>
                <w:rFonts w:ascii="Times New Roman" w:hAnsi="Times New Roman"/>
                <w:color w:val="000000" w:themeColor="text1"/>
              </w:rPr>
              <w:t>1 492</w:t>
            </w:r>
          </w:p>
        </w:tc>
        <w:tc>
          <w:tcPr>
            <w:tcW w:w="1191" w:type="dxa"/>
            <w:vAlign w:val="center"/>
          </w:tcPr>
          <w:p w14:paraId="61F77AB4" w14:textId="74D7AF97" w:rsidR="00DF0916" w:rsidRPr="00DC2B03" w:rsidRDefault="00DC2B03" w:rsidP="00DF0916">
            <w:pPr>
              <w:jc w:val="right"/>
              <w:rPr>
                <w:rFonts w:ascii="Times New Roman" w:hAnsi="Times New Roman"/>
                <w:color w:val="000000" w:themeColor="text1"/>
              </w:rPr>
            </w:pPr>
            <w:r w:rsidRPr="00DC2B03">
              <w:rPr>
                <w:rFonts w:ascii="Times New Roman" w:hAnsi="Times New Roman"/>
                <w:color w:val="000000" w:themeColor="text1"/>
              </w:rPr>
              <w:t>1 011</w:t>
            </w:r>
          </w:p>
        </w:tc>
      </w:tr>
      <w:tr w:rsidR="00DC2B03" w:rsidRPr="00DC2B03" w14:paraId="0066DA35" w14:textId="77777777" w:rsidTr="00DB463C">
        <w:trPr>
          <w:trHeight w:val="506"/>
        </w:trPr>
        <w:tc>
          <w:tcPr>
            <w:tcW w:w="600" w:type="dxa"/>
            <w:shd w:val="clear" w:color="auto" w:fill="D9D9D9" w:themeFill="background1" w:themeFillShade="D9"/>
            <w:vAlign w:val="center"/>
          </w:tcPr>
          <w:p w14:paraId="4766A692" w14:textId="14EF8815" w:rsidR="00DF0916" w:rsidRPr="00DC2B03" w:rsidRDefault="00DF0916" w:rsidP="00DF0916">
            <w:pPr>
              <w:jc w:val="center"/>
              <w:rPr>
                <w:rFonts w:ascii="Times New Roman" w:hAnsi="Times New Roman"/>
                <w:b/>
                <w:bCs/>
                <w:color w:val="000000" w:themeColor="text1"/>
              </w:rPr>
            </w:pPr>
            <w:r w:rsidRPr="00DC2B03">
              <w:rPr>
                <w:rFonts w:ascii="Times New Roman" w:hAnsi="Times New Roman"/>
                <w:b/>
                <w:bCs/>
                <w:color w:val="000000" w:themeColor="text1"/>
              </w:rPr>
              <w:t>2</w:t>
            </w:r>
          </w:p>
        </w:tc>
        <w:tc>
          <w:tcPr>
            <w:tcW w:w="2514" w:type="dxa"/>
            <w:vAlign w:val="center"/>
          </w:tcPr>
          <w:p w14:paraId="48111A43" w14:textId="09AAB8AC" w:rsidR="00DF0916" w:rsidRPr="00DC2B03" w:rsidRDefault="00DF0916" w:rsidP="00DF0916">
            <w:pPr>
              <w:rPr>
                <w:rFonts w:ascii="Times New Roman" w:hAnsi="Times New Roman"/>
                <w:color w:val="000000" w:themeColor="text1"/>
              </w:rPr>
            </w:pPr>
            <w:r w:rsidRPr="00DC2B03">
              <w:rPr>
                <w:rFonts w:ascii="Times New Roman" w:hAnsi="Times New Roman"/>
                <w:color w:val="000000" w:themeColor="text1"/>
              </w:rPr>
              <w:t>Oddział Chirurgiczny Ogólny</w:t>
            </w:r>
          </w:p>
        </w:tc>
        <w:tc>
          <w:tcPr>
            <w:tcW w:w="1190" w:type="dxa"/>
            <w:vAlign w:val="center"/>
          </w:tcPr>
          <w:p w14:paraId="53295368" w14:textId="3D8FEF35" w:rsidR="00DF0916" w:rsidRPr="00DC2B03" w:rsidRDefault="004852CC" w:rsidP="00DF0916">
            <w:pPr>
              <w:jc w:val="right"/>
              <w:rPr>
                <w:rFonts w:ascii="Times New Roman" w:hAnsi="Times New Roman"/>
                <w:color w:val="000000" w:themeColor="text1"/>
              </w:rPr>
            </w:pPr>
            <w:r>
              <w:rPr>
                <w:rFonts w:ascii="Times New Roman" w:hAnsi="Times New Roman"/>
                <w:color w:val="000000" w:themeColor="text1"/>
              </w:rPr>
              <w:t>2 129</w:t>
            </w:r>
          </w:p>
        </w:tc>
        <w:tc>
          <w:tcPr>
            <w:tcW w:w="1191" w:type="dxa"/>
            <w:vAlign w:val="center"/>
          </w:tcPr>
          <w:p w14:paraId="7371992A" w14:textId="61693421" w:rsidR="00DF0916" w:rsidRPr="00DC2B03" w:rsidRDefault="00DF0916" w:rsidP="00DF0916">
            <w:pPr>
              <w:jc w:val="right"/>
              <w:rPr>
                <w:rFonts w:ascii="Times New Roman" w:hAnsi="Times New Roman"/>
                <w:color w:val="000000" w:themeColor="text1"/>
              </w:rPr>
            </w:pPr>
            <w:r w:rsidRPr="00DC2B03">
              <w:rPr>
                <w:rFonts w:ascii="Times New Roman" w:hAnsi="Times New Roman"/>
                <w:color w:val="000000" w:themeColor="text1"/>
              </w:rPr>
              <w:t>1 379</w:t>
            </w:r>
          </w:p>
        </w:tc>
        <w:tc>
          <w:tcPr>
            <w:tcW w:w="1190" w:type="dxa"/>
            <w:vAlign w:val="center"/>
          </w:tcPr>
          <w:p w14:paraId="680DDF09" w14:textId="44373C34" w:rsidR="00DF0916" w:rsidRPr="00DC2B03" w:rsidRDefault="00DF0916" w:rsidP="00DF0916">
            <w:pPr>
              <w:jc w:val="right"/>
              <w:rPr>
                <w:rFonts w:ascii="Times New Roman" w:hAnsi="Times New Roman"/>
                <w:color w:val="000000" w:themeColor="text1"/>
              </w:rPr>
            </w:pPr>
            <w:r w:rsidRPr="00DC2B03">
              <w:rPr>
                <w:rFonts w:ascii="Times New Roman" w:hAnsi="Times New Roman"/>
                <w:color w:val="000000" w:themeColor="text1"/>
              </w:rPr>
              <w:t>1</w:t>
            </w:r>
            <w:r w:rsidR="00DC2B03" w:rsidRPr="00DC2B03">
              <w:rPr>
                <w:rFonts w:ascii="Times New Roman" w:hAnsi="Times New Roman"/>
                <w:color w:val="000000" w:themeColor="text1"/>
              </w:rPr>
              <w:t xml:space="preserve"> </w:t>
            </w:r>
            <w:r w:rsidRPr="00DC2B03">
              <w:rPr>
                <w:rFonts w:ascii="Times New Roman" w:hAnsi="Times New Roman"/>
                <w:color w:val="000000" w:themeColor="text1"/>
              </w:rPr>
              <w:t>448</w:t>
            </w:r>
          </w:p>
        </w:tc>
        <w:tc>
          <w:tcPr>
            <w:tcW w:w="1191" w:type="dxa"/>
            <w:vAlign w:val="center"/>
          </w:tcPr>
          <w:p w14:paraId="773242FE" w14:textId="51A0423E" w:rsidR="00DF0916" w:rsidRPr="00DC2B03" w:rsidRDefault="00DC2B03" w:rsidP="00DF0916">
            <w:pPr>
              <w:jc w:val="right"/>
              <w:rPr>
                <w:rFonts w:ascii="Times New Roman" w:hAnsi="Times New Roman"/>
                <w:color w:val="000000" w:themeColor="text1"/>
              </w:rPr>
            </w:pPr>
            <w:r w:rsidRPr="00DC2B03">
              <w:rPr>
                <w:rFonts w:ascii="Times New Roman" w:hAnsi="Times New Roman"/>
                <w:color w:val="000000" w:themeColor="text1"/>
              </w:rPr>
              <w:t>1 735</w:t>
            </w:r>
          </w:p>
        </w:tc>
        <w:tc>
          <w:tcPr>
            <w:tcW w:w="1191" w:type="dxa"/>
            <w:vAlign w:val="center"/>
          </w:tcPr>
          <w:p w14:paraId="093FEE99" w14:textId="154F10AA" w:rsidR="00DF0916" w:rsidRPr="00DC2B03" w:rsidRDefault="00DC2B03" w:rsidP="00DF0916">
            <w:pPr>
              <w:jc w:val="right"/>
              <w:rPr>
                <w:rFonts w:ascii="Times New Roman" w:hAnsi="Times New Roman"/>
                <w:color w:val="000000" w:themeColor="text1"/>
              </w:rPr>
            </w:pPr>
            <w:r w:rsidRPr="00DC2B03">
              <w:rPr>
                <w:rFonts w:ascii="Times New Roman" w:hAnsi="Times New Roman"/>
                <w:color w:val="000000" w:themeColor="text1"/>
              </w:rPr>
              <w:t>788</w:t>
            </w:r>
          </w:p>
        </w:tc>
      </w:tr>
      <w:tr w:rsidR="00DC2B03" w:rsidRPr="00DC2B03" w14:paraId="377708B0" w14:textId="77777777" w:rsidTr="00DB463C">
        <w:trPr>
          <w:trHeight w:val="506"/>
        </w:trPr>
        <w:tc>
          <w:tcPr>
            <w:tcW w:w="600" w:type="dxa"/>
            <w:shd w:val="clear" w:color="auto" w:fill="D9D9D9" w:themeFill="background1" w:themeFillShade="D9"/>
            <w:vAlign w:val="center"/>
          </w:tcPr>
          <w:p w14:paraId="04CDCCC5" w14:textId="2BABED8A" w:rsidR="00DF0916" w:rsidRPr="00DC2B03" w:rsidRDefault="00DF0916" w:rsidP="00DF0916">
            <w:pPr>
              <w:jc w:val="center"/>
              <w:rPr>
                <w:rFonts w:ascii="Times New Roman" w:hAnsi="Times New Roman"/>
                <w:b/>
                <w:bCs/>
                <w:color w:val="000000" w:themeColor="text1"/>
              </w:rPr>
            </w:pPr>
            <w:r w:rsidRPr="00DC2B03">
              <w:rPr>
                <w:rFonts w:ascii="Times New Roman" w:hAnsi="Times New Roman"/>
                <w:b/>
                <w:bCs/>
                <w:color w:val="000000" w:themeColor="text1"/>
              </w:rPr>
              <w:t>3</w:t>
            </w:r>
          </w:p>
        </w:tc>
        <w:tc>
          <w:tcPr>
            <w:tcW w:w="2514" w:type="dxa"/>
            <w:vAlign w:val="center"/>
          </w:tcPr>
          <w:p w14:paraId="663546CE" w14:textId="7AE7878F" w:rsidR="00DF0916" w:rsidRPr="00DC2B03" w:rsidRDefault="00DF0916" w:rsidP="00DF0916">
            <w:pPr>
              <w:rPr>
                <w:rFonts w:ascii="Times New Roman" w:hAnsi="Times New Roman"/>
                <w:color w:val="000000" w:themeColor="text1"/>
              </w:rPr>
            </w:pPr>
            <w:r w:rsidRPr="00DC2B03">
              <w:rPr>
                <w:rFonts w:ascii="Times New Roman" w:hAnsi="Times New Roman"/>
                <w:color w:val="000000" w:themeColor="text1"/>
              </w:rPr>
              <w:t>Oddział Pediatryczny</w:t>
            </w:r>
          </w:p>
        </w:tc>
        <w:tc>
          <w:tcPr>
            <w:tcW w:w="1190" w:type="dxa"/>
            <w:vAlign w:val="center"/>
          </w:tcPr>
          <w:p w14:paraId="24EA3F9D" w14:textId="5A38E463" w:rsidR="00DF0916" w:rsidRPr="00DC2B03" w:rsidRDefault="004852CC" w:rsidP="00DF0916">
            <w:pPr>
              <w:jc w:val="right"/>
              <w:rPr>
                <w:rFonts w:ascii="Times New Roman" w:hAnsi="Times New Roman"/>
                <w:color w:val="000000" w:themeColor="text1"/>
              </w:rPr>
            </w:pPr>
            <w:r>
              <w:rPr>
                <w:rFonts w:ascii="Times New Roman" w:hAnsi="Times New Roman"/>
                <w:color w:val="000000" w:themeColor="text1"/>
              </w:rPr>
              <w:t>1 294</w:t>
            </w:r>
          </w:p>
        </w:tc>
        <w:tc>
          <w:tcPr>
            <w:tcW w:w="1191" w:type="dxa"/>
            <w:vAlign w:val="center"/>
          </w:tcPr>
          <w:p w14:paraId="49973783" w14:textId="1C01AE7B" w:rsidR="00DF0916" w:rsidRPr="00DC2B03" w:rsidRDefault="00DF0916" w:rsidP="00DF0916">
            <w:pPr>
              <w:jc w:val="right"/>
              <w:rPr>
                <w:rFonts w:ascii="Times New Roman" w:hAnsi="Times New Roman"/>
                <w:color w:val="000000" w:themeColor="text1"/>
              </w:rPr>
            </w:pPr>
            <w:r w:rsidRPr="00DC2B03">
              <w:rPr>
                <w:rFonts w:ascii="Times New Roman" w:hAnsi="Times New Roman"/>
                <w:color w:val="000000" w:themeColor="text1"/>
              </w:rPr>
              <w:t>864</w:t>
            </w:r>
          </w:p>
        </w:tc>
        <w:tc>
          <w:tcPr>
            <w:tcW w:w="1190" w:type="dxa"/>
            <w:vAlign w:val="center"/>
          </w:tcPr>
          <w:p w14:paraId="49396F63" w14:textId="160D60B3" w:rsidR="00DF0916" w:rsidRPr="00DC2B03" w:rsidRDefault="00DF0916" w:rsidP="00DF0916">
            <w:pPr>
              <w:jc w:val="right"/>
              <w:rPr>
                <w:rFonts w:ascii="Times New Roman" w:hAnsi="Times New Roman"/>
                <w:color w:val="000000" w:themeColor="text1"/>
              </w:rPr>
            </w:pPr>
            <w:r w:rsidRPr="00DC2B03">
              <w:rPr>
                <w:rFonts w:ascii="Times New Roman" w:hAnsi="Times New Roman"/>
                <w:color w:val="000000" w:themeColor="text1"/>
              </w:rPr>
              <w:t>1</w:t>
            </w:r>
            <w:r w:rsidR="00DC2B03" w:rsidRPr="00DC2B03">
              <w:rPr>
                <w:rFonts w:ascii="Times New Roman" w:hAnsi="Times New Roman"/>
                <w:color w:val="000000" w:themeColor="text1"/>
              </w:rPr>
              <w:t xml:space="preserve"> </w:t>
            </w:r>
            <w:r w:rsidRPr="00DC2B03">
              <w:rPr>
                <w:rFonts w:ascii="Times New Roman" w:hAnsi="Times New Roman"/>
                <w:color w:val="000000" w:themeColor="text1"/>
              </w:rPr>
              <w:t>346</w:t>
            </w:r>
          </w:p>
        </w:tc>
        <w:tc>
          <w:tcPr>
            <w:tcW w:w="1191" w:type="dxa"/>
            <w:vAlign w:val="center"/>
          </w:tcPr>
          <w:p w14:paraId="3B72F7CA" w14:textId="0C1A1F6A" w:rsidR="00DF0916" w:rsidRPr="00DC2B03" w:rsidRDefault="00DC2B03" w:rsidP="00DF0916">
            <w:pPr>
              <w:jc w:val="right"/>
              <w:rPr>
                <w:rFonts w:ascii="Times New Roman" w:hAnsi="Times New Roman"/>
                <w:color w:val="000000" w:themeColor="text1"/>
              </w:rPr>
            </w:pPr>
            <w:r w:rsidRPr="00DC2B03">
              <w:rPr>
                <w:rFonts w:ascii="Times New Roman" w:hAnsi="Times New Roman"/>
                <w:color w:val="000000" w:themeColor="text1"/>
              </w:rPr>
              <w:t>1 683</w:t>
            </w:r>
          </w:p>
        </w:tc>
        <w:tc>
          <w:tcPr>
            <w:tcW w:w="1191" w:type="dxa"/>
            <w:vAlign w:val="center"/>
          </w:tcPr>
          <w:p w14:paraId="4B46CFAB" w14:textId="2CAA3F95" w:rsidR="00DF0916" w:rsidRPr="00DC2B03" w:rsidRDefault="00DC2B03" w:rsidP="00DF0916">
            <w:pPr>
              <w:jc w:val="right"/>
              <w:rPr>
                <w:rFonts w:ascii="Times New Roman" w:hAnsi="Times New Roman"/>
                <w:color w:val="000000" w:themeColor="text1"/>
              </w:rPr>
            </w:pPr>
            <w:r w:rsidRPr="00DC2B03">
              <w:rPr>
                <w:rFonts w:ascii="Times New Roman" w:hAnsi="Times New Roman"/>
                <w:color w:val="000000" w:themeColor="text1"/>
              </w:rPr>
              <w:t>793</w:t>
            </w:r>
          </w:p>
        </w:tc>
      </w:tr>
      <w:tr w:rsidR="00DC2B03" w:rsidRPr="00DC2B03" w14:paraId="091C6171" w14:textId="77777777" w:rsidTr="00DB463C">
        <w:trPr>
          <w:trHeight w:val="506"/>
        </w:trPr>
        <w:tc>
          <w:tcPr>
            <w:tcW w:w="600" w:type="dxa"/>
            <w:shd w:val="clear" w:color="auto" w:fill="D9D9D9" w:themeFill="background1" w:themeFillShade="D9"/>
            <w:vAlign w:val="center"/>
          </w:tcPr>
          <w:p w14:paraId="6C952BD1" w14:textId="7C618182" w:rsidR="00DF0916" w:rsidRPr="00DC2B03" w:rsidRDefault="00DF0916" w:rsidP="00DF0916">
            <w:pPr>
              <w:jc w:val="center"/>
              <w:rPr>
                <w:rFonts w:ascii="Times New Roman" w:hAnsi="Times New Roman"/>
                <w:b/>
                <w:bCs/>
                <w:color w:val="000000" w:themeColor="text1"/>
              </w:rPr>
            </w:pPr>
            <w:r w:rsidRPr="00DC2B03">
              <w:rPr>
                <w:rFonts w:ascii="Times New Roman" w:hAnsi="Times New Roman"/>
                <w:b/>
                <w:bCs/>
                <w:color w:val="000000" w:themeColor="text1"/>
              </w:rPr>
              <w:t>4</w:t>
            </w:r>
          </w:p>
        </w:tc>
        <w:tc>
          <w:tcPr>
            <w:tcW w:w="2514" w:type="dxa"/>
            <w:vAlign w:val="center"/>
          </w:tcPr>
          <w:p w14:paraId="31BECFA3" w14:textId="2AA6F4EA" w:rsidR="00DF0916" w:rsidRPr="00DC2B03" w:rsidRDefault="00DF0916" w:rsidP="00DF0916">
            <w:pPr>
              <w:rPr>
                <w:rFonts w:ascii="Times New Roman" w:hAnsi="Times New Roman"/>
                <w:color w:val="000000" w:themeColor="text1"/>
              </w:rPr>
            </w:pPr>
            <w:r w:rsidRPr="00DC2B03">
              <w:rPr>
                <w:rFonts w:ascii="Times New Roman" w:hAnsi="Times New Roman"/>
                <w:color w:val="000000" w:themeColor="text1"/>
              </w:rPr>
              <w:t>Oddział Ginekologiczno-Położniczy</w:t>
            </w:r>
          </w:p>
        </w:tc>
        <w:tc>
          <w:tcPr>
            <w:tcW w:w="1190" w:type="dxa"/>
            <w:vAlign w:val="center"/>
          </w:tcPr>
          <w:p w14:paraId="00306A79" w14:textId="5F9B5BB0" w:rsidR="00DF0916" w:rsidRPr="00DC2B03" w:rsidRDefault="004852CC" w:rsidP="00DF0916">
            <w:pPr>
              <w:jc w:val="right"/>
              <w:rPr>
                <w:rFonts w:ascii="Times New Roman" w:hAnsi="Times New Roman"/>
                <w:color w:val="000000" w:themeColor="text1"/>
              </w:rPr>
            </w:pPr>
            <w:r>
              <w:rPr>
                <w:rFonts w:ascii="Times New Roman" w:hAnsi="Times New Roman"/>
                <w:color w:val="000000" w:themeColor="text1"/>
              </w:rPr>
              <w:t>2 096</w:t>
            </w:r>
          </w:p>
        </w:tc>
        <w:tc>
          <w:tcPr>
            <w:tcW w:w="1191" w:type="dxa"/>
            <w:vAlign w:val="center"/>
          </w:tcPr>
          <w:p w14:paraId="5C7157A8" w14:textId="078F6C05" w:rsidR="00DF0916" w:rsidRPr="00DC2B03" w:rsidRDefault="00DF0916" w:rsidP="00DF0916">
            <w:pPr>
              <w:jc w:val="right"/>
              <w:rPr>
                <w:rFonts w:ascii="Times New Roman" w:hAnsi="Times New Roman"/>
                <w:color w:val="000000" w:themeColor="text1"/>
              </w:rPr>
            </w:pPr>
            <w:r w:rsidRPr="00DC2B03">
              <w:rPr>
                <w:rFonts w:ascii="Times New Roman" w:hAnsi="Times New Roman"/>
                <w:color w:val="000000" w:themeColor="text1"/>
              </w:rPr>
              <w:t>1 656</w:t>
            </w:r>
          </w:p>
        </w:tc>
        <w:tc>
          <w:tcPr>
            <w:tcW w:w="1190" w:type="dxa"/>
            <w:vAlign w:val="center"/>
          </w:tcPr>
          <w:p w14:paraId="033CAE9D" w14:textId="1A436349" w:rsidR="00DF0916" w:rsidRPr="00DC2B03" w:rsidRDefault="00DF0916" w:rsidP="00DF0916">
            <w:pPr>
              <w:jc w:val="right"/>
              <w:rPr>
                <w:rFonts w:ascii="Times New Roman" w:hAnsi="Times New Roman"/>
                <w:color w:val="000000" w:themeColor="text1"/>
              </w:rPr>
            </w:pPr>
            <w:r w:rsidRPr="00DC2B03">
              <w:rPr>
                <w:rFonts w:ascii="Times New Roman" w:hAnsi="Times New Roman"/>
                <w:color w:val="000000" w:themeColor="text1"/>
              </w:rPr>
              <w:t>1</w:t>
            </w:r>
            <w:r w:rsidR="00DC2B03" w:rsidRPr="00DC2B03">
              <w:rPr>
                <w:rFonts w:ascii="Times New Roman" w:hAnsi="Times New Roman"/>
                <w:color w:val="000000" w:themeColor="text1"/>
              </w:rPr>
              <w:t xml:space="preserve"> </w:t>
            </w:r>
            <w:r w:rsidRPr="00DC2B03">
              <w:rPr>
                <w:rFonts w:ascii="Times New Roman" w:hAnsi="Times New Roman"/>
                <w:color w:val="000000" w:themeColor="text1"/>
              </w:rPr>
              <w:t>685</w:t>
            </w:r>
          </w:p>
        </w:tc>
        <w:tc>
          <w:tcPr>
            <w:tcW w:w="1191" w:type="dxa"/>
            <w:vAlign w:val="center"/>
          </w:tcPr>
          <w:p w14:paraId="4A037216" w14:textId="6133E5A5" w:rsidR="00DF0916" w:rsidRPr="00DC2B03" w:rsidRDefault="00DC2B03" w:rsidP="00DF0916">
            <w:pPr>
              <w:jc w:val="right"/>
              <w:rPr>
                <w:rFonts w:ascii="Times New Roman" w:hAnsi="Times New Roman"/>
                <w:color w:val="000000" w:themeColor="text1"/>
              </w:rPr>
            </w:pPr>
            <w:r w:rsidRPr="00DC2B03">
              <w:rPr>
                <w:rFonts w:ascii="Times New Roman" w:hAnsi="Times New Roman"/>
                <w:color w:val="000000" w:themeColor="text1"/>
              </w:rPr>
              <w:t>1 941</w:t>
            </w:r>
          </w:p>
        </w:tc>
        <w:tc>
          <w:tcPr>
            <w:tcW w:w="1191" w:type="dxa"/>
            <w:vAlign w:val="center"/>
          </w:tcPr>
          <w:p w14:paraId="029E133F" w14:textId="11783051" w:rsidR="00DF0916" w:rsidRPr="00DC2B03" w:rsidRDefault="00DC2B03" w:rsidP="00DF0916">
            <w:pPr>
              <w:jc w:val="right"/>
              <w:rPr>
                <w:rFonts w:ascii="Times New Roman" w:hAnsi="Times New Roman"/>
                <w:color w:val="000000" w:themeColor="text1"/>
              </w:rPr>
            </w:pPr>
            <w:r w:rsidRPr="00DC2B03">
              <w:rPr>
                <w:rFonts w:ascii="Times New Roman" w:hAnsi="Times New Roman"/>
                <w:color w:val="000000" w:themeColor="text1"/>
              </w:rPr>
              <w:t>1 022</w:t>
            </w:r>
          </w:p>
        </w:tc>
      </w:tr>
      <w:tr w:rsidR="00DC2B03" w:rsidRPr="00DC2B03" w14:paraId="26DF76A8" w14:textId="77777777" w:rsidTr="00DB463C">
        <w:trPr>
          <w:trHeight w:val="506"/>
        </w:trPr>
        <w:tc>
          <w:tcPr>
            <w:tcW w:w="600" w:type="dxa"/>
            <w:shd w:val="clear" w:color="auto" w:fill="D9D9D9" w:themeFill="background1" w:themeFillShade="D9"/>
            <w:vAlign w:val="center"/>
          </w:tcPr>
          <w:p w14:paraId="20D2D2B8" w14:textId="1D3721A2" w:rsidR="00DF0916" w:rsidRPr="00DC2B03" w:rsidRDefault="00DF0916" w:rsidP="00DF0916">
            <w:pPr>
              <w:jc w:val="center"/>
              <w:rPr>
                <w:rFonts w:ascii="Times New Roman" w:hAnsi="Times New Roman"/>
                <w:b/>
                <w:bCs/>
                <w:color w:val="000000" w:themeColor="text1"/>
              </w:rPr>
            </w:pPr>
            <w:r w:rsidRPr="00DC2B03">
              <w:rPr>
                <w:rFonts w:ascii="Times New Roman" w:hAnsi="Times New Roman"/>
                <w:b/>
                <w:bCs/>
                <w:color w:val="000000" w:themeColor="text1"/>
              </w:rPr>
              <w:t>5</w:t>
            </w:r>
          </w:p>
        </w:tc>
        <w:tc>
          <w:tcPr>
            <w:tcW w:w="2514" w:type="dxa"/>
            <w:vAlign w:val="center"/>
          </w:tcPr>
          <w:p w14:paraId="52EA9155" w14:textId="38D6D157" w:rsidR="00DF0916" w:rsidRPr="00DC2B03" w:rsidRDefault="00DF0916" w:rsidP="00DF0916">
            <w:pPr>
              <w:rPr>
                <w:rFonts w:ascii="Times New Roman" w:hAnsi="Times New Roman"/>
                <w:color w:val="000000" w:themeColor="text1"/>
              </w:rPr>
            </w:pPr>
            <w:r w:rsidRPr="00DC2B03">
              <w:rPr>
                <w:rFonts w:ascii="Times New Roman" w:hAnsi="Times New Roman"/>
                <w:color w:val="000000" w:themeColor="text1"/>
              </w:rPr>
              <w:t>Oddział Neonatologiczny</w:t>
            </w:r>
          </w:p>
        </w:tc>
        <w:tc>
          <w:tcPr>
            <w:tcW w:w="1190" w:type="dxa"/>
            <w:vAlign w:val="center"/>
          </w:tcPr>
          <w:p w14:paraId="0BD639B8" w14:textId="1079CE16" w:rsidR="00DF0916" w:rsidRPr="00DC2B03" w:rsidRDefault="004852CC" w:rsidP="00DF0916">
            <w:pPr>
              <w:jc w:val="right"/>
              <w:rPr>
                <w:rFonts w:ascii="Times New Roman" w:hAnsi="Times New Roman"/>
                <w:color w:val="000000" w:themeColor="text1"/>
              </w:rPr>
            </w:pPr>
            <w:r>
              <w:rPr>
                <w:rFonts w:ascii="Times New Roman" w:hAnsi="Times New Roman"/>
                <w:color w:val="000000" w:themeColor="text1"/>
              </w:rPr>
              <w:t>716</w:t>
            </w:r>
          </w:p>
        </w:tc>
        <w:tc>
          <w:tcPr>
            <w:tcW w:w="1191" w:type="dxa"/>
            <w:vAlign w:val="center"/>
          </w:tcPr>
          <w:p w14:paraId="3470FCBF" w14:textId="242FAC4C" w:rsidR="00DF0916" w:rsidRPr="00DC2B03" w:rsidRDefault="00DF0916" w:rsidP="00DF0916">
            <w:pPr>
              <w:jc w:val="right"/>
              <w:rPr>
                <w:rFonts w:ascii="Times New Roman" w:hAnsi="Times New Roman"/>
                <w:color w:val="000000" w:themeColor="text1"/>
              </w:rPr>
            </w:pPr>
            <w:r w:rsidRPr="00DC2B03">
              <w:rPr>
                <w:rFonts w:ascii="Times New Roman" w:hAnsi="Times New Roman"/>
                <w:color w:val="000000" w:themeColor="text1"/>
              </w:rPr>
              <w:t>661</w:t>
            </w:r>
          </w:p>
        </w:tc>
        <w:tc>
          <w:tcPr>
            <w:tcW w:w="1190" w:type="dxa"/>
            <w:vAlign w:val="center"/>
          </w:tcPr>
          <w:p w14:paraId="6D9CE800" w14:textId="40AFF0BE" w:rsidR="00DF0916" w:rsidRPr="00DC2B03" w:rsidRDefault="00DF0916" w:rsidP="00DF0916">
            <w:pPr>
              <w:jc w:val="right"/>
              <w:rPr>
                <w:rFonts w:ascii="Times New Roman" w:hAnsi="Times New Roman"/>
                <w:color w:val="000000" w:themeColor="text1"/>
              </w:rPr>
            </w:pPr>
            <w:r w:rsidRPr="00DC2B03">
              <w:rPr>
                <w:rFonts w:ascii="Times New Roman" w:hAnsi="Times New Roman"/>
                <w:color w:val="000000" w:themeColor="text1"/>
              </w:rPr>
              <w:t>669</w:t>
            </w:r>
          </w:p>
        </w:tc>
        <w:tc>
          <w:tcPr>
            <w:tcW w:w="1191" w:type="dxa"/>
            <w:vAlign w:val="center"/>
          </w:tcPr>
          <w:p w14:paraId="377D462E" w14:textId="5EFACF0B" w:rsidR="00DF0916" w:rsidRPr="00DC2B03" w:rsidRDefault="00DC2B03" w:rsidP="00DF0916">
            <w:pPr>
              <w:jc w:val="right"/>
              <w:rPr>
                <w:rFonts w:ascii="Times New Roman" w:hAnsi="Times New Roman"/>
                <w:color w:val="000000" w:themeColor="text1"/>
              </w:rPr>
            </w:pPr>
            <w:r w:rsidRPr="00DC2B03">
              <w:rPr>
                <w:rFonts w:ascii="Times New Roman" w:hAnsi="Times New Roman"/>
                <w:color w:val="000000" w:themeColor="text1"/>
              </w:rPr>
              <w:t>755</w:t>
            </w:r>
          </w:p>
        </w:tc>
        <w:tc>
          <w:tcPr>
            <w:tcW w:w="1191" w:type="dxa"/>
            <w:vAlign w:val="center"/>
          </w:tcPr>
          <w:p w14:paraId="2BEF3176" w14:textId="18ECB5E7" w:rsidR="00DF0916" w:rsidRPr="00DC2B03" w:rsidRDefault="00DC2B03" w:rsidP="00DF0916">
            <w:pPr>
              <w:jc w:val="right"/>
              <w:rPr>
                <w:rFonts w:ascii="Times New Roman" w:hAnsi="Times New Roman"/>
                <w:color w:val="000000" w:themeColor="text1"/>
              </w:rPr>
            </w:pPr>
            <w:r w:rsidRPr="00DC2B03">
              <w:rPr>
                <w:rFonts w:ascii="Times New Roman" w:hAnsi="Times New Roman"/>
                <w:color w:val="000000" w:themeColor="text1"/>
              </w:rPr>
              <w:t>371</w:t>
            </w:r>
          </w:p>
        </w:tc>
      </w:tr>
      <w:tr w:rsidR="00DC2B03" w:rsidRPr="00DC2B03" w14:paraId="7304E0FF" w14:textId="77777777" w:rsidTr="00DB463C">
        <w:trPr>
          <w:trHeight w:val="506"/>
        </w:trPr>
        <w:tc>
          <w:tcPr>
            <w:tcW w:w="600" w:type="dxa"/>
            <w:shd w:val="clear" w:color="auto" w:fill="D9D9D9" w:themeFill="background1" w:themeFillShade="D9"/>
            <w:vAlign w:val="center"/>
          </w:tcPr>
          <w:p w14:paraId="65D7CF24" w14:textId="234BE9C7" w:rsidR="00DF0916" w:rsidRPr="00DC2B03" w:rsidRDefault="00DF0916" w:rsidP="00DF0916">
            <w:pPr>
              <w:jc w:val="center"/>
              <w:rPr>
                <w:rFonts w:ascii="Times New Roman" w:hAnsi="Times New Roman"/>
                <w:b/>
                <w:bCs/>
                <w:color w:val="000000" w:themeColor="text1"/>
              </w:rPr>
            </w:pPr>
            <w:r w:rsidRPr="00DC2B03">
              <w:rPr>
                <w:rFonts w:ascii="Times New Roman" w:hAnsi="Times New Roman"/>
                <w:b/>
                <w:bCs/>
                <w:color w:val="000000" w:themeColor="text1"/>
              </w:rPr>
              <w:t>6</w:t>
            </w:r>
          </w:p>
        </w:tc>
        <w:tc>
          <w:tcPr>
            <w:tcW w:w="2514" w:type="dxa"/>
            <w:vAlign w:val="center"/>
          </w:tcPr>
          <w:p w14:paraId="23327631" w14:textId="7BEDB7A4" w:rsidR="00DF0916" w:rsidRPr="00DC2B03" w:rsidRDefault="00DF0916" w:rsidP="00DF0916">
            <w:pPr>
              <w:rPr>
                <w:rFonts w:ascii="Times New Roman" w:hAnsi="Times New Roman"/>
                <w:color w:val="000000" w:themeColor="text1"/>
              </w:rPr>
            </w:pPr>
            <w:r w:rsidRPr="00DC2B03">
              <w:rPr>
                <w:rFonts w:ascii="Times New Roman" w:hAnsi="Times New Roman"/>
                <w:color w:val="000000" w:themeColor="text1"/>
              </w:rPr>
              <w:t xml:space="preserve">Oddział Anestezjologii </w:t>
            </w:r>
            <w:r w:rsidR="00DC2B03">
              <w:rPr>
                <w:rFonts w:ascii="Times New Roman" w:hAnsi="Times New Roman"/>
                <w:color w:val="000000" w:themeColor="text1"/>
              </w:rPr>
              <w:br/>
            </w:r>
            <w:r w:rsidRPr="00DC2B03">
              <w:rPr>
                <w:rFonts w:ascii="Times New Roman" w:hAnsi="Times New Roman"/>
                <w:color w:val="000000" w:themeColor="text1"/>
              </w:rPr>
              <w:t>i Intensywnej Terapii</w:t>
            </w:r>
          </w:p>
        </w:tc>
        <w:tc>
          <w:tcPr>
            <w:tcW w:w="1190" w:type="dxa"/>
            <w:vAlign w:val="center"/>
          </w:tcPr>
          <w:p w14:paraId="61ECEEAB" w14:textId="2C0FE09B" w:rsidR="00DF0916" w:rsidRPr="00DC2B03" w:rsidRDefault="004852CC" w:rsidP="00DF0916">
            <w:pPr>
              <w:jc w:val="right"/>
              <w:rPr>
                <w:rFonts w:ascii="Times New Roman" w:hAnsi="Times New Roman"/>
                <w:color w:val="000000" w:themeColor="text1"/>
              </w:rPr>
            </w:pPr>
            <w:r>
              <w:rPr>
                <w:rFonts w:ascii="Times New Roman" w:hAnsi="Times New Roman"/>
                <w:color w:val="000000" w:themeColor="text1"/>
              </w:rPr>
              <w:t>127</w:t>
            </w:r>
          </w:p>
        </w:tc>
        <w:tc>
          <w:tcPr>
            <w:tcW w:w="1191" w:type="dxa"/>
            <w:vAlign w:val="center"/>
          </w:tcPr>
          <w:p w14:paraId="598D1127" w14:textId="53F1A717" w:rsidR="00DF0916" w:rsidRPr="00DC2B03" w:rsidRDefault="00DF0916" w:rsidP="00DF0916">
            <w:pPr>
              <w:jc w:val="right"/>
              <w:rPr>
                <w:rFonts w:ascii="Times New Roman" w:hAnsi="Times New Roman"/>
                <w:color w:val="000000" w:themeColor="text1"/>
              </w:rPr>
            </w:pPr>
            <w:r w:rsidRPr="00DC2B03">
              <w:rPr>
                <w:rFonts w:ascii="Times New Roman" w:hAnsi="Times New Roman"/>
                <w:color w:val="000000" w:themeColor="text1"/>
              </w:rPr>
              <w:t>84</w:t>
            </w:r>
          </w:p>
        </w:tc>
        <w:tc>
          <w:tcPr>
            <w:tcW w:w="1190" w:type="dxa"/>
            <w:vAlign w:val="center"/>
          </w:tcPr>
          <w:p w14:paraId="13D7E8C0" w14:textId="57E15EC7" w:rsidR="00DF0916" w:rsidRPr="00DC2B03" w:rsidRDefault="00DF0916" w:rsidP="00DF0916">
            <w:pPr>
              <w:jc w:val="right"/>
              <w:rPr>
                <w:rFonts w:ascii="Times New Roman" w:hAnsi="Times New Roman"/>
                <w:color w:val="000000" w:themeColor="text1"/>
              </w:rPr>
            </w:pPr>
            <w:r w:rsidRPr="00DC2B03">
              <w:rPr>
                <w:rFonts w:ascii="Times New Roman" w:hAnsi="Times New Roman"/>
                <w:color w:val="000000" w:themeColor="text1"/>
              </w:rPr>
              <w:t>98</w:t>
            </w:r>
          </w:p>
        </w:tc>
        <w:tc>
          <w:tcPr>
            <w:tcW w:w="1191" w:type="dxa"/>
            <w:vAlign w:val="center"/>
          </w:tcPr>
          <w:p w14:paraId="5D08D096" w14:textId="469A1B70" w:rsidR="00DF0916" w:rsidRPr="00DC2B03" w:rsidRDefault="00DC2B03" w:rsidP="00DF0916">
            <w:pPr>
              <w:jc w:val="right"/>
              <w:rPr>
                <w:rFonts w:ascii="Times New Roman" w:hAnsi="Times New Roman"/>
                <w:color w:val="000000" w:themeColor="text1"/>
              </w:rPr>
            </w:pPr>
            <w:r w:rsidRPr="00DC2B03">
              <w:rPr>
                <w:rFonts w:ascii="Times New Roman" w:hAnsi="Times New Roman"/>
                <w:color w:val="000000" w:themeColor="text1"/>
              </w:rPr>
              <w:t>90</w:t>
            </w:r>
          </w:p>
        </w:tc>
        <w:tc>
          <w:tcPr>
            <w:tcW w:w="1191" w:type="dxa"/>
            <w:vAlign w:val="center"/>
          </w:tcPr>
          <w:p w14:paraId="1D649043" w14:textId="5FE47D54" w:rsidR="00DF0916" w:rsidRPr="00DC2B03" w:rsidRDefault="00DC2B03" w:rsidP="00DF0916">
            <w:pPr>
              <w:jc w:val="right"/>
              <w:rPr>
                <w:rFonts w:ascii="Times New Roman" w:hAnsi="Times New Roman"/>
                <w:color w:val="000000" w:themeColor="text1"/>
              </w:rPr>
            </w:pPr>
            <w:r w:rsidRPr="00DC2B03">
              <w:rPr>
                <w:rFonts w:ascii="Times New Roman" w:hAnsi="Times New Roman"/>
                <w:color w:val="000000" w:themeColor="text1"/>
              </w:rPr>
              <w:t>45</w:t>
            </w:r>
          </w:p>
        </w:tc>
      </w:tr>
      <w:tr w:rsidR="00DC2B03" w:rsidRPr="00DC2B03" w14:paraId="55DA5A22" w14:textId="77777777" w:rsidTr="00DB463C">
        <w:trPr>
          <w:trHeight w:val="506"/>
        </w:trPr>
        <w:tc>
          <w:tcPr>
            <w:tcW w:w="600" w:type="dxa"/>
            <w:shd w:val="clear" w:color="auto" w:fill="D9D9D9" w:themeFill="background1" w:themeFillShade="D9"/>
            <w:vAlign w:val="center"/>
          </w:tcPr>
          <w:p w14:paraId="1D388B4D" w14:textId="31D71D84" w:rsidR="00DF0916" w:rsidRPr="00DC2B03" w:rsidRDefault="00DF0916" w:rsidP="00DF0916">
            <w:pPr>
              <w:jc w:val="center"/>
              <w:rPr>
                <w:rFonts w:ascii="Times New Roman" w:hAnsi="Times New Roman"/>
                <w:b/>
                <w:bCs/>
                <w:color w:val="000000" w:themeColor="text1"/>
              </w:rPr>
            </w:pPr>
            <w:r w:rsidRPr="00DC2B03">
              <w:rPr>
                <w:rFonts w:ascii="Times New Roman" w:hAnsi="Times New Roman"/>
                <w:b/>
                <w:bCs/>
                <w:color w:val="000000" w:themeColor="text1"/>
              </w:rPr>
              <w:t>7</w:t>
            </w:r>
          </w:p>
        </w:tc>
        <w:tc>
          <w:tcPr>
            <w:tcW w:w="2514" w:type="dxa"/>
            <w:vAlign w:val="center"/>
          </w:tcPr>
          <w:p w14:paraId="1D44DBC5" w14:textId="62BEE4FA" w:rsidR="00DF0916" w:rsidRPr="00DC2B03" w:rsidRDefault="00DF0916" w:rsidP="00DF0916">
            <w:pPr>
              <w:rPr>
                <w:rFonts w:ascii="Times New Roman" w:hAnsi="Times New Roman"/>
                <w:color w:val="000000" w:themeColor="text1"/>
              </w:rPr>
            </w:pPr>
            <w:r w:rsidRPr="00DC2B03">
              <w:rPr>
                <w:rFonts w:ascii="Times New Roman" w:hAnsi="Times New Roman"/>
                <w:color w:val="000000" w:themeColor="text1"/>
              </w:rPr>
              <w:t>Oddział Kardiologiczny</w:t>
            </w:r>
          </w:p>
        </w:tc>
        <w:tc>
          <w:tcPr>
            <w:tcW w:w="1190" w:type="dxa"/>
            <w:vAlign w:val="center"/>
          </w:tcPr>
          <w:p w14:paraId="75AFE363" w14:textId="1669ABFF" w:rsidR="00DF0916" w:rsidRPr="00DC2B03" w:rsidRDefault="004852CC" w:rsidP="00DF0916">
            <w:pPr>
              <w:jc w:val="right"/>
              <w:rPr>
                <w:rFonts w:ascii="Times New Roman" w:hAnsi="Times New Roman"/>
                <w:color w:val="000000" w:themeColor="text1"/>
              </w:rPr>
            </w:pPr>
            <w:r>
              <w:rPr>
                <w:rFonts w:ascii="Times New Roman" w:hAnsi="Times New Roman"/>
                <w:color w:val="000000" w:themeColor="text1"/>
              </w:rPr>
              <w:t>1 249</w:t>
            </w:r>
          </w:p>
        </w:tc>
        <w:tc>
          <w:tcPr>
            <w:tcW w:w="1191" w:type="dxa"/>
            <w:vAlign w:val="center"/>
          </w:tcPr>
          <w:p w14:paraId="77B35076" w14:textId="78A40222" w:rsidR="00DF0916" w:rsidRPr="00DC2B03" w:rsidRDefault="00DF0916" w:rsidP="00DF0916">
            <w:pPr>
              <w:jc w:val="right"/>
              <w:rPr>
                <w:rFonts w:ascii="Times New Roman" w:hAnsi="Times New Roman"/>
                <w:color w:val="000000" w:themeColor="text1"/>
              </w:rPr>
            </w:pPr>
            <w:r w:rsidRPr="00DC2B03">
              <w:rPr>
                <w:rFonts w:ascii="Times New Roman" w:hAnsi="Times New Roman"/>
                <w:color w:val="000000" w:themeColor="text1"/>
              </w:rPr>
              <w:t>1 217</w:t>
            </w:r>
          </w:p>
        </w:tc>
        <w:tc>
          <w:tcPr>
            <w:tcW w:w="1190" w:type="dxa"/>
            <w:vAlign w:val="center"/>
          </w:tcPr>
          <w:p w14:paraId="3522B6AE" w14:textId="26449A19" w:rsidR="00DF0916" w:rsidRPr="00DC2B03" w:rsidRDefault="00DF0916" w:rsidP="00DF0916">
            <w:pPr>
              <w:jc w:val="right"/>
              <w:rPr>
                <w:rFonts w:ascii="Times New Roman" w:hAnsi="Times New Roman"/>
                <w:color w:val="000000" w:themeColor="text1"/>
              </w:rPr>
            </w:pPr>
            <w:r w:rsidRPr="00DC2B03">
              <w:rPr>
                <w:rFonts w:ascii="Times New Roman" w:hAnsi="Times New Roman"/>
                <w:color w:val="000000" w:themeColor="text1"/>
              </w:rPr>
              <w:t>1</w:t>
            </w:r>
            <w:r w:rsidR="00DC2B03" w:rsidRPr="00DC2B03">
              <w:rPr>
                <w:rFonts w:ascii="Times New Roman" w:hAnsi="Times New Roman"/>
                <w:color w:val="000000" w:themeColor="text1"/>
              </w:rPr>
              <w:t xml:space="preserve"> </w:t>
            </w:r>
            <w:r w:rsidRPr="00DC2B03">
              <w:rPr>
                <w:rFonts w:ascii="Times New Roman" w:hAnsi="Times New Roman"/>
                <w:color w:val="000000" w:themeColor="text1"/>
              </w:rPr>
              <w:t>172</w:t>
            </w:r>
          </w:p>
        </w:tc>
        <w:tc>
          <w:tcPr>
            <w:tcW w:w="1191" w:type="dxa"/>
            <w:vAlign w:val="center"/>
          </w:tcPr>
          <w:p w14:paraId="0FC6F5C6" w14:textId="1EFDD75D" w:rsidR="00DF0916" w:rsidRPr="00DC2B03" w:rsidRDefault="00DC2B03" w:rsidP="00DF0916">
            <w:pPr>
              <w:jc w:val="right"/>
              <w:rPr>
                <w:rFonts w:ascii="Times New Roman" w:hAnsi="Times New Roman"/>
                <w:color w:val="000000" w:themeColor="text1"/>
              </w:rPr>
            </w:pPr>
            <w:r w:rsidRPr="00DC2B03">
              <w:rPr>
                <w:rFonts w:ascii="Times New Roman" w:hAnsi="Times New Roman"/>
                <w:color w:val="000000" w:themeColor="text1"/>
              </w:rPr>
              <w:t>1 423</w:t>
            </w:r>
          </w:p>
        </w:tc>
        <w:tc>
          <w:tcPr>
            <w:tcW w:w="1191" w:type="dxa"/>
            <w:vAlign w:val="center"/>
          </w:tcPr>
          <w:p w14:paraId="17DF88B6" w14:textId="55EBB11B" w:rsidR="00DF0916" w:rsidRPr="00DC2B03" w:rsidRDefault="00DC2B03" w:rsidP="00DF0916">
            <w:pPr>
              <w:jc w:val="right"/>
              <w:rPr>
                <w:rFonts w:ascii="Times New Roman" w:hAnsi="Times New Roman"/>
                <w:color w:val="000000" w:themeColor="text1"/>
              </w:rPr>
            </w:pPr>
            <w:r w:rsidRPr="00DC2B03">
              <w:rPr>
                <w:rFonts w:ascii="Times New Roman" w:hAnsi="Times New Roman"/>
                <w:color w:val="000000" w:themeColor="text1"/>
              </w:rPr>
              <w:t>754</w:t>
            </w:r>
          </w:p>
        </w:tc>
      </w:tr>
      <w:tr w:rsidR="00DC2B03" w:rsidRPr="00DC2B03" w14:paraId="22856C6D" w14:textId="77777777" w:rsidTr="00DB463C">
        <w:trPr>
          <w:trHeight w:val="506"/>
        </w:trPr>
        <w:tc>
          <w:tcPr>
            <w:tcW w:w="600" w:type="dxa"/>
            <w:shd w:val="clear" w:color="auto" w:fill="D9D9D9" w:themeFill="background1" w:themeFillShade="D9"/>
            <w:vAlign w:val="center"/>
          </w:tcPr>
          <w:p w14:paraId="34C0A145" w14:textId="3E8CE0BA" w:rsidR="00DF0916" w:rsidRPr="00DC2B03" w:rsidRDefault="00DF0916" w:rsidP="00DF0916">
            <w:pPr>
              <w:jc w:val="center"/>
              <w:rPr>
                <w:rFonts w:ascii="Times New Roman" w:hAnsi="Times New Roman"/>
                <w:b/>
                <w:bCs/>
                <w:color w:val="000000" w:themeColor="text1"/>
              </w:rPr>
            </w:pPr>
            <w:r w:rsidRPr="00DC2B03">
              <w:rPr>
                <w:rFonts w:ascii="Times New Roman" w:hAnsi="Times New Roman"/>
                <w:b/>
                <w:bCs/>
                <w:color w:val="000000" w:themeColor="text1"/>
              </w:rPr>
              <w:t>8</w:t>
            </w:r>
          </w:p>
        </w:tc>
        <w:tc>
          <w:tcPr>
            <w:tcW w:w="2514" w:type="dxa"/>
            <w:vAlign w:val="center"/>
          </w:tcPr>
          <w:p w14:paraId="5CF7A284" w14:textId="3EEA0A64" w:rsidR="00DF0916" w:rsidRPr="00DC2B03" w:rsidRDefault="00DF0916" w:rsidP="00DF0916">
            <w:pPr>
              <w:rPr>
                <w:rFonts w:ascii="Times New Roman" w:hAnsi="Times New Roman"/>
                <w:color w:val="000000" w:themeColor="text1"/>
              </w:rPr>
            </w:pPr>
            <w:r w:rsidRPr="00DC2B03">
              <w:rPr>
                <w:rFonts w:ascii="Times New Roman" w:hAnsi="Times New Roman"/>
                <w:color w:val="000000" w:themeColor="text1"/>
              </w:rPr>
              <w:t>Pododdział Chirurgii Urazowo-Ortopedycznej</w:t>
            </w:r>
          </w:p>
        </w:tc>
        <w:tc>
          <w:tcPr>
            <w:tcW w:w="1190" w:type="dxa"/>
            <w:vAlign w:val="center"/>
          </w:tcPr>
          <w:p w14:paraId="2322829D" w14:textId="0A2125CF" w:rsidR="00DF0916" w:rsidRPr="00DC2B03" w:rsidRDefault="004852CC" w:rsidP="00DF0916">
            <w:pPr>
              <w:jc w:val="right"/>
              <w:rPr>
                <w:rFonts w:ascii="Times New Roman" w:hAnsi="Times New Roman"/>
                <w:color w:val="000000" w:themeColor="text1"/>
              </w:rPr>
            </w:pPr>
            <w:r>
              <w:rPr>
                <w:rFonts w:ascii="Times New Roman" w:hAnsi="Times New Roman"/>
                <w:color w:val="000000" w:themeColor="text1"/>
              </w:rPr>
              <w:t>894</w:t>
            </w:r>
          </w:p>
        </w:tc>
        <w:tc>
          <w:tcPr>
            <w:tcW w:w="1191" w:type="dxa"/>
            <w:vAlign w:val="center"/>
          </w:tcPr>
          <w:p w14:paraId="7DF980A5" w14:textId="46F2B7F4" w:rsidR="00DF0916" w:rsidRPr="00DC2B03" w:rsidRDefault="00DF0916" w:rsidP="00DF0916">
            <w:pPr>
              <w:jc w:val="right"/>
              <w:rPr>
                <w:rFonts w:ascii="Times New Roman" w:hAnsi="Times New Roman"/>
                <w:color w:val="000000" w:themeColor="text1"/>
              </w:rPr>
            </w:pPr>
            <w:r w:rsidRPr="00DC2B03">
              <w:rPr>
                <w:rFonts w:ascii="Times New Roman" w:hAnsi="Times New Roman"/>
                <w:color w:val="000000" w:themeColor="text1"/>
              </w:rPr>
              <w:t>559</w:t>
            </w:r>
          </w:p>
        </w:tc>
        <w:tc>
          <w:tcPr>
            <w:tcW w:w="1190" w:type="dxa"/>
            <w:vAlign w:val="center"/>
          </w:tcPr>
          <w:p w14:paraId="67C9424F" w14:textId="5FF0AF1C" w:rsidR="00DF0916" w:rsidRPr="00DC2B03" w:rsidRDefault="00DF0916" w:rsidP="00DF0916">
            <w:pPr>
              <w:jc w:val="right"/>
              <w:rPr>
                <w:rFonts w:ascii="Times New Roman" w:hAnsi="Times New Roman"/>
                <w:color w:val="000000" w:themeColor="text1"/>
              </w:rPr>
            </w:pPr>
            <w:r w:rsidRPr="00DC2B03">
              <w:rPr>
                <w:rFonts w:ascii="Times New Roman" w:hAnsi="Times New Roman"/>
                <w:color w:val="000000" w:themeColor="text1"/>
              </w:rPr>
              <w:t>637</w:t>
            </w:r>
          </w:p>
        </w:tc>
        <w:tc>
          <w:tcPr>
            <w:tcW w:w="1191" w:type="dxa"/>
            <w:vAlign w:val="center"/>
          </w:tcPr>
          <w:p w14:paraId="2F01C105" w14:textId="0B3BDE42" w:rsidR="00DF0916" w:rsidRPr="00DC2B03" w:rsidRDefault="00DC2B03" w:rsidP="00DF0916">
            <w:pPr>
              <w:jc w:val="right"/>
              <w:rPr>
                <w:rFonts w:ascii="Times New Roman" w:hAnsi="Times New Roman"/>
                <w:color w:val="000000" w:themeColor="text1"/>
              </w:rPr>
            </w:pPr>
            <w:r w:rsidRPr="00DC2B03">
              <w:rPr>
                <w:rFonts w:ascii="Times New Roman" w:hAnsi="Times New Roman"/>
                <w:color w:val="000000" w:themeColor="text1"/>
              </w:rPr>
              <w:t>1 217</w:t>
            </w:r>
          </w:p>
        </w:tc>
        <w:tc>
          <w:tcPr>
            <w:tcW w:w="1191" w:type="dxa"/>
            <w:vAlign w:val="center"/>
          </w:tcPr>
          <w:p w14:paraId="296E4904" w14:textId="27C9ABF8" w:rsidR="00DF0916" w:rsidRPr="00DC2B03" w:rsidRDefault="00DC2B03" w:rsidP="00DF0916">
            <w:pPr>
              <w:jc w:val="right"/>
              <w:rPr>
                <w:rFonts w:ascii="Times New Roman" w:hAnsi="Times New Roman"/>
                <w:color w:val="000000" w:themeColor="text1"/>
              </w:rPr>
            </w:pPr>
            <w:r w:rsidRPr="00DC2B03">
              <w:rPr>
                <w:rFonts w:ascii="Times New Roman" w:hAnsi="Times New Roman"/>
                <w:color w:val="000000" w:themeColor="text1"/>
              </w:rPr>
              <w:t>887</w:t>
            </w:r>
          </w:p>
        </w:tc>
      </w:tr>
      <w:tr w:rsidR="00DC2B03" w:rsidRPr="00DC2B03" w14:paraId="1666E2F7" w14:textId="77777777" w:rsidTr="00DB463C">
        <w:trPr>
          <w:trHeight w:val="506"/>
        </w:trPr>
        <w:tc>
          <w:tcPr>
            <w:tcW w:w="600" w:type="dxa"/>
            <w:shd w:val="clear" w:color="auto" w:fill="D9D9D9" w:themeFill="background1" w:themeFillShade="D9"/>
            <w:vAlign w:val="center"/>
          </w:tcPr>
          <w:p w14:paraId="1AAE2B97" w14:textId="5DD396AE" w:rsidR="00DF0916" w:rsidRPr="00DC2B03" w:rsidRDefault="00DF0916" w:rsidP="00DF0916">
            <w:pPr>
              <w:jc w:val="center"/>
              <w:rPr>
                <w:rFonts w:ascii="Times New Roman" w:hAnsi="Times New Roman"/>
                <w:b/>
                <w:bCs/>
                <w:color w:val="000000" w:themeColor="text1"/>
              </w:rPr>
            </w:pPr>
            <w:r w:rsidRPr="00DC2B03">
              <w:rPr>
                <w:rFonts w:ascii="Times New Roman" w:hAnsi="Times New Roman"/>
                <w:b/>
                <w:bCs/>
                <w:color w:val="000000" w:themeColor="text1"/>
              </w:rPr>
              <w:t>9</w:t>
            </w:r>
          </w:p>
        </w:tc>
        <w:tc>
          <w:tcPr>
            <w:tcW w:w="2514" w:type="dxa"/>
            <w:vAlign w:val="center"/>
          </w:tcPr>
          <w:p w14:paraId="26CAF6EE" w14:textId="0405CB02" w:rsidR="00DF0916" w:rsidRPr="00DC2B03" w:rsidRDefault="00DF0916" w:rsidP="00DF0916">
            <w:pPr>
              <w:rPr>
                <w:rFonts w:ascii="Times New Roman" w:hAnsi="Times New Roman"/>
                <w:color w:val="000000" w:themeColor="text1"/>
              </w:rPr>
            </w:pPr>
            <w:r w:rsidRPr="00DC2B03">
              <w:rPr>
                <w:rFonts w:ascii="Times New Roman" w:hAnsi="Times New Roman"/>
                <w:color w:val="000000" w:themeColor="text1"/>
              </w:rPr>
              <w:t>Szpitalny Oddział Ratunkowy</w:t>
            </w:r>
          </w:p>
        </w:tc>
        <w:tc>
          <w:tcPr>
            <w:tcW w:w="1190" w:type="dxa"/>
            <w:vAlign w:val="center"/>
          </w:tcPr>
          <w:p w14:paraId="536FCF58" w14:textId="36E375E7" w:rsidR="00DF0916" w:rsidRPr="00DC2B03" w:rsidRDefault="004852CC" w:rsidP="00DF0916">
            <w:pPr>
              <w:jc w:val="right"/>
              <w:rPr>
                <w:rFonts w:ascii="Times New Roman" w:hAnsi="Times New Roman"/>
                <w:color w:val="000000" w:themeColor="text1"/>
              </w:rPr>
            </w:pPr>
            <w:r>
              <w:rPr>
                <w:rFonts w:ascii="Times New Roman" w:hAnsi="Times New Roman"/>
                <w:color w:val="000000" w:themeColor="text1"/>
              </w:rPr>
              <w:t>13 011</w:t>
            </w:r>
          </w:p>
        </w:tc>
        <w:tc>
          <w:tcPr>
            <w:tcW w:w="1191" w:type="dxa"/>
            <w:vAlign w:val="center"/>
          </w:tcPr>
          <w:p w14:paraId="0372365E" w14:textId="423BDD2E" w:rsidR="00DF0916" w:rsidRPr="00DC2B03" w:rsidRDefault="00DF0916" w:rsidP="00DF0916">
            <w:pPr>
              <w:jc w:val="right"/>
              <w:rPr>
                <w:rFonts w:ascii="Times New Roman" w:hAnsi="Times New Roman"/>
                <w:color w:val="000000" w:themeColor="text1"/>
              </w:rPr>
            </w:pPr>
            <w:r w:rsidRPr="00DC2B03">
              <w:rPr>
                <w:rFonts w:ascii="Times New Roman" w:hAnsi="Times New Roman"/>
                <w:color w:val="000000" w:themeColor="text1"/>
              </w:rPr>
              <w:t>9 316</w:t>
            </w:r>
          </w:p>
        </w:tc>
        <w:tc>
          <w:tcPr>
            <w:tcW w:w="1190" w:type="dxa"/>
            <w:vAlign w:val="center"/>
          </w:tcPr>
          <w:p w14:paraId="4F9C6DFE" w14:textId="30D87BDD" w:rsidR="00DF0916" w:rsidRPr="00DC2B03" w:rsidRDefault="00DF0916" w:rsidP="00DF0916">
            <w:pPr>
              <w:jc w:val="right"/>
              <w:rPr>
                <w:rFonts w:ascii="Times New Roman" w:hAnsi="Times New Roman"/>
                <w:color w:val="000000" w:themeColor="text1"/>
              </w:rPr>
            </w:pPr>
            <w:r w:rsidRPr="00DC2B03">
              <w:rPr>
                <w:rFonts w:ascii="Times New Roman" w:hAnsi="Times New Roman"/>
                <w:color w:val="000000" w:themeColor="text1"/>
              </w:rPr>
              <w:t>12</w:t>
            </w:r>
            <w:r w:rsidR="00DC2B03" w:rsidRPr="00DC2B03">
              <w:rPr>
                <w:rFonts w:ascii="Times New Roman" w:hAnsi="Times New Roman"/>
                <w:color w:val="000000" w:themeColor="text1"/>
              </w:rPr>
              <w:t xml:space="preserve"> </w:t>
            </w:r>
            <w:r w:rsidRPr="00DC2B03">
              <w:rPr>
                <w:rFonts w:ascii="Times New Roman" w:hAnsi="Times New Roman"/>
                <w:color w:val="000000" w:themeColor="text1"/>
              </w:rPr>
              <w:t>546</w:t>
            </w:r>
          </w:p>
        </w:tc>
        <w:tc>
          <w:tcPr>
            <w:tcW w:w="1191" w:type="dxa"/>
            <w:vAlign w:val="center"/>
          </w:tcPr>
          <w:p w14:paraId="3F348BCE" w14:textId="12CA4ACB" w:rsidR="00DF0916" w:rsidRPr="00DC2B03" w:rsidRDefault="00DC2B03" w:rsidP="00DF0916">
            <w:pPr>
              <w:jc w:val="right"/>
              <w:rPr>
                <w:rFonts w:ascii="Times New Roman" w:hAnsi="Times New Roman"/>
                <w:color w:val="000000" w:themeColor="text1"/>
              </w:rPr>
            </w:pPr>
            <w:r w:rsidRPr="00DC2B03">
              <w:rPr>
                <w:rFonts w:ascii="Times New Roman" w:hAnsi="Times New Roman"/>
                <w:color w:val="000000" w:themeColor="text1"/>
              </w:rPr>
              <w:t>14 515</w:t>
            </w:r>
          </w:p>
        </w:tc>
        <w:tc>
          <w:tcPr>
            <w:tcW w:w="1191" w:type="dxa"/>
            <w:vAlign w:val="center"/>
          </w:tcPr>
          <w:p w14:paraId="5B36EF76" w14:textId="4AE23BA9" w:rsidR="00DF0916" w:rsidRPr="00DC2B03" w:rsidRDefault="00DC2B03" w:rsidP="00DF0916">
            <w:pPr>
              <w:jc w:val="right"/>
              <w:rPr>
                <w:rFonts w:ascii="Times New Roman" w:hAnsi="Times New Roman"/>
                <w:color w:val="000000" w:themeColor="text1"/>
              </w:rPr>
            </w:pPr>
            <w:r w:rsidRPr="00DC2B03">
              <w:rPr>
                <w:rFonts w:ascii="Times New Roman" w:hAnsi="Times New Roman"/>
                <w:color w:val="000000" w:themeColor="text1"/>
              </w:rPr>
              <w:t>7 451</w:t>
            </w:r>
          </w:p>
        </w:tc>
      </w:tr>
      <w:tr w:rsidR="00DC2B03" w:rsidRPr="00DC2B03" w14:paraId="7C9065BD" w14:textId="77777777" w:rsidTr="00DB463C">
        <w:trPr>
          <w:trHeight w:val="506"/>
        </w:trPr>
        <w:tc>
          <w:tcPr>
            <w:tcW w:w="3114" w:type="dxa"/>
            <w:gridSpan w:val="2"/>
            <w:shd w:val="clear" w:color="auto" w:fill="D9D9D9" w:themeFill="background1" w:themeFillShade="D9"/>
            <w:vAlign w:val="center"/>
          </w:tcPr>
          <w:p w14:paraId="05F59B2E" w14:textId="49D66F0E" w:rsidR="00DF0916" w:rsidRPr="00DC2B03" w:rsidRDefault="00DF0916" w:rsidP="00DF0916">
            <w:pPr>
              <w:jc w:val="center"/>
              <w:rPr>
                <w:rFonts w:ascii="Times New Roman" w:hAnsi="Times New Roman"/>
                <w:b/>
                <w:color w:val="000000" w:themeColor="text1"/>
              </w:rPr>
            </w:pPr>
            <w:r w:rsidRPr="00DC2B03">
              <w:rPr>
                <w:rFonts w:ascii="Times New Roman" w:hAnsi="Times New Roman"/>
                <w:b/>
                <w:color w:val="000000" w:themeColor="text1"/>
              </w:rPr>
              <w:t>RAZEM</w:t>
            </w:r>
          </w:p>
        </w:tc>
        <w:tc>
          <w:tcPr>
            <w:tcW w:w="1190" w:type="dxa"/>
            <w:shd w:val="clear" w:color="auto" w:fill="D9D9D9" w:themeFill="background1" w:themeFillShade="D9"/>
            <w:vAlign w:val="center"/>
          </w:tcPr>
          <w:p w14:paraId="3A4EF400" w14:textId="546155AB" w:rsidR="00DF0916" w:rsidRPr="00DC2B03" w:rsidRDefault="004852CC" w:rsidP="00DF0916">
            <w:pPr>
              <w:jc w:val="right"/>
              <w:rPr>
                <w:rFonts w:ascii="Times New Roman" w:hAnsi="Times New Roman"/>
                <w:b/>
                <w:bCs/>
                <w:color w:val="000000" w:themeColor="text1"/>
              </w:rPr>
            </w:pPr>
            <w:r>
              <w:rPr>
                <w:rFonts w:ascii="Times New Roman" w:hAnsi="Times New Roman"/>
                <w:b/>
                <w:bCs/>
                <w:color w:val="000000" w:themeColor="text1"/>
              </w:rPr>
              <w:t>22 908</w:t>
            </w:r>
          </w:p>
        </w:tc>
        <w:tc>
          <w:tcPr>
            <w:tcW w:w="1191" w:type="dxa"/>
            <w:shd w:val="clear" w:color="auto" w:fill="D9D9D9" w:themeFill="background1" w:themeFillShade="D9"/>
            <w:vAlign w:val="center"/>
          </w:tcPr>
          <w:p w14:paraId="01F37800" w14:textId="185F2784" w:rsidR="00DF0916" w:rsidRPr="00DC2B03" w:rsidRDefault="00DF0916" w:rsidP="00DF0916">
            <w:pPr>
              <w:jc w:val="right"/>
              <w:rPr>
                <w:rFonts w:ascii="Times New Roman" w:hAnsi="Times New Roman"/>
                <w:b/>
                <w:bCs/>
                <w:color w:val="000000" w:themeColor="text1"/>
              </w:rPr>
            </w:pPr>
            <w:r w:rsidRPr="00DC2B03">
              <w:rPr>
                <w:rFonts w:ascii="Times New Roman" w:hAnsi="Times New Roman"/>
                <w:b/>
                <w:bCs/>
                <w:color w:val="000000" w:themeColor="text1"/>
              </w:rPr>
              <w:t>17 138</w:t>
            </w:r>
          </w:p>
        </w:tc>
        <w:tc>
          <w:tcPr>
            <w:tcW w:w="1190" w:type="dxa"/>
            <w:shd w:val="clear" w:color="auto" w:fill="D9D9D9" w:themeFill="background1" w:themeFillShade="D9"/>
            <w:vAlign w:val="center"/>
          </w:tcPr>
          <w:p w14:paraId="744F3CDD" w14:textId="7C148B66" w:rsidR="00DF0916" w:rsidRPr="00DC2B03" w:rsidRDefault="00DF0916" w:rsidP="00DF0916">
            <w:pPr>
              <w:jc w:val="right"/>
              <w:rPr>
                <w:rFonts w:ascii="Times New Roman" w:hAnsi="Times New Roman"/>
                <w:b/>
                <w:bCs/>
                <w:color w:val="000000" w:themeColor="text1"/>
              </w:rPr>
            </w:pPr>
            <w:r w:rsidRPr="00DC2B03">
              <w:rPr>
                <w:rFonts w:ascii="Times New Roman" w:hAnsi="Times New Roman"/>
                <w:b/>
                <w:bCs/>
                <w:color w:val="000000" w:themeColor="text1"/>
              </w:rPr>
              <w:t>21</w:t>
            </w:r>
            <w:r w:rsidR="00DC2B03" w:rsidRPr="00DC2B03">
              <w:rPr>
                <w:rFonts w:ascii="Times New Roman" w:hAnsi="Times New Roman"/>
                <w:b/>
                <w:bCs/>
                <w:color w:val="000000" w:themeColor="text1"/>
              </w:rPr>
              <w:t xml:space="preserve"> </w:t>
            </w:r>
            <w:r w:rsidRPr="00DC2B03">
              <w:rPr>
                <w:rFonts w:ascii="Times New Roman" w:hAnsi="Times New Roman"/>
                <w:b/>
                <w:bCs/>
                <w:color w:val="000000" w:themeColor="text1"/>
              </w:rPr>
              <w:t>081</w:t>
            </w:r>
          </w:p>
        </w:tc>
        <w:tc>
          <w:tcPr>
            <w:tcW w:w="1191" w:type="dxa"/>
            <w:shd w:val="clear" w:color="auto" w:fill="D9D9D9" w:themeFill="background1" w:themeFillShade="D9"/>
            <w:vAlign w:val="center"/>
          </w:tcPr>
          <w:p w14:paraId="1EDED237" w14:textId="75A405CA" w:rsidR="00DF0916" w:rsidRPr="00DC2B03" w:rsidRDefault="00DC2B03" w:rsidP="00DF0916">
            <w:pPr>
              <w:jc w:val="right"/>
              <w:rPr>
                <w:rFonts w:ascii="Times New Roman" w:hAnsi="Times New Roman"/>
                <w:b/>
                <w:bCs/>
                <w:color w:val="000000" w:themeColor="text1"/>
              </w:rPr>
            </w:pPr>
            <w:r w:rsidRPr="00DC2B03">
              <w:rPr>
                <w:rFonts w:ascii="Times New Roman" w:hAnsi="Times New Roman"/>
                <w:b/>
                <w:bCs/>
                <w:color w:val="000000" w:themeColor="text1"/>
              </w:rPr>
              <w:t>24 851</w:t>
            </w:r>
          </w:p>
        </w:tc>
        <w:tc>
          <w:tcPr>
            <w:tcW w:w="1191" w:type="dxa"/>
            <w:shd w:val="clear" w:color="auto" w:fill="D9D9D9" w:themeFill="background1" w:themeFillShade="D9"/>
            <w:vAlign w:val="center"/>
          </w:tcPr>
          <w:p w14:paraId="7B37BE18" w14:textId="6417B0FD" w:rsidR="00DF0916" w:rsidRPr="00DC2B03" w:rsidRDefault="00DC2B03" w:rsidP="00DF0916">
            <w:pPr>
              <w:jc w:val="right"/>
              <w:rPr>
                <w:rFonts w:ascii="Times New Roman" w:hAnsi="Times New Roman"/>
                <w:b/>
                <w:bCs/>
                <w:color w:val="000000" w:themeColor="text1"/>
              </w:rPr>
            </w:pPr>
            <w:r w:rsidRPr="00DC2B03">
              <w:rPr>
                <w:rFonts w:ascii="Times New Roman" w:hAnsi="Times New Roman"/>
                <w:b/>
                <w:bCs/>
                <w:color w:val="000000" w:themeColor="text1"/>
              </w:rPr>
              <w:t>13 122</w:t>
            </w:r>
          </w:p>
        </w:tc>
      </w:tr>
    </w:tbl>
    <w:p w14:paraId="046E6D5D" w14:textId="040BA79C" w:rsidR="004002C4" w:rsidRPr="00091A44" w:rsidRDefault="00FA11BF" w:rsidP="004002C4">
      <w:pPr>
        <w:spacing w:before="240" w:line="360" w:lineRule="auto"/>
        <w:jc w:val="both"/>
        <w:rPr>
          <w:rFonts w:ascii="Times New Roman" w:hAnsi="Times New Roman"/>
          <w:color w:val="000000" w:themeColor="text1"/>
          <w:sz w:val="24"/>
          <w:szCs w:val="24"/>
          <w:u w:val="single"/>
        </w:rPr>
      </w:pPr>
      <w:r w:rsidRPr="00091A44">
        <w:rPr>
          <w:rFonts w:ascii="Times New Roman" w:hAnsi="Times New Roman"/>
          <w:color w:val="000000" w:themeColor="text1"/>
          <w:sz w:val="24"/>
          <w:szCs w:val="24"/>
        </w:rPr>
        <w:t xml:space="preserve">Liczba hospitalizacji w szpitalu konsekwentnie </w:t>
      </w:r>
      <w:r w:rsidR="00091A44" w:rsidRPr="00091A44">
        <w:rPr>
          <w:rFonts w:ascii="Times New Roman" w:hAnsi="Times New Roman"/>
          <w:color w:val="000000" w:themeColor="text1"/>
          <w:sz w:val="24"/>
          <w:szCs w:val="24"/>
        </w:rPr>
        <w:t>wzrasta</w:t>
      </w:r>
      <w:r w:rsidRPr="00091A44">
        <w:rPr>
          <w:rFonts w:ascii="Times New Roman" w:hAnsi="Times New Roman"/>
          <w:color w:val="000000" w:themeColor="text1"/>
          <w:sz w:val="24"/>
          <w:szCs w:val="24"/>
        </w:rPr>
        <w:t xml:space="preserve"> z poziomu </w:t>
      </w:r>
      <w:r w:rsidR="00091A44" w:rsidRPr="00091A44">
        <w:rPr>
          <w:rFonts w:ascii="Times New Roman" w:hAnsi="Times New Roman"/>
          <w:color w:val="000000" w:themeColor="text1"/>
          <w:sz w:val="24"/>
          <w:szCs w:val="24"/>
        </w:rPr>
        <w:t>17</w:t>
      </w:r>
      <w:r w:rsidRPr="00091A44">
        <w:rPr>
          <w:rFonts w:ascii="Times New Roman" w:hAnsi="Times New Roman"/>
          <w:color w:val="000000" w:themeColor="text1"/>
          <w:sz w:val="24"/>
          <w:szCs w:val="24"/>
        </w:rPr>
        <w:t xml:space="preserve"> tys. w 20</w:t>
      </w:r>
      <w:r w:rsidR="00091A44" w:rsidRPr="00091A44">
        <w:rPr>
          <w:rFonts w:ascii="Times New Roman" w:hAnsi="Times New Roman"/>
          <w:color w:val="000000" w:themeColor="text1"/>
          <w:sz w:val="24"/>
          <w:szCs w:val="24"/>
        </w:rPr>
        <w:t>20</w:t>
      </w:r>
      <w:r w:rsidRPr="00091A44">
        <w:rPr>
          <w:rFonts w:ascii="Times New Roman" w:hAnsi="Times New Roman"/>
          <w:color w:val="000000" w:themeColor="text1"/>
          <w:sz w:val="24"/>
          <w:szCs w:val="24"/>
        </w:rPr>
        <w:t xml:space="preserve"> roku </w:t>
      </w:r>
      <w:r w:rsidR="00B10759">
        <w:rPr>
          <w:rFonts w:ascii="Times New Roman" w:hAnsi="Times New Roman"/>
          <w:color w:val="000000" w:themeColor="text1"/>
          <w:sz w:val="24"/>
          <w:szCs w:val="24"/>
        </w:rPr>
        <w:br/>
      </w:r>
      <w:r w:rsidRPr="00091A44">
        <w:rPr>
          <w:rFonts w:ascii="Times New Roman" w:hAnsi="Times New Roman"/>
          <w:color w:val="000000" w:themeColor="text1"/>
          <w:sz w:val="24"/>
          <w:szCs w:val="24"/>
        </w:rPr>
        <w:t xml:space="preserve">do </w:t>
      </w:r>
      <w:r w:rsidR="004575A9" w:rsidRPr="00091A44">
        <w:rPr>
          <w:rFonts w:ascii="Times New Roman" w:hAnsi="Times New Roman"/>
          <w:color w:val="000000" w:themeColor="text1"/>
          <w:sz w:val="24"/>
          <w:szCs w:val="24"/>
        </w:rPr>
        <w:t>2</w:t>
      </w:r>
      <w:r w:rsidR="00091A44" w:rsidRPr="00091A44">
        <w:rPr>
          <w:rFonts w:ascii="Times New Roman" w:hAnsi="Times New Roman"/>
          <w:color w:val="000000" w:themeColor="text1"/>
          <w:sz w:val="24"/>
          <w:szCs w:val="24"/>
        </w:rPr>
        <w:t>1</w:t>
      </w:r>
      <w:r w:rsidR="00E634A1" w:rsidRPr="00091A44">
        <w:rPr>
          <w:rFonts w:ascii="Times New Roman" w:hAnsi="Times New Roman"/>
          <w:color w:val="000000" w:themeColor="text1"/>
          <w:sz w:val="24"/>
          <w:szCs w:val="24"/>
        </w:rPr>
        <w:t> </w:t>
      </w:r>
      <w:r w:rsidR="00251A68" w:rsidRPr="00091A44">
        <w:rPr>
          <w:rFonts w:ascii="Times New Roman" w:hAnsi="Times New Roman"/>
          <w:color w:val="000000" w:themeColor="text1"/>
          <w:sz w:val="24"/>
          <w:szCs w:val="24"/>
        </w:rPr>
        <w:t>tys. w roku 20</w:t>
      </w:r>
      <w:r w:rsidR="00091A44" w:rsidRPr="00091A44">
        <w:rPr>
          <w:rFonts w:ascii="Times New Roman" w:hAnsi="Times New Roman"/>
          <w:color w:val="000000" w:themeColor="text1"/>
          <w:sz w:val="24"/>
          <w:szCs w:val="24"/>
        </w:rPr>
        <w:t>21</w:t>
      </w:r>
      <w:r w:rsidR="00251A68" w:rsidRPr="00091A44">
        <w:rPr>
          <w:rFonts w:ascii="Times New Roman" w:hAnsi="Times New Roman"/>
          <w:color w:val="000000" w:themeColor="text1"/>
          <w:sz w:val="24"/>
          <w:szCs w:val="24"/>
        </w:rPr>
        <w:t xml:space="preserve"> oraz </w:t>
      </w:r>
      <w:r w:rsidR="00091A44" w:rsidRPr="00091A44">
        <w:rPr>
          <w:rFonts w:ascii="Times New Roman" w:hAnsi="Times New Roman"/>
          <w:color w:val="000000" w:themeColor="text1"/>
          <w:sz w:val="24"/>
          <w:szCs w:val="24"/>
        </w:rPr>
        <w:t>24</w:t>
      </w:r>
      <w:r w:rsidRPr="00091A44">
        <w:rPr>
          <w:rFonts w:ascii="Times New Roman" w:hAnsi="Times New Roman"/>
          <w:color w:val="000000" w:themeColor="text1"/>
          <w:sz w:val="24"/>
          <w:szCs w:val="24"/>
        </w:rPr>
        <w:t xml:space="preserve"> tys. w 202</w:t>
      </w:r>
      <w:r w:rsidR="00091A44" w:rsidRPr="00091A44">
        <w:rPr>
          <w:rFonts w:ascii="Times New Roman" w:hAnsi="Times New Roman"/>
          <w:color w:val="000000" w:themeColor="text1"/>
          <w:sz w:val="24"/>
          <w:szCs w:val="24"/>
        </w:rPr>
        <w:t>2</w:t>
      </w:r>
      <w:r w:rsidR="00126EB4" w:rsidRPr="00091A44">
        <w:rPr>
          <w:rFonts w:ascii="Times New Roman" w:hAnsi="Times New Roman"/>
          <w:color w:val="000000" w:themeColor="text1"/>
          <w:sz w:val="24"/>
          <w:szCs w:val="24"/>
        </w:rPr>
        <w:t xml:space="preserve"> roku</w:t>
      </w:r>
      <w:r w:rsidRPr="00091A44">
        <w:rPr>
          <w:rFonts w:ascii="Times New Roman" w:hAnsi="Times New Roman"/>
          <w:color w:val="000000" w:themeColor="text1"/>
          <w:sz w:val="24"/>
          <w:szCs w:val="24"/>
        </w:rPr>
        <w:t xml:space="preserve">. </w:t>
      </w:r>
      <w:r w:rsidR="005C762F" w:rsidRPr="00091A44">
        <w:rPr>
          <w:rFonts w:ascii="Times New Roman" w:hAnsi="Times New Roman"/>
          <w:color w:val="000000" w:themeColor="text1"/>
          <w:sz w:val="24"/>
          <w:szCs w:val="24"/>
        </w:rPr>
        <w:t xml:space="preserve">W 2020 roku głównym powodem </w:t>
      </w:r>
      <w:r w:rsidR="00251A68" w:rsidRPr="00091A44">
        <w:rPr>
          <w:rFonts w:ascii="Times New Roman" w:hAnsi="Times New Roman"/>
          <w:color w:val="000000" w:themeColor="text1"/>
          <w:sz w:val="24"/>
          <w:szCs w:val="24"/>
        </w:rPr>
        <w:t>zmniejszenia liczby świadczeń spowodowan</w:t>
      </w:r>
      <w:r w:rsidR="005C762F" w:rsidRPr="00091A44">
        <w:rPr>
          <w:rFonts w:ascii="Times New Roman" w:hAnsi="Times New Roman"/>
          <w:color w:val="000000" w:themeColor="text1"/>
          <w:sz w:val="24"/>
          <w:szCs w:val="24"/>
        </w:rPr>
        <w:t>y</w:t>
      </w:r>
      <w:r w:rsidR="00251A68" w:rsidRPr="00091A44">
        <w:rPr>
          <w:rFonts w:ascii="Times New Roman" w:hAnsi="Times New Roman"/>
          <w:color w:val="000000" w:themeColor="text1"/>
          <w:sz w:val="24"/>
          <w:szCs w:val="24"/>
        </w:rPr>
        <w:t xml:space="preserve"> </w:t>
      </w:r>
      <w:r w:rsidR="005C762F" w:rsidRPr="00091A44">
        <w:rPr>
          <w:rFonts w:ascii="Times New Roman" w:hAnsi="Times New Roman"/>
          <w:color w:val="000000" w:themeColor="text1"/>
          <w:sz w:val="24"/>
          <w:szCs w:val="24"/>
        </w:rPr>
        <w:t xml:space="preserve">był </w:t>
      </w:r>
      <w:r w:rsidR="00126EB4" w:rsidRPr="00091A44">
        <w:rPr>
          <w:rFonts w:ascii="Times New Roman" w:hAnsi="Times New Roman"/>
          <w:color w:val="000000" w:themeColor="text1"/>
          <w:sz w:val="24"/>
          <w:szCs w:val="24"/>
        </w:rPr>
        <w:t>ś</w:t>
      </w:r>
      <w:r w:rsidR="00251A68" w:rsidRPr="00091A44">
        <w:rPr>
          <w:rFonts w:ascii="Times New Roman" w:hAnsi="Times New Roman"/>
          <w:color w:val="000000" w:themeColor="text1"/>
          <w:sz w:val="24"/>
          <w:szCs w:val="24"/>
        </w:rPr>
        <w:t>wiatow</w:t>
      </w:r>
      <w:r w:rsidR="00126EB4" w:rsidRPr="00091A44">
        <w:rPr>
          <w:rFonts w:ascii="Times New Roman" w:hAnsi="Times New Roman"/>
          <w:color w:val="000000" w:themeColor="text1"/>
          <w:sz w:val="24"/>
          <w:szCs w:val="24"/>
        </w:rPr>
        <w:t>ą</w:t>
      </w:r>
      <w:r w:rsidR="00251A68" w:rsidRPr="00091A44">
        <w:rPr>
          <w:rFonts w:ascii="Times New Roman" w:hAnsi="Times New Roman"/>
          <w:color w:val="000000" w:themeColor="text1"/>
          <w:sz w:val="24"/>
          <w:szCs w:val="24"/>
        </w:rPr>
        <w:t xml:space="preserve"> pandemi</w:t>
      </w:r>
      <w:r w:rsidR="00126EB4" w:rsidRPr="00091A44">
        <w:rPr>
          <w:rFonts w:ascii="Times New Roman" w:hAnsi="Times New Roman"/>
          <w:color w:val="000000" w:themeColor="text1"/>
          <w:sz w:val="24"/>
          <w:szCs w:val="24"/>
        </w:rPr>
        <w:t>ą</w:t>
      </w:r>
      <w:r w:rsidR="00251A68" w:rsidRPr="00091A44">
        <w:rPr>
          <w:rFonts w:ascii="Times New Roman" w:hAnsi="Times New Roman"/>
          <w:color w:val="000000" w:themeColor="text1"/>
          <w:sz w:val="24"/>
          <w:szCs w:val="24"/>
        </w:rPr>
        <w:t xml:space="preserve"> wirusa C</w:t>
      </w:r>
      <w:r w:rsidR="00680463" w:rsidRPr="00091A44">
        <w:rPr>
          <w:rFonts w:ascii="Times New Roman" w:hAnsi="Times New Roman"/>
          <w:color w:val="000000" w:themeColor="text1"/>
          <w:sz w:val="24"/>
          <w:szCs w:val="24"/>
        </w:rPr>
        <w:t>ovid</w:t>
      </w:r>
      <w:r w:rsidR="00251A68" w:rsidRPr="00091A44">
        <w:rPr>
          <w:rFonts w:ascii="Times New Roman" w:hAnsi="Times New Roman"/>
          <w:color w:val="000000" w:themeColor="text1"/>
          <w:sz w:val="24"/>
          <w:szCs w:val="24"/>
        </w:rPr>
        <w:t>-19</w:t>
      </w:r>
      <w:r w:rsidR="00126EB4" w:rsidRPr="00091A44">
        <w:rPr>
          <w:rFonts w:ascii="Times New Roman" w:hAnsi="Times New Roman"/>
          <w:color w:val="000000" w:themeColor="text1"/>
          <w:sz w:val="24"/>
          <w:szCs w:val="24"/>
        </w:rPr>
        <w:t>.</w:t>
      </w:r>
    </w:p>
    <w:p w14:paraId="579A956E" w14:textId="3D6278EC" w:rsidR="00045D72" w:rsidRPr="00032C10" w:rsidRDefault="00045D72" w:rsidP="00045D72">
      <w:pPr>
        <w:spacing w:line="360" w:lineRule="auto"/>
        <w:jc w:val="both"/>
        <w:rPr>
          <w:rFonts w:ascii="Times New Roman" w:hAnsi="Times New Roman"/>
          <w:color w:val="FF0000"/>
          <w:sz w:val="24"/>
          <w:szCs w:val="24"/>
        </w:rPr>
      </w:pPr>
      <w:r w:rsidRPr="00DC2B03">
        <w:rPr>
          <w:rFonts w:ascii="Times New Roman" w:hAnsi="Times New Roman"/>
          <w:color w:val="000000" w:themeColor="text1"/>
          <w:sz w:val="24"/>
          <w:szCs w:val="24"/>
        </w:rPr>
        <w:t>W 202</w:t>
      </w:r>
      <w:r w:rsidR="00DC2B03" w:rsidRPr="00DC2B03">
        <w:rPr>
          <w:rFonts w:ascii="Times New Roman" w:hAnsi="Times New Roman"/>
          <w:color w:val="000000" w:themeColor="text1"/>
          <w:sz w:val="24"/>
          <w:szCs w:val="24"/>
        </w:rPr>
        <w:t>2</w:t>
      </w:r>
      <w:r w:rsidRPr="00DC2B03">
        <w:rPr>
          <w:rFonts w:ascii="Times New Roman" w:hAnsi="Times New Roman"/>
          <w:color w:val="000000" w:themeColor="text1"/>
          <w:sz w:val="24"/>
          <w:szCs w:val="24"/>
        </w:rPr>
        <w:t xml:space="preserve"> roku w </w:t>
      </w:r>
      <w:r w:rsidR="00680463" w:rsidRPr="00DC2B03">
        <w:rPr>
          <w:rFonts w:ascii="Times New Roman" w:hAnsi="Times New Roman"/>
          <w:color w:val="000000" w:themeColor="text1"/>
          <w:sz w:val="24"/>
          <w:szCs w:val="24"/>
        </w:rPr>
        <w:t>naszej placówce</w:t>
      </w:r>
      <w:r w:rsidRPr="00DC2B03">
        <w:rPr>
          <w:rFonts w:ascii="Times New Roman" w:hAnsi="Times New Roman"/>
          <w:color w:val="000000" w:themeColor="text1"/>
          <w:sz w:val="24"/>
          <w:szCs w:val="24"/>
        </w:rPr>
        <w:t xml:space="preserve"> odbyło się </w:t>
      </w:r>
      <w:r w:rsidR="00DC2B03" w:rsidRPr="00DC2B03">
        <w:rPr>
          <w:rFonts w:ascii="Times New Roman" w:hAnsi="Times New Roman"/>
          <w:b/>
          <w:bCs/>
          <w:color w:val="000000" w:themeColor="text1"/>
          <w:sz w:val="24"/>
          <w:szCs w:val="24"/>
        </w:rPr>
        <w:t>746</w:t>
      </w:r>
      <w:r w:rsidRPr="00DC2B03">
        <w:rPr>
          <w:rFonts w:ascii="Times New Roman" w:hAnsi="Times New Roman"/>
          <w:b/>
          <w:bCs/>
          <w:color w:val="000000" w:themeColor="text1"/>
          <w:sz w:val="24"/>
          <w:szCs w:val="24"/>
        </w:rPr>
        <w:t xml:space="preserve"> porodów</w:t>
      </w:r>
      <w:r w:rsidRPr="00DC2B03">
        <w:rPr>
          <w:rFonts w:ascii="Times New Roman" w:hAnsi="Times New Roman"/>
          <w:color w:val="000000" w:themeColor="text1"/>
          <w:sz w:val="24"/>
          <w:szCs w:val="24"/>
        </w:rPr>
        <w:t xml:space="preserve"> (</w:t>
      </w:r>
      <w:r w:rsidRPr="00DC2B03">
        <w:rPr>
          <w:rFonts w:ascii="Times New Roman" w:hAnsi="Times New Roman"/>
          <w:b/>
          <w:bCs/>
          <w:color w:val="000000" w:themeColor="text1"/>
          <w:sz w:val="24"/>
          <w:szCs w:val="24"/>
        </w:rPr>
        <w:t xml:space="preserve">o </w:t>
      </w:r>
      <w:r w:rsidR="00DC2B03" w:rsidRPr="00DC2B03">
        <w:rPr>
          <w:rFonts w:ascii="Times New Roman" w:hAnsi="Times New Roman"/>
          <w:b/>
          <w:bCs/>
          <w:color w:val="000000" w:themeColor="text1"/>
          <w:sz w:val="24"/>
          <w:szCs w:val="24"/>
        </w:rPr>
        <w:t>ok. 13</w:t>
      </w:r>
      <w:r w:rsidRPr="00DC2B03">
        <w:rPr>
          <w:rFonts w:ascii="Times New Roman" w:hAnsi="Times New Roman"/>
          <w:b/>
          <w:bCs/>
          <w:color w:val="000000" w:themeColor="text1"/>
          <w:sz w:val="24"/>
          <w:szCs w:val="24"/>
        </w:rPr>
        <w:t xml:space="preserve">% </w:t>
      </w:r>
      <w:r w:rsidR="00DC2B03" w:rsidRPr="00DC2B03">
        <w:rPr>
          <w:rFonts w:ascii="Times New Roman" w:hAnsi="Times New Roman"/>
          <w:b/>
          <w:bCs/>
          <w:color w:val="000000" w:themeColor="text1"/>
          <w:sz w:val="24"/>
          <w:szCs w:val="24"/>
        </w:rPr>
        <w:t>więcej</w:t>
      </w:r>
      <w:r w:rsidRPr="00DC2B03">
        <w:rPr>
          <w:rFonts w:ascii="Times New Roman" w:hAnsi="Times New Roman"/>
          <w:b/>
          <w:bCs/>
          <w:color w:val="000000" w:themeColor="text1"/>
          <w:sz w:val="24"/>
          <w:szCs w:val="24"/>
        </w:rPr>
        <w:t xml:space="preserve"> niż w roku poprzednim</w:t>
      </w:r>
      <w:r w:rsidRPr="00DC2B03">
        <w:rPr>
          <w:rFonts w:ascii="Times New Roman" w:hAnsi="Times New Roman"/>
          <w:color w:val="000000" w:themeColor="text1"/>
          <w:sz w:val="24"/>
          <w:szCs w:val="24"/>
        </w:rPr>
        <w:t xml:space="preserve">), w tym </w:t>
      </w:r>
      <w:r w:rsidR="00DC2B03" w:rsidRPr="00DC2B03">
        <w:rPr>
          <w:rFonts w:ascii="Times New Roman" w:hAnsi="Times New Roman"/>
          <w:color w:val="000000" w:themeColor="text1"/>
          <w:sz w:val="24"/>
          <w:szCs w:val="24"/>
        </w:rPr>
        <w:t>431</w:t>
      </w:r>
      <w:r w:rsidRPr="00DC2B03">
        <w:rPr>
          <w:rFonts w:ascii="Times New Roman" w:hAnsi="Times New Roman"/>
          <w:color w:val="000000" w:themeColor="text1"/>
          <w:sz w:val="24"/>
          <w:szCs w:val="24"/>
        </w:rPr>
        <w:t xml:space="preserve"> cięć cesarskich, co stanowi </w:t>
      </w:r>
      <w:r w:rsidR="00DC2B03" w:rsidRPr="00DC2B03">
        <w:rPr>
          <w:rFonts w:ascii="Times New Roman" w:hAnsi="Times New Roman"/>
          <w:color w:val="000000" w:themeColor="text1"/>
          <w:sz w:val="24"/>
          <w:szCs w:val="24"/>
        </w:rPr>
        <w:t>57,8</w:t>
      </w:r>
      <w:r w:rsidRPr="00DC2B03">
        <w:rPr>
          <w:rFonts w:ascii="Times New Roman" w:hAnsi="Times New Roman"/>
          <w:color w:val="000000" w:themeColor="text1"/>
          <w:sz w:val="24"/>
          <w:szCs w:val="24"/>
        </w:rPr>
        <w:t>% porodów. Tak wysoki odsetek porodów operacyjnych wynika ze specyfiki oddziału (II poziom referencyjny)</w:t>
      </w:r>
      <w:r w:rsidR="00091A44">
        <w:rPr>
          <w:rFonts w:ascii="Times New Roman" w:hAnsi="Times New Roman"/>
          <w:color w:val="000000" w:themeColor="text1"/>
          <w:sz w:val="24"/>
          <w:szCs w:val="24"/>
        </w:rPr>
        <w:t xml:space="preserve">. </w:t>
      </w:r>
      <w:r w:rsidRPr="00DC2B03">
        <w:rPr>
          <w:rFonts w:ascii="Times New Roman" w:hAnsi="Times New Roman"/>
          <w:color w:val="000000" w:themeColor="text1"/>
          <w:sz w:val="24"/>
          <w:szCs w:val="24"/>
        </w:rPr>
        <w:t>W I półroczu 202</w:t>
      </w:r>
      <w:r w:rsidR="00DC2B03" w:rsidRPr="00DC2B03">
        <w:rPr>
          <w:rFonts w:ascii="Times New Roman" w:hAnsi="Times New Roman"/>
          <w:color w:val="000000" w:themeColor="text1"/>
          <w:sz w:val="24"/>
          <w:szCs w:val="24"/>
        </w:rPr>
        <w:t>3</w:t>
      </w:r>
      <w:r w:rsidRPr="00DC2B03">
        <w:rPr>
          <w:rFonts w:ascii="Times New Roman" w:hAnsi="Times New Roman"/>
          <w:color w:val="000000" w:themeColor="text1"/>
          <w:sz w:val="24"/>
          <w:szCs w:val="24"/>
        </w:rPr>
        <w:t xml:space="preserve"> roku przyjęto 3</w:t>
      </w:r>
      <w:r w:rsidR="00DC2B03" w:rsidRPr="00DC2B03">
        <w:rPr>
          <w:rFonts w:ascii="Times New Roman" w:hAnsi="Times New Roman"/>
          <w:color w:val="000000" w:themeColor="text1"/>
          <w:sz w:val="24"/>
          <w:szCs w:val="24"/>
        </w:rPr>
        <w:t>63</w:t>
      </w:r>
      <w:r w:rsidRPr="00DC2B03">
        <w:rPr>
          <w:rFonts w:ascii="Times New Roman" w:hAnsi="Times New Roman"/>
          <w:color w:val="000000" w:themeColor="text1"/>
          <w:sz w:val="24"/>
          <w:szCs w:val="24"/>
        </w:rPr>
        <w:t xml:space="preserve"> porod</w:t>
      </w:r>
      <w:r w:rsidR="00DC2B03" w:rsidRPr="00DC2B03">
        <w:rPr>
          <w:rFonts w:ascii="Times New Roman" w:hAnsi="Times New Roman"/>
          <w:color w:val="000000" w:themeColor="text1"/>
          <w:sz w:val="24"/>
          <w:szCs w:val="24"/>
        </w:rPr>
        <w:t>y</w:t>
      </w:r>
      <w:r w:rsidRPr="00DC2B03">
        <w:rPr>
          <w:rFonts w:ascii="Times New Roman" w:hAnsi="Times New Roman"/>
          <w:color w:val="000000" w:themeColor="text1"/>
          <w:sz w:val="24"/>
          <w:szCs w:val="24"/>
        </w:rPr>
        <w:t>.</w:t>
      </w:r>
    </w:p>
    <w:p w14:paraId="7BE8106A" w14:textId="77777777" w:rsidR="000F16DD" w:rsidRPr="00032C10" w:rsidRDefault="000F16DD">
      <w:pPr>
        <w:widowControl/>
        <w:suppressAutoHyphens w:val="0"/>
        <w:autoSpaceDN/>
        <w:spacing w:after="160" w:line="259" w:lineRule="auto"/>
        <w:textAlignment w:val="auto"/>
        <w:rPr>
          <w:rFonts w:ascii="Times New Roman" w:hAnsi="Times New Roman"/>
          <w:color w:val="FF0000"/>
          <w:sz w:val="24"/>
          <w:szCs w:val="24"/>
        </w:rPr>
      </w:pPr>
      <w:r w:rsidRPr="00032C10">
        <w:rPr>
          <w:rFonts w:ascii="Times New Roman" w:hAnsi="Times New Roman"/>
          <w:color w:val="FF0000"/>
          <w:sz w:val="24"/>
          <w:szCs w:val="24"/>
        </w:rPr>
        <w:br w:type="page"/>
      </w:r>
    </w:p>
    <w:p w14:paraId="155D4F32" w14:textId="2372886A" w:rsidR="00A65650" w:rsidRPr="00DC2B03" w:rsidRDefault="00A65650" w:rsidP="00680463">
      <w:pPr>
        <w:spacing w:before="240" w:line="360" w:lineRule="auto"/>
        <w:jc w:val="both"/>
        <w:rPr>
          <w:rFonts w:ascii="Times New Roman" w:hAnsi="Times New Roman"/>
          <w:color w:val="000000" w:themeColor="text1"/>
          <w:sz w:val="24"/>
          <w:szCs w:val="24"/>
        </w:rPr>
      </w:pPr>
      <w:r w:rsidRPr="00DC2B03">
        <w:rPr>
          <w:rFonts w:ascii="Times New Roman" w:hAnsi="Times New Roman"/>
          <w:color w:val="000000" w:themeColor="text1"/>
          <w:sz w:val="24"/>
          <w:szCs w:val="24"/>
        </w:rPr>
        <w:lastRenderedPageBreak/>
        <w:t xml:space="preserve">W zakresie </w:t>
      </w:r>
      <w:r w:rsidRPr="00DC2B03">
        <w:rPr>
          <w:rFonts w:ascii="Times New Roman" w:hAnsi="Times New Roman"/>
          <w:b/>
          <w:bCs/>
          <w:color w:val="000000" w:themeColor="text1"/>
          <w:sz w:val="24"/>
          <w:szCs w:val="24"/>
        </w:rPr>
        <w:t>ambulatoryjnej opieki specjalistycznej</w:t>
      </w:r>
      <w:r w:rsidRPr="00DC2B03">
        <w:rPr>
          <w:rFonts w:ascii="Times New Roman" w:hAnsi="Times New Roman"/>
          <w:color w:val="000000" w:themeColor="text1"/>
          <w:sz w:val="24"/>
          <w:szCs w:val="24"/>
        </w:rPr>
        <w:t xml:space="preserve"> i pozostałych </w:t>
      </w:r>
      <w:r w:rsidRPr="00DC2B03">
        <w:rPr>
          <w:rFonts w:ascii="Times New Roman" w:hAnsi="Times New Roman"/>
          <w:b/>
          <w:bCs/>
          <w:color w:val="000000" w:themeColor="text1"/>
          <w:sz w:val="24"/>
          <w:szCs w:val="24"/>
        </w:rPr>
        <w:t>poradni</w:t>
      </w:r>
      <w:r w:rsidRPr="00DC2B03">
        <w:rPr>
          <w:rFonts w:ascii="Times New Roman" w:hAnsi="Times New Roman"/>
          <w:color w:val="000000" w:themeColor="text1"/>
          <w:sz w:val="24"/>
          <w:szCs w:val="24"/>
        </w:rPr>
        <w:t>, liczba udzielonych porad w poszczególnych poradniach kształtowała się następująco: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981"/>
        <w:gridCol w:w="1069"/>
        <w:gridCol w:w="1070"/>
        <w:gridCol w:w="1070"/>
        <w:gridCol w:w="1070"/>
        <w:gridCol w:w="1211"/>
      </w:tblGrid>
      <w:tr w:rsidR="00E44122" w:rsidRPr="00032C10" w14:paraId="7CEA9872" w14:textId="77777777" w:rsidTr="00D515FD">
        <w:trPr>
          <w:trHeight w:val="466"/>
        </w:trPr>
        <w:tc>
          <w:tcPr>
            <w:tcW w:w="596" w:type="dxa"/>
            <w:shd w:val="clear" w:color="auto" w:fill="D9D9D9" w:themeFill="background1" w:themeFillShade="D9"/>
            <w:vAlign w:val="center"/>
          </w:tcPr>
          <w:p w14:paraId="37B3F294" w14:textId="59FBCF8E" w:rsidR="00E44122" w:rsidRPr="00DC2B03" w:rsidRDefault="00E44122" w:rsidP="00E44122">
            <w:pPr>
              <w:jc w:val="center"/>
              <w:rPr>
                <w:rFonts w:ascii="Times New Roman" w:hAnsi="Times New Roman"/>
                <w:b/>
                <w:bCs/>
                <w:i/>
                <w:color w:val="000000" w:themeColor="text1"/>
              </w:rPr>
            </w:pPr>
            <w:r w:rsidRPr="00DC2B03">
              <w:rPr>
                <w:rFonts w:ascii="Times New Roman" w:hAnsi="Times New Roman"/>
                <w:b/>
                <w:bCs/>
                <w:i/>
                <w:color w:val="000000" w:themeColor="text1"/>
              </w:rPr>
              <w:t>Lp.</w:t>
            </w:r>
          </w:p>
        </w:tc>
        <w:tc>
          <w:tcPr>
            <w:tcW w:w="2981" w:type="dxa"/>
            <w:shd w:val="clear" w:color="auto" w:fill="D9D9D9" w:themeFill="background1" w:themeFillShade="D9"/>
            <w:vAlign w:val="center"/>
          </w:tcPr>
          <w:p w14:paraId="0D6DE133" w14:textId="098F6D24" w:rsidR="00E44122" w:rsidRPr="00DC2B03" w:rsidRDefault="00E44122" w:rsidP="00E44122">
            <w:pPr>
              <w:jc w:val="center"/>
              <w:rPr>
                <w:rFonts w:ascii="Times New Roman" w:hAnsi="Times New Roman"/>
                <w:b/>
                <w:bCs/>
                <w:i/>
                <w:color w:val="000000" w:themeColor="text1"/>
              </w:rPr>
            </w:pPr>
            <w:r w:rsidRPr="00DC2B03">
              <w:rPr>
                <w:rFonts w:ascii="Times New Roman" w:hAnsi="Times New Roman"/>
                <w:b/>
                <w:bCs/>
                <w:i/>
                <w:color w:val="000000" w:themeColor="text1"/>
              </w:rPr>
              <w:t>Poradnia</w:t>
            </w:r>
          </w:p>
        </w:tc>
        <w:tc>
          <w:tcPr>
            <w:tcW w:w="1069" w:type="dxa"/>
            <w:shd w:val="clear" w:color="auto" w:fill="D9D9D9" w:themeFill="background1" w:themeFillShade="D9"/>
            <w:vAlign w:val="center"/>
          </w:tcPr>
          <w:p w14:paraId="37F0B144" w14:textId="3944D76E" w:rsidR="00E44122" w:rsidRPr="00032C10" w:rsidRDefault="00E44122" w:rsidP="00E44122">
            <w:pPr>
              <w:jc w:val="center"/>
              <w:rPr>
                <w:rFonts w:ascii="Times New Roman" w:hAnsi="Times New Roman"/>
                <w:b/>
                <w:bCs/>
                <w:i/>
                <w:color w:val="FF0000"/>
              </w:rPr>
            </w:pPr>
            <w:r w:rsidRPr="00E44122">
              <w:rPr>
                <w:rFonts w:ascii="Times New Roman" w:hAnsi="Times New Roman"/>
                <w:b/>
                <w:bCs/>
                <w:i/>
                <w:color w:val="000000" w:themeColor="text1"/>
              </w:rPr>
              <w:t>2019 rok</w:t>
            </w:r>
          </w:p>
        </w:tc>
        <w:tc>
          <w:tcPr>
            <w:tcW w:w="1070" w:type="dxa"/>
            <w:shd w:val="clear" w:color="auto" w:fill="D9D9D9" w:themeFill="background1" w:themeFillShade="D9"/>
            <w:vAlign w:val="center"/>
          </w:tcPr>
          <w:p w14:paraId="7FEF1884" w14:textId="0355CD58" w:rsidR="00E44122" w:rsidRPr="00032C10" w:rsidRDefault="00E44122" w:rsidP="00E44122">
            <w:pPr>
              <w:jc w:val="center"/>
              <w:rPr>
                <w:rFonts w:ascii="Times New Roman" w:hAnsi="Times New Roman"/>
                <w:b/>
                <w:bCs/>
                <w:i/>
                <w:color w:val="FF0000"/>
              </w:rPr>
            </w:pPr>
            <w:r w:rsidRPr="00E44122">
              <w:rPr>
                <w:rFonts w:ascii="Times New Roman" w:hAnsi="Times New Roman"/>
                <w:b/>
                <w:bCs/>
                <w:i/>
                <w:color w:val="000000" w:themeColor="text1"/>
              </w:rPr>
              <w:t>2020 rok</w:t>
            </w:r>
          </w:p>
        </w:tc>
        <w:tc>
          <w:tcPr>
            <w:tcW w:w="1070" w:type="dxa"/>
            <w:shd w:val="clear" w:color="auto" w:fill="D9D9D9" w:themeFill="background1" w:themeFillShade="D9"/>
            <w:vAlign w:val="center"/>
          </w:tcPr>
          <w:p w14:paraId="128C6F3A" w14:textId="36F69BAE" w:rsidR="00E44122" w:rsidRPr="00032C10" w:rsidRDefault="00E44122" w:rsidP="00E44122">
            <w:pPr>
              <w:jc w:val="center"/>
              <w:rPr>
                <w:rFonts w:ascii="Times New Roman" w:hAnsi="Times New Roman"/>
                <w:b/>
                <w:bCs/>
                <w:i/>
                <w:color w:val="FF0000"/>
              </w:rPr>
            </w:pPr>
            <w:r w:rsidRPr="00E44122">
              <w:rPr>
                <w:rFonts w:ascii="Times New Roman" w:hAnsi="Times New Roman"/>
                <w:b/>
                <w:bCs/>
                <w:i/>
                <w:color w:val="000000" w:themeColor="text1"/>
              </w:rPr>
              <w:t>2021 rok</w:t>
            </w:r>
          </w:p>
        </w:tc>
        <w:tc>
          <w:tcPr>
            <w:tcW w:w="1070" w:type="dxa"/>
            <w:shd w:val="clear" w:color="auto" w:fill="D9D9D9" w:themeFill="background1" w:themeFillShade="D9"/>
            <w:vAlign w:val="center"/>
          </w:tcPr>
          <w:p w14:paraId="3093AD82" w14:textId="19D1CE88" w:rsidR="00E44122" w:rsidRPr="00032C10" w:rsidRDefault="00E44122" w:rsidP="00E44122">
            <w:pPr>
              <w:jc w:val="center"/>
              <w:rPr>
                <w:rFonts w:ascii="Times New Roman" w:hAnsi="Times New Roman"/>
                <w:b/>
                <w:bCs/>
                <w:i/>
                <w:color w:val="FF0000"/>
              </w:rPr>
            </w:pPr>
            <w:r w:rsidRPr="00E44122">
              <w:rPr>
                <w:rFonts w:ascii="Times New Roman" w:hAnsi="Times New Roman"/>
                <w:b/>
                <w:bCs/>
                <w:i/>
                <w:color w:val="000000" w:themeColor="text1"/>
              </w:rPr>
              <w:t>2022 rok</w:t>
            </w:r>
          </w:p>
        </w:tc>
        <w:tc>
          <w:tcPr>
            <w:tcW w:w="1211" w:type="dxa"/>
            <w:shd w:val="clear" w:color="auto" w:fill="D9D9D9" w:themeFill="background1" w:themeFillShade="D9"/>
            <w:vAlign w:val="center"/>
          </w:tcPr>
          <w:p w14:paraId="3925D25C" w14:textId="3C15909C" w:rsidR="00E44122" w:rsidRPr="00032C10" w:rsidRDefault="00E44122" w:rsidP="00E44122">
            <w:pPr>
              <w:jc w:val="center"/>
              <w:rPr>
                <w:rFonts w:ascii="Times New Roman" w:hAnsi="Times New Roman"/>
                <w:b/>
                <w:bCs/>
                <w:i/>
                <w:color w:val="FF0000"/>
              </w:rPr>
            </w:pPr>
            <w:r w:rsidRPr="00E44122">
              <w:rPr>
                <w:rFonts w:ascii="Times New Roman" w:hAnsi="Times New Roman"/>
                <w:b/>
                <w:bCs/>
                <w:i/>
                <w:color w:val="000000" w:themeColor="text1"/>
              </w:rPr>
              <w:t>I półrocze 2023 roku</w:t>
            </w:r>
          </w:p>
        </w:tc>
      </w:tr>
      <w:tr w:rsidR="00DC2B03" w:rsidRPr="00032C10" w14:paraId="00DC60C0" w14:textId="77777777" w:rsidTr="00D515FD">
        <w:trPr>
          <w:trHeight w:val="505"/>
        </w:trPr>
        <w:tc>
          <w:tcPr>
            <w:tcW w:w="596" w:type="dxa"/>
            <w:shd w:val="clear" w:color="auto" w:fill="D9D9D9" w:themeFill="background1" w:themeFillShade="D9"/>
            <w:vAlign w:val="center"/>
          </w:tcPr>
          <w:p w14:paraId="4EE7362A" w14:textId="79C70EFD" w:rsidR="00DC2B03" w:rsidRPr="00DC2B03" w:rsidRDefault="00DC2B03" w:rsidP="00DC2B03">
            <w:pPr>
              <w:jc w:val="center"/>
              <w:rPr>
                <w:rFonts w:ascii="Times New Roman" w:hAnsi="Times New Roman"/>
                <w:b/>
                <w:bCs/>
                <w:color w:val="000000" w:themeColor="text1"/>
              </w:rPr>
            </w:pPr>
            <w:r w:rsidRPr="00DC2B03">
              <w:rPr>
                <w:rFonts w:ascii="Times New Roman" w:hAnsi="Times New Roman"/>
                <w:b/>
                <w:bCs/>
                <w:color w:val="000000" w:themeColor="text1"/>
              </w:rPr>
              <w:t>1</w:t>
            </w:r>
          </w:p>
        </w:tc>
        <w:tc>
          <w:tcPr>
            <w:tcW w:w="2981" w:type="dxa"/>
            <w:vAlign w:val="center"/>
          </w:tcPr>
          <w:p w14:paraId="1715C0B4" w14:textId="10D4FFBC" w:rsidR="00DC2B03" w:rsidRPr="00DC2B03" w:rsidRDefault="00DC2B03" w:rsidP="00DC2B03">
            <w:pPr>
              <w:jc w:val="both"/>
              <w:rPr>
                <w:rFonts w:ascii="Times New Roman" w:hAnsi="Times New Roman"/>
                <w:color w:val="000000" w:themeColor="text1"/>
              </w:rPr>
            </w:pPr>
            <w:r w:rsidRPr="00DC2B03">
              <w:rPr>
                <w:rFonts w:ascii="Times New Roman" w:hAnsi="Times New Roman"/>
                <w:color w:val="000000" w:themeColor="text1"/>
              </w:rPr>
              <w:t>Poradnia Chirurgii Ogólnej</w:t>
            </w:r>
          </w:p>
        </w:tc>
        <w:tc>
          <w:tcPr>
            <w:tcW w:w="1069" w:type="dxa"/>
            <w:vAlign w:val="center"/>
          </w:tcPr>
          <w:p w14:paraId="0A373199" w14:textId="180054DB" w:rsidR="00DC2B03" w:rsidRPr="003D53E9" w:rsidRDefault="00DC2B03" w:rsidP="00DC2B03">
            <w:pPr>
              <w:jc w:val="right"/>
              <w:rPr>
                <w:rFonts w:ascii="Times New Roman" w:hAnsi="Times New Roman"/>
                <w:color w:val="000000" w:themeColor="text1"/>
              </w:rPr>
            </w:pPr>
            <w:r w:rsidRPr="003D53E9">
              <w:rPr>
                <w:rFonts w:ascii="Times New Roman" w:hAnsi="Times New Roman"/>
                <w:color w:val="000000" w:themeColor="text1"/>
              </w:rPr>
              <w:t>11 921</w:t>
            </w:r>
          </w:p>
        </w:tc>
        <w:tc>
          <w:tcPr>
            <w:tcW w:w="1070" w:type="dxa"/>
            <w:vAlign w:val="center"/>
          </w:tcPr>
          <w:p w14:paraId="4ACDF400" w14:textId="49526309" w:rsidR="00DC2B03" w:rsidRPr="003D53E9" w:rsidRDefault="004852CC" w:rsidP="00DC2B03">
            <w:pPr>
              <w:jc w:val="right"/>
              <w:rPr>
                <w:rFonts w:ascii="Times New Roman" w:hAnsi="Times New Roman"/>
                <w:color w:val="000000" w:themeColor="text1"/>
              </w:rPr>
            </w:pPr>
            <w:r>
              <w:rPr>
                <w:rFonts w:ascii="Times New Roman" w:hAnsi="Times New Roman"/>
                <w:color w:val="000000" w:themeColor="text1"/>
              </w:rPr>
              <w:t>10 383</w:t>
            </w:r>
          </w:p>
        </w:tc>
        <w:tc>
          <w:tcPr>
            <w:tcW w:w="1070" w:type="dxa"/>
            <w:vAlign w:val="center"/>
          </w:tcPr>
          <w:p w14:paraId="5A168C99" w14:textId="3854F1A2"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11 625</w:t>
            </w:r>
          </w:p>
        </w:tc>
        <w:tc>
          <w:tcPr>
            <w:tcW w:w="1070" w:type="dxa"/>
            <w:vAlign w:val="center"/>
          </w:tcPr>
          <w:p w14:paraId="2E1CB94D" w14:textId="79C6277B"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11 800</w:t>
            </w:r>
          </w:p>
        </w:tc>
        <w:tc>
          <w:tcPr>
            <w:tcW w:w="1211" w:type="dxa"/>
            <w:vAlign w:val="center"/>
          </w:tcPr>
          <w:p w14:paraId="5E28523D" w14:textId="61176459"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5</w:t>
            </w:r>
            <w:r w:rsidR="003D53E9" w:rsidRPr="003D53E9">
              <w:rPr>
                <w:rFonts w:ascii="Times New Roman" w:hAnsi="Times New Roman"/>
                <w:color w:val="000000" w:themeColor="text1"/>
              </w:rPr>
              <w:t xml:space="preserve"> </w:t>
            </w:r>
            <w:r w:rsidRPr="003D53E9">
              <w:rPr>
                <w:rFonts w:ascii="Times New Roman" w:hAnsi="Times New Roman"/>
                <w:color w:val="000000" w:themeColor="text1"/>
              </w:rPr>
              <w:t>519</w:t>
            </w:r>
          </w:p>
        </w:tc>
      </w:tr>
      <w:tr w:rsidR="00DC2B03" w:rsidRPr="00032C10" w14:paraId="1A614520" w14:textId="77777777" w:rsidTr="00D515FD">
        <w:trPr>
          <w:trHeight w:val="505"/>
        </w:trPr>
        <w:tc>
          <w:tcPr>
            <w:tcW w:w="596" w:type="dxa"/>
            <w:shd w:val="clear" w:color="auto" w:fill="D9D9D9" w:themeFill="background1" w:themeFillShade="D9"/>
            <w:vAlign w:val="center"/>
          </w:tcPr>
          <w:p w14:paraId="217847EB" w14:textId="72A1FBF3" w:rsidR="00DC2B03" w:rsidRPr="00DC2B03" w:rsidRDefault="00DC2B03" w:rsidP="00DC2B03">
            <w:pPr>
              <w:jc w:val="center"/>
              <w:rPr>
                <w:rFonts w:ascii="Times New Roman" w:hAnsi="Times New Roman"/>
                <w:b/>
                <w:bCs/>
                <w:color w:val="000000" w:themeColor="text1"/>
              </w:rPr>
            </w:pPr>
            <w:r w:rsidRPr="00DC2B03">
              <w:rPr>
                <w:rFonts w:ascii="Times New Roman" w:hAnsi="Times New Roman"/>
                <w:b/>
                <w:bCs/>
                <w:color w:val="000000" w:themeColor="text1"/>
              </w:rPr>
              <w:t>2</w:t>
            </w:r>
          </w:p>
        </w:tc>
        <w:tc>
          <w:tcPr>
            <w:tcW w:w="2981" w:type="dxa"/>
            <w:vAlign w:val="center"/>
          </w:tcPr>
          <w:p w14:paraId="1E6BD59F" w14:textId="2A1E858B" w:rsidR="00DC2B03" w:rsidRPr="00DC2B03" w:rsidRDefault="00DC2B03" w:rsidP="00DC2B03">
            <w:pPr>
              <w:jc w:val="both"/>
              <w:rPr>
                <w:rFonts w:ascii="Times New Roman" w:hAnsi="Times New Roman"/>
                <w:color w:val="000000" w:themeColor="text1"/>
              </w:rPr>
            </w:pPr>
            <w:r w:rsidRPr="00DC2B03">
              <w:rPr>
                <w:rFonts w:ascii="Times New Roman" w:hAnsi="Times New Roman"/>
                <w:color w:val="000000" w:themeColor="text1"/>
              </w:rPr>
              <w:t>Poradnia Diabetologiczna</w:t>
            </w:r>
          </w:p>
        </w:tc>
        <w:tc>
          <w:tcPr>
            <w:tcW w:w="1069" w:type="dxa"/>
            <w:vAlign w:val="center"/>
          </w:tcPr>
          <w:p w14:paraId="1249BF91" w14:textId="065CA4DE" w:rsidR="00DC2B03" w:rsidRPr="003D53E9" w:rsidRDefault="00DC2B03" w:rsidP="00DC2B03">
            <w:pPr>
              <w:jc w:val="right"/>
              <w:rPr>
                <w:rFonts w:ascii="Times New Roman" w:hAnsi="Times New Roman"/>
                <w:color w:val="000000" w:themeColor="text1"/>
              </w:rPr>
            </w:pPr>
            <w:r w:rsidRPr="003D53E9">
              <w:rPr>
                <w:rFonts w:ascii="Times New Roman" w:hAnsi="Times New Roman"/>
                <w:color w:val="000000" w:themeColor="text1"/>
              </w:rPr>
              <w:t>3 159</w:t>
            </w:r>
          </w:p>
        </w:tc>
        <w:tc>
          <w:tcPr>
            <w:tcW w:w="1070" w:type="dxa"/>
            <w:vAlign w:val="center"/>
          </w:tcPr>
          <w:p w14:paraId="4DE7270B" w14:textId="68AD89DD" w:rsidR="00DC2B03" w:rsidRPr="003D53E9" w:rsidRDefault="004852CC" w:rsidP="00DC2B03">
            <w:pPr>
              <w:jc w:val="right"/>
              <w:rPr>
                <w:rFonts w:ascii="Times New Roman" w:hAnsi="Times New Roman"/>
                <w:color w:val="000000" w:themeColor="text1"/>
              </w:rPr>
            </w:pPr>
            <w:r>
              <w:rPr>
                <w:rFonts w:ascii="Times New Roman" w:hAnsi="Times New Roman"/>
                <w:color w:val="000000" w:themeColor="text1"/>
              </w:rPr>
              <w:t>3 016</w:t>
            </w:r>
          </w:p>
        </w:tc>
        <w:tc>
          <w:tcPr>
            <w:tcW w:w="1070" w:type="dxa"/>
            <w:vAlign w:val="center"/>
          </w:tcPr>
          <w:p w14:paraId="37D1A507" w14:textId="0AC9DCAF"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2 887</w:t>
            </w:r>
          </w:p>
        </w:tc>
        <w:tc>
          <w:tcPr>
            <w:tcW w:w="1070" w:type="dxa"/>
            <w:vAlign w:val="center"/>
          </w:tcPr>
          <w:p w14:paraId="00B4DF67" w14:textId="1894C5BD"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2 783</w:t>
            </w:r>
          </w:p>
        </w:tc>
        <w:tc>
          <w:tcPr>
            <w:tcW w:w="1211" w:type="dxa"/>
            <w:vAlign w:val="center"/>
          </w:tcPr>
          <w:p w14:paraId="17776816" w14:textId="59718944"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1</w:t>
            </w:r>
            <w:r w:rsidR="003D53E9" w:rsidRPr="003D53E9">
              <w:rPr>
                <w:rFonts w:ascii="Times New Roman" w:hAnsi="Times New Roman"/>
                <w:color w:val="000000" w:themeColor="text1"/>
              </w:rPr>
              <w:t xml:space="preserve"> </w:t>
            </w:r>
            <w:r w:rsidRPr="003D53E9">
              <w:rPr>
                <w:rFonts w:ascii="Times New Roman" w:hAnsi="Times New Roman"/>
                <w:color w:val="000000" w:themeColor="text1"/>
              </w:rPr>
              <w:t>483</w:t>
            </w:r>
          </w:p>
        </w:tc>
      </w:tr>
      <w:tr w:rsidR="00DC2B03" w:rsidRPr="00032C10" w14:paraId="7E4914CA" w14:textId="77777777" w:rsidTr="00D515FD">
        <w:trPr>
          <w:trHeight w:val="505"/>
        </w:trPr>
        <w:tc>
          <w:tcPr>
            <w:tcW w:w="596" w:type="dxa"/>
            <w:shd w:val="clear" w:color="auto" w:fill="D9D9D9" w:themeFill="background1" w:themeFillShade="D9"/>
            <w:vAlign w:val="center"/>
          </w:tcPr>
          <w:p w14:paraId="20A591AD" w14:textId="1B791815" w:rsidR="00DC2B03" w:rsidRPr="00DC2B03" w:rsidRDefault="00DC2B03" w:rsidP="00DC2B03">
            <w:pPr>
              <w:jc w:val="center"/>
              <w:rPr>
                <w:rFonts w:ascii="Times New Roman" w:hAnsi="Times New Roman"/>
                <w:b/>
                <w:bCs/>
                <w:color w:val="000000" w:themeColor="text1"/>
              </w:rPr>
            </w:pPr>
            <w:r w:rsidRPr="00DC2B03">
              <w:rPr>
                <w:rFonts w:ascii="Times New Roman" w:hAnsi="Times New Roman"/>
                <w:b/>
                <w:bCs/>
                <w:color w:val="000000" w:themeColor="text1"/>
              </w:rPr>
              <w:t>3</w:t>
            </w:r>
          </w:p>
        </w:tc>
        <w:tc>
          <w:tcPr>
            <w:tcW w:w="2981" w:type="dxa"/>
            <w:vAlign w:val="center"/>
          </w:tcPr>
          <w:p w14:paraId="0AD26468" w14:textId="2F58167E" w:rsidR="00DC2B03" w:rsidRPr="00DC2B03" w:rsidRDefault="00DC2B03" w:rsidP="00DC2B03">
            <w:pPr>
              <w:jc w:val="both"/>
              <w:rPr>
                <w:rFonts w:ascii="Times New Roman" w:hAnsi="Times New Roman"/>
                <w:color w:val="000000" w:themeColor="text1"/>
              </w:rPr>
            </w:pPr>
            <w:r w:rsidRPr="00DC2B03">
              <w:rPr>
                <w:rFonts w:ascii="Times New Roman" w:hAnsi="Times New Roman"/>
                <w:color w:val="000000" w:themeColor="text1"/>
              </w:rPr>
              <w:t>Poradnia Gastroenterologiczna</w:t>
            </w:r>
          </w:p>
        </w:tc>
        <w:tc>
          <w:tcPr>
            <w:tcW w:w="1069" w:type="dxa"/>
            <w:vAlign w:val="center"/>
          </w:tcPr>
          <w:p w14:paraId="637EFA92" w14:textId="2B2D9830" w:rsidR="00DC2B03" w:rsidRPr="003D53E9" w:rsidRDefault="00DC2B03" w:rsidP="00DC2B03">
            <w:pPr>
              <w:jc w:val="right"/>
              <w:rPr>
                <w:rFonts w:ascii="Times New Roman" w:hAnsi="Times New Roman"/>
                <w:color w:val="000000" w:themeColor="text1"/>
              </w:rPr>
            </w:pPr>
            <w:r w:rsidRPr="003D53E9">
              <w:rPr>
                <w:rFonts w:ascii="Times New Roman" w:hAnsi="Times New Roman"/>
                <w:color w:val="000000" w:themeColor="text1"/>
              </w:rPr>
              <w:t>1 718</w:t>
            </w:r>
          </w:p>
        </w:tc>
        <w:tc>
          <w:tcPr>
            <w:tcW w:w="1070" w:type="dxa"/>
            <w:vAlign w:val="center"/>
          </w:tcPr>
          <w:p w14:paraId="14ADF05E" w14:textId="3DC78798" w:rsidR="00DC2B03" w:rsidRPr="003D53E9" w:rsidRDefault="004852CC" w:rsidP="00DC2B03">
            <w:pPr>
              <w:jc w:val="right"/>
              <w:rPr>
                <w:rFonts w:ascii="Times New Roman" w:hAnsi="Times New Roman"/>
                <w:color w:val="000000" w:themeColor="text1"/>
              </w:rPr>
            </w:pPr>
            <w:r>
              <w:rPr>
                <w:rFonts w:ascii="Times New Roman" w:hAnsi="Times New Roman"/>
                <w:color w:val="000000" w:themeColor="text1"/>
              </w:rPr>
              <w:t>1 457</w:t>
            </w:r>
          </w:p>
        </w:tc>
        <w:tc>
          <w:tcPr>
            <w:tcW w:w="1070" w:type="dxa"/>
            <w:vAlign w:val="center"/>
          </w:tcPr>
          <w:p w14:paraId="6FEB14AC" w14:textId="7D23CA83"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1 825</w:t>
            </w:r>
          </w:p>
        </w:tc>
        <w:tc>
          <w:tcPr>
            <w:tcW w:w="1070" w:type="dxa"/>
            <w:vAlign w:val="center"/>
          </w:tcPr>
          <w:p w14:paraId="2884F21D" w14:textId="1E7295DD"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2 050</w:t>
            </w:r>
          </w:p>
        </w:tc>
        <w:tc>
          <w:tcPr>
            <w:tcW w:w="1211" w:type="dxa"/>
            <w:vAlign w:val="center"/>
          </w:tcPr>
          <w:p w14:paraId="7E7EBF2C" w14:textId="73ABD4DC"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1</w:t>
            </w:r>
            <w:r w:rsidR="003D53E9" w:rsidRPr="003D53E9">
              <w:rPr>
                <w:rFonts w:ascii="Times New Roman" w:hAnsi="Times New Roman"/>
                <w:color w:val="000000" w:themeColor="text1"/>
              </w:rPr>
              <w:t xml:space="preserve"> </w:t>
            </w:r>
            <w:r w:rsidRPr="003D53E9">
              <w:rPr>
                <w:rFonts w:ascii="Times New Roman" w:hAnsi="Times New Roman"/>
                <w:color w:val="000000" w:themeColor="text1"/>
              </w:rPr>
              <w:t>069</w:t>
            </w:r>
          </w:p>
        </w:tc>
      </w:tr>
      <w:tr w:rsidR="00DC2B03" w:rsidRPr="00032C10" w14:paraId="52003FA3" w14:textId="77777777" w:rsidTr="00D515FD">
        <w:trPr>
          <w:trHeight w:val="505"/>
        </w:trPr>
        <w:tc>
          <w:tcPr>
            <w:tcW w:w="596" w:type="dxa"/>
            <w:shd w:val="clear" w:color="auto" w:fill="D9D9D9" w:themeFill="background1" w:themeFillShade="D9"/>
            <w:vAlign w:val="center"/>
          </w:tcPr>
          <w:p w14:paraId="54AF986C" w14:textId="371D9CC5" w:rsidR="00DC2B03" w:rsidRPr="00DC2B03" w:rsidRDefault="00DC2B03" w:rsidP="00DC2B03">
            <w:pPr>
              <w:jc w:val="center"/>
              <w:rPr>
                <w:rFonts w:ascii="Times New Roman" w:hAnsi="Times New Roman"/>
                <w:b/>
                <w:bCs/>
                <w:color w:val="000000" w:themeColor="text1"/>
              </w:rPr>
            </w:pPr>
            <w:r w:rsidRPr="00DC2B03">
              <w:rPr>
                <w:rFonts w:ascii="Times New Roman" w:hAnsi="Times New Roman"/>
                <w:b/>
                <w:bCs/>
                <w:color w:val="000000" w:themeColor="text1"/>
              </w:rPr>
              <w:t>4</w:t>
            </w:r>
          </w:p>
        </w:tc>
        <w:tc>
          <w:tcPr>
            <w:tcW w:w="2981" w:type="dxa"/>
            <w:vAlign w:val="center"/>
          </w:tcPr>
          <w:p w14:paraId="6F7737A1" w14:textId="4945CF1E" w:rsidR="00DC2B03" w:rsidRPr="00DC2B03" w:rsidRDefault="00DC2B03" w:rsidP="00DC2B03">
            <w:pPr>
              <w:rPr>
                <w:rFonts w:ascii="Times New Roman" w:hAnsi="Times New Roman"/>
                <w:color w:val="000000" w:themeColor="text1"/>
              </w:rPr>
            </w:pPr>
            <w:r w:rsidRPr="00DC2B03">
              <w:rPr>
                <w:rFonts w:ascii="Times New Roman" w:hAnsi="Times New Roman"/>
                <w:color w:val="000000" w:themeColor="text1"/>
              </w:rPr>
              <w:t>Poradnia Ginekologiczno-Położnicza</w:t>
            </w:r>
          </w:p>
        </w:tc>
        <w:tc>
          <w:tcPr>
            <w:tcW w:w="1069" w:type="dxa"/>
            <w:vAlign w:val="center"/>
          </w:tcPr>
          <w:p w14:paraId="05F67403" w14:textId="0F34447B" w:rsidR="00DC2B03" w:rsidRPr="003D53E9" w:rsidRDefault="00DC2B03" w:rsidP="00DC2B03">
            <w:pPr>
              <w:jc w:val="right"/>
              <w:rPr>
                <w:rFonts w:ascii="Times New Roman" w:hAnsi="Times New Roman"/>
                <w:color w:val="000000" w:themeColor="text1"/>
              </w:rPr>
            </w:pPr>
            <w:r w:rsidRPr="003D53E9">
              <w:rPr>
                <w:rFonts w:ascii="Times New Roman" w:hAnsi="Times New Roman"/>
                <w:color w:val="000000" w:themeColor="text1"/>
              </w:rPr>
              <w:t>11 493</w:t>
            </w:r>
          </w:p>
        </w:tc>
        <w:tc>
          <w:tcPr>
            <w:tcW w:w="1070" w:type="dxa"/>
            <w:vAlign w:val="center"/>
          </w:tcPr>
          <w:p w14:paraId="0B068D92" w14:textId="0B5F9F17" w:rsidR="00DC2B03" w:rsidRPr="003D53E9" w:rsidRDefault="004852CC" w:rsidP="00DC2B03">
            <w:pPr>
              <w:jc w:val="right"/>
              <w:rPr>
                <w:rFonts w:ascii="Times New Roman" w:hAnsi="Times New Roman"/>
                <w:color w:val="000000" w:themeColor="text1"/>
              </w:rPr>
            </w:pPr>
            <w:r>
              <w:rPr>
                <w:rFonts w:ascii="Times New Roman" w:hAnsi="Times New Roman"/>
                <w:color w:val="000000" w:themeColor="text1"/>
              </w:rPr>
              <w:t>8 306</w:t>
            </w:r>
          </w:p>
        </w:tc>
        <w:tc>
          <w:tcPr>
            <w:tcW w:w="1070" w:type="dxa"/>
            <w:vAlign w:val="center"/>
          </w:tcPr>
          <w:p w14:paraId="1571DF6D" w14:textId="611CF27B"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8 782</w:t>
            </w:r>
          </w:p>
        </w:tc>
        <w:tc>
          <w:tcPr>
            <w:tcW w:w="1070" w:type="dxa"/>
            <w:vAlign w:val="center"/>
          </w:tcPr>
          <w:p w14:paraId="4C9513B7" w14:textId="2CEC0D96"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9 718</w:t>
            </w:r>
          </w:p>
        </w:tc>
        <w:tc>
          <w:tcPr>
            <w:tcW w:w="1211" w:type="dxa"/>
            <w:vAlign w:val="center"/>
          </w:tcPr>
          <w:p w14:paraId="4023A85B" w14:textId="2211EFFD"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5</w:t>
            </w:r>
            <w:r w:rsidR="003D53E9" w:rsidRPr="003D53E9">
              <w:rPr>
                <w:rFonts w:ascii="Times New Roman" w:hAnsi="Times New Roman"/>
                <w:color w:val="000000" w:themeColor="text1"/>
              </w:rPr>
              <w:t xml:space="preserve"> </w:t>
            </w:r>
            <w:r w:rsidRPr="003D53E9">
              <w:rPr>
                <w:rFonts w:ascii="Times New Roman" w:hAnsi="Times New Roman"/>
                <w:color w:val="000000" w:themeColor="text1"/>
              </w:rPr>
              <w:t>821</w:t>
            </w:r>
          </w:p>
        </w:tc>
      </w:tr>
      <w:tr w:rsidR="00DC2B03" w:rsidRPr="00032C10" w14:paraId="675F0129" w14:textId="77777777" w:rsidTr="00D515FD">
        <w:trPr>
          <w:trHeight w:val="505"/>
        </w:trPr>
        <w:tc>
          <w:tcPr>
            <w:tcW w:w="596" w:type="dxa"/>
            <w:shd w:val="clear" w:color="auto" w:fill="D9D9D9" w:themeFill="background1" w:themeFillShade="D9"/>
            <w:vAlign w:val="center"/>
          </w:tcPr>
          <w:p w14:paraId="6E9644A7" w14:textId="2C928FC1" w:rsidR="00DC2B03" w:rsidRPr="00DC2B03" w:rsidRDefault="00DC2B03" w:rsidP="00DC2B03">
            <w:pPr>
              <w:jc w:val="center"/>
              <w:rPr>
                <w:rFonts w:ascii="Times New Roman" w:hAnsi="Times New Roman"/>
                <w:b/>
                <w:bCs/>
                <w:color w:val="000000" w:themeColor="text1"/>
              </w:rPr>
            </w:pPr>
            <w:r w:rsidRPr="00DC2B03">
              <w:rPr>
                <w:rFonts w:ascii="Times New Roman" w:hAnsi="Times New Roman"/>
                <w:b/>
                <w:bCs/>
                <w:color w:val="000000" w:themeColor="text1"/>
              </w:rPr>
              <w:t>5</w:t>
            </w:r>
          </w:p>
        </w:tc>
        <w:tc>
          <w:tcPr>
            <w:tcW w:w="2981" w:type="dxa"/>
            <w:vAlign w:val="center"/>
          </w:tcPr>
          <w:p w14:paraId="15D49EDA" w14:textId="0E0813EC" w:rsidR="00DC2B03" w:rsidRPr="00DC2B03" w:rsidRDefault="00DC2B03" w:rsidP="00DC2B03">
            <w:pPr>
              <w:jc w:val="both"/>
              <w:rPr>
                <w:rFonts w:ascii="Times New Roman" w:hAnsi="Times New Roman"/>
                <w:color w:val="000000" w:themeColor="text1"/>
              </w:rPr>
            </w:pPr>
            <w:r w:rsidRPr="00DC2B03">
              <w:rPr>
                <w:rFonts w:ascii="Times New Roman" w:hAnsi="Times New Roman"/>
                <w:color w:val="000000" w:themeColor="text1"/>
              </w:rPr>
              <w:t>Poradnia Kardiologiczna</w:t>
            </w:r>
          </w:p>
        </w:tc>
        <w:tc>
          <w:tcPr>
            <w:tcW w:w="1069" w:type="dxa"/>
            <w:vAlign w:val="center"/>
          </w:tcPr>
          <w:p w14:paraId="106D7174" w14:textId="6333CA65" w:rsidR="00DC2B03" w:rsidRPr="003D53E9" w:rsidRDefault="00DC2B03" w:rsidP="00DC2B03">
            <w:pPr>
              <w:jc w:val="right"/>
              <w:rPr>
                <w:rFonts w:ascii="Times New Roman" w:hAnsi="Times New Roman"/>
                <w:color w:val="000000" w:themeColor="text1"/>
              </w:rPr>
            </w:pPr>
            <w:r w:rsidRPr="003D53E9">
              <w:rPr>
                <w:rFonts w:ascii="Times New Roman" w:hAnsi="Times New Roman"/>
                <w:color w:val="000000" w:themeColor="text1"/>
              </w:rPr>
              <w:t>1 780</w:t>
            </w:r>
          </w:p>
        </w:tc>
        <w:tc>
          <w:tcPr>
            <w:tcW w:w="1070" w:type="dxa"/>
            <w:vAlign w:val="center"/>
          </w:tcPr>
          <w:p w14:paraId="345715BA" w14:textId="0E97CD66" w:rsidR="00DC2B03" w:rsidRPr="003D53E9" w:rsidRDefault="004852CC" w:rsidP="00DC2B03">
            <w:pPr>
              <w:jc w:val="right"/>
              <w:rPr>
                <w:rFonts w:ascii="Times New Roman" w:hAnsi="Times New Roman"/>
                <w:color w:val="000000" w:themeColor="text1"/>
              </w:rPr>
            </w:pPr>
            <w:r>
              <w:rPr>
                <w:rFonts w:ascii="Times New Roman" w:hAnsi="Times New Roman"/>
                <w:color w:val="000000" w:themeColor="text1"/>
              </w:rPr>
              <w:t>1 651</w:t>
            </w:r>
          </w:p>
        </w:tc>
        <w:tc>
          <w:tcPr>
            <w:tcW w:w="1070" w:type="dxa"/>
            <w:vAlign w:val="center"/>
          </w:tcPr>
          <w:p w14:paraId="0BE95804" w14:textId="2E8F524B"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2 012</w:t>
            </w:r>
          </w:p>
        </w:tc>
        <w:tc>
          <w:tcPr>
            <w:tcW w:w="1070" w:type="dxa"/>
            <w:vAlign w:val="center"/>
          </w:tcPr>
          <w:p w14:paraId="11E243F5" w14:textId="76D20636"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2 382</w:t>
            </w:r>
          </w:p>
        </w:tc>
        <w:tc>
          <w:tcPr>
            <w:tcW w:w="1211" w:type="dxa"/>
            <w:vAlign w:val="center"/>
          </w:tcPr>
          <w:p w14:paraId="6945DCD6" w14:textId="25307E53"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1</w:t>
            </w:r>
            <w:r w:rsidR="003D53E9" w:rsidRPr="003D53E9">
              <w:rPr>
                <w:rFonts w:ascii="Times New Roman" w:hAnsi="Times New Roman"/>
                <w:color w:val="000000" w:themeColor="text1"/>
              </w:rPr>
              <w:t xml:space="preserve"> </w:t>
            </w:r>
            <w:r w:rsidRPr="003D53E9">
              <w:rPr>
                <w:rFonts w:ascii="Times New Roman" w:hAnsi="Times New Roman"/>
                <w:color w:val="000000" w:themeColor="text1"/>
              </w:rPr>
              <w:t>199</w:t>
            </w:r>
          </w:p>
        </w:tc>
      </w:tr>
      <w:tr w:rsidR="00DC2B03" w:rsidRPr="00032C10" w14:paraId="79DA5F43" w14:textId="77777777" w:rsidTr="00D515FD">
        <w:trPr>
          <w:trHeight w:val="505"/>
        </w:trPr>
        <w:tc>
          <w:tcPr>
            <w:tcW w:w="596" w:type="dxa"/>
            <w:shd w:val="clear" w:color="auto" w:fill="D9D9D9" w:themeFill="background1" w:themeFillShade="D9"/>
            <w:vAlign w:val="center"/>
          </w:tcPr>
          <w:p w14:paraId="42BC719D" w14:textId="019E3FCD" w:rsidR="00DC2B03" w:rsidRPr="00DC2B03" w:rsidRDefault="00DC2B03" w:rsidP="00DC2B03">
            <w:pPr>
              <w:jc w:val="center"/>
              <w:rPr>
                <w:rFonts w:ascii="Times New Roman" w:hAnsi="Times New Roman"/>
                <w:b/>
                <w:bCs/>
                <w:color w:val="000000" w:themeColor="text1"/>
              </w:rPr>
            </w:pPr>
            <w:r w:rsidRPr="00DC2B03">
              <w:rPr>
                <w:rFonts w:ascii="Times New Roman" w:hAnsi="Times New Roman"/>
                <w:b/>
                <w:bCs/>
                <w:color w:val="000000" w:themeColor="text1"/>
              </w:rPr>
              <w:t>6</w:t>
            </w:r>
          </w:p>
        </w:tc>
        <w:tc>
          <w:tcPr>
            <w:tcW w:w="2981" w:type="dxa"/>
            <w:vAlign w:val="center"/>
          </w:tcPr>
          <w:p w14:paraId="525F6734" w14:textId="04D28684" w:rsidR="00DC2B03" w:rsidRPr="00DC2B03" w:rsidRDefault="00DC2B03" w:rsidP="00DC2B03">
            <w:pPr>
              <w:rPr>
                <w:rFonts w:ascii="Times New Roman" w:hAnsi="Times New Roman"/>
                <w:color w:val="000000" w:themeColor="text1"/>
              </w:rPr>
            </w:pPr>
            <w:r w:rsidRPr="00DC2B03">
              <w:rPr>
                <w:rFonts w:ascii="Times New Roman" w:hAnsi="Times New Roman"/>
                <w:color w:val="000000" w:themeColor="text1"/>
              </w:rPr>
              <w:t>Poradnia Leczenia Uzależnień</w:t>
            </w:r>
          </w:p>
        </w:tc>
        <w:tc>
          <w:tcPr>
            <w:tcW w:w="1069" w:type="dxa"/>
            <w:vAlign w:val="center"/>
          </w:tcPr>
          <w:p w14:paraId="70CC7390" w14:textId="54E868DF" w:rsidR="00DC2B03" w:rsidRPr="003D53E9" w:rsidRDefault="00DC2B03" w:rsidP="00DC2B03">
            <w:pPr>
              <w:jc w:val="right"/>
              <w:rPr>
                <w:rFonts w:ascii="Times New Roman" w:hAnsi="Times New Roman"/>
                <w:color w:val="000000" w:themeColor="text1"/>
              </w:rPr>
            </w:pPr>
            <w:r w:rsidRPr="003D53E9">
              <w:rPr>
                <w:rFonts w:ascii="Times New Roman" w:hAnsi="Times New Roman"/>
                <w:color w:val="000000" w:themeColor="text1"/>
              </w:rPr>
              <w:t>3 132</w:t>
            </w:r>
          </w:p>
        </w:tc>
        <w:tc>
          <w:tcPr>
            <w:tcW w:w="1070" w:type="dxa"/>
            <w:vAlign w:val="center"/>
          </w:tcPr>
          <w:p w14:paraId="7A85617A" w14:textId="775103B1" w:rsidR="00DC2B03" w:rsidRPr="003D53E9" w:rsidRDefault="004852CC" w:rsidP="00DC2B03">
            <w:pPr>
              <w:jc w:val="right"/>
              <w:rPr>
                <w:rFonts w:ascii="Times New Roman" w:hAnsi="Times New Roman"/>
                <w:color w:val="000000" w:themeColor="text1"/>
              </w:rPr>
            </w:pPr>
            <w:r>
              <w:rPr>
                <w:rFonts w:ascii="Times New Roman" w:hAnsi="Times New Roman"/>
                <w:color w:val="000000" w:themeColor="text1"/>
              </w:rPr>
              <w:t>2 001</w:t>
            </w:r>
          </w:p>
        </w:tc>
        <w:tc>
          <w:tcPr>
            <w:tcW w:w="1070" w:type="dxa"/>
            <w:vAlign w:val="center"/>
          </w:tcPr>
          <w:p w14:paraId="69F97EED" w14:textId="4B54D984"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1 795</w:t>
            </w:r>
          </w:p>
        </w:tc>
        <w:tc>
          <w:tcPr>
            <w:tcW w:w="1070" w:type="dxa"/>
            <w:vAlign w:val="center"/>
          </w:tcPr>
          <w:p w14:paraId="238742CF" w14:textId="724533D5"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2 370</w:t>
            </w:r>
          </w:p>
        </w:tc>
        <w:tc>
          <w:tcPr>
            <w:tcW w:w="1211" w:type="dxa"/>
            <w:vAlign w:val="center"/>
          </w:tcPr>
          <w:p w14:paraId="087074B4" w14:textId="506AFF95"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1</w:t>
            </w:r>
            <w:r w:rsidR="003D53E9" w:rsidRPr="003D53E9">
              <w:rPr>
                <w:rFonts w:ascii="Times New Roman" w:hAnsi="Times New Roman"/>
                <w:color w:val="000000" w:themeColor="text1"/>
              </w:rPr>
              <w:t xml:space="preserve"> </w:t>
            </w:r>
            <w:r w:rsidRPr="003D53E9">
              <w:rPr>
                <w:rFonts w:ascii="Times New Roman" w:hAnsi="Times New Roman"/>
                <w:color w:val="000000" w:themeColor="text1"/>
              </w:rPr>
              <w:t>448</w:t>
            </w:r>
          </w:p>
        </w:tc>
      </w:tr>
      <w:tr w:rsidR="00DC2B03" w:rsidRPr="00032C10" w14:paraId="335116CE" w14:textId="77777777" w:rsidTr="00D515FD">
        <w:trPr>
          <w:trHeight w:val="505"/>
        </w:trPr>
        <w:tc>
          <w:tcPr>
            <w:tcW w:w="596" w:type="dxa"/>
            <w:shd w:val="clear" w:color="auto" w:fill="D9D9D9" w:themeFill="background1" w:themeFillShade="D9"/>
            <w:vAlign w:val="center"/>
          </w:tcPr>
          <w:p w14:paraId="498582D4" w14:textId="56459312" w:rsidR="00DC2B03" w:rsidRPr="00DC2B03" w:rsidRDefault="00DC2B03" w:rsidP="00DC2B03">
            <w:pPr>
              <w:jc w:val="center"/>
              <w:rPr>
                <w:rFonts w:ascii="Times New Roman" w:hAnsi="Times New Roman"/>
                <w:b/>
                <w:bCs/>
                <w:color w:val="000000" w:themeColor="text1"/>
              </w:rPr>
            </w:pPr>
            <w:r w:rsidRPr="00DC2B03">
              <w:rPr>
                <w:rFonts w:ascii="Times New Roman" w:hAnsi="Times New Roman"/>
                <w:b/>
                <w:bCs/>
                <w:color w:val="000000" w:themeColor="text1"/>
              </w:rPr>
              <w:t>7</w:t>
            </w:r>
          </w:p>
        </w:tc>
        <w:tc>
          <w:tcPr>
            <w:tcW w:w="2981" w:type="dxa"/>
            <w:vAlign w:val="center"/>
          </w:tcPr>
          <w:p w14:paraId="21F8D1AA" w14:textId="0998F4E9" w:rsidR="00DC2B03" w:rsidRPr="00DC2B03" w:rsidRDefault="00DC2B03" w:rsidP="00DC2B03">
            <w:pPr>
              <w:jc w:val="both"/>
              <w:rPr>
                <w:rFonts w:ascii="Times New Roman" w:hAnsi="Times New Roman"/>
                <w:color w:val="000000" w:themeColor="text1"/>
              </w:rPr>
            </w:pPr>
            <w:r w:rsidRPr="00DC2B03">
              <w:rPr>
                <w:rFonts w:ascii="Times New Roman" w:hAnsi="Times New Roman"/>
                <w:color w:val="000000" w:themeColor="text1"/>
              </w:rPr>
              <w:t>Poradnia Neonatologiczna</w:t>
            </w:r>
          </w:p>
        </w:tc>
        <w:tc>
          <w:tcPr>
            <w:tcW w:w="1069" w:type="dxa"/>
            <w:vAlign w:val="center"/>
          </w:tcPr>
          <w:p w14:paraId="66243390" w14:textId="730C073A" w:rsidR="00DC2B03" w:rsidRPr="003D53E9" w:rsidRDefault="00DC2B03" w:rsidP="00DC2B03">
            <w:pPr>
              <w:jc w:val="right"/>
              <w:rPr>
                <w:rFonts w:ascii="Times New Roman" w:hAnsi="Times New Roman"/>
                <w:color w:val="000000" w:themeColor="text1"/>
              </w:rPr>
            </w:pPr>
            <w:r w:rsidRPr="003D53E9">
              <w:rPr>
                <w:rFonts w:ascii="Times New Roman" w:hAnsi="Times New Roman"/>
                <w:color w:val="000000" w:themeColor="text1"/>
              </w:rPr>
              <w:t>868</w:t>
            </w:r>
          </w:p>
        </w:tc>
        <w:tc>
          <w:tcPr>
            <w:tcW w:w="1070" w:type="dxa"/>
            <w:vAlign w:val="center"/>
          </w:tcPr>
          <w:p w14:paraId="724DCA51" w14:textId="08B4572F" w:rsidR="00DC2B03" w:rsidRPr="003D53E9" w:rsidRDefault="004852CC" w:rsidP="00DC2B03">
            <w:pPr>
              <w:jc w:val="right"/>
              <w:rPr>
                <w:rFonts w:ascii="Times New Roman" w:hAnsi="Times New Roman"/>
                <w:color w:val="000000" w:themeColor="text1"/>
              </w:rPr>
            </w:pPr>
            <w:r>
              <w:rPr>
                <w:rFonts w:ascii="Times New Roman" w:hAnsi="Times New Roman"/>
                <w:color w:val="000000" w:themeColor="text1"/>
              </w:rPr>
              <w:t>770</w:t>
            </w:r>
          </w:p>
        </w:tc>
        <w:tc>
          <w:tcPr>
            <w:tcW w:w="1070" w:type="dxa"/>
            <w:vAlign w:val="center"/>
          </w:tcPr>
          <w:p w14:paraId="2D577C6A" w14:textId="17557280"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675</w:t>
            </w:r>
          </w:p>
        </w:tc>
        <w:tc>
          <w:tcPr>
            <w:tcW w:w="1070" w:type="dxa"/>
            <w:vAlign w:val="center"/>
          </w:tcPr>
          <w:p w14:paraId="104CB312" w14:textId="1B49E57F"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589</w:t>
            </w:r>
          </w:p>
        </w:tc>
        <w:tc>
          <w:tcPr>
            <w:tcW w:w="1211" w:type="dxa"/>
            <w:vAlign w:val="center"/>
          </w:tcPr>
          <w:p w14:paraId="101CAEA8" w14:textId="7FA6B45C"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258</w:t>
            </w:r>
          </w:p>
        </w:tc>
      </w:tr>
      <w:tr w:rsidR="00DC2B03" w:rsidRPr="00032C10" w14:paraId="052F349A" w14:textId="77777777" w:rsidTr="00D515FD">
        <w:trPr>
          <w:trHeight w:val="505"/>
        </w:trPr>
        <w:tc>
          <w:tcPr>
            <w:tcW w:w="596" w:type="dxa"/>
            <w:shd w:val="clear" w:color="auto" w:fill="D9D9D9" w:themeFill="background1" w:themeFillShade="D9"/>
            <w:vAlign w:val="center"/>
          </w:tcPr>
          <w:p w14:paraId="48E4B3C1" w14:textId="29207B2F" w:rsidR="00DC2B03" w:rsidRPr="00DC2B03" w:rsidRDefault="00DC2B03" w:rsidP="00DC2B03">
            <w:pPr>
              <w:jc w:val="center"/>
              <w:rPr>
                <w:rFonts w:ascii="Times New Roman" w:hAnsi="Times New Roman"/>
                <w:b/>
                <w:bCs/>
                <w:color w:val="000000" w:themeColor="text1"/>
              </w:rPr>
            </w:pPr>
            <w:r w:rsidRPr="00DC2B03">
              <w:rPr>
                <w:rFonts w:ascii="Times New Roman" w:hAnsi="Times New Roman"/>
                <w:b/>
                <w:bCs/>
                <w:color w:val="000000" w:themeColor="text1"/>
              </w:rPr>
              <w:t>8</w:t>
            </w:r>
          </w:p>
        </w:tc>
        <w:tc>
          <w:tcPr>
            <w:tcW w:w="2981" w:type="dxa"/>
            <w:vAlign w:val="center"/>
          </w:tcPr>
          <w:p w14:paraId="08D0C191" w14:textId="6C60EE68" w:rsidR="00DC2B03" w:rsidRPr="00DC2B03" w:rsidRDefault="00DC2B03" w:rsidP="00DC2B03">
            <w:pPr>
              <w:jc w:val="both"/>
              <w:rPr>
                <w:rFonts w:ascii="Times New Roman" w:hAnsi="Times New Roman"/>
                <w:color w:val="000000" w:themeColor="text1"/>
              </w:rPr>
            </w:pPr>
            <w:r w:rsidRPr="00DC2B03">
              <w:rPr>
                <w:rFonts w:ascii="Times New Roman" w:hAnsi="Times New Roman"/>
                <w:color w:val="000000" w:themeColor="text1"/>
              </w:rPr>
              <w:t>Poradnia Neurologiczna</w:t>
            </w:r>
          </w:p>
        </w:tc>
        <w:tc>
          <w:tcPr>
            <w:tcW w:w="1069" w:type="dxa"/>
            <w:vAlign w:val="center"/>
          </w:tcPr>
          <w:p w14:paraId="0D1B1DE9" w14:textId="2F7E4291" w:rsidR="00DC2B03" w:rsidRPr="003D53E9" w:rsidRDefault="00DC2B03" w:rsidP="00DC2B03">
            <w:pPr>
              <w:jc w:val="right"/>
              <w:rPr>
                <w:rFonts w:ascii="Times New Roman" w:hAnsi="Times New Roman"/>
                <w:color w:val="000000" w:themeColor="text1"/>
              </w:rPr>
            </w:pPr>
            <w:r w:rsidRPr="003D53E9">
              <w:rPr>
                <w:rFonts w:ascii="Times New Roman" w:hAnsi="Times New Roman"/>
                <w:color w:val="000000" w:themeColor="text1"/>
              </w:rPr>
              <w:t>3 008</w:t>
            </w:r>
          </w:p>
        </w:tc>
        <w:tc>
          <w:tcPr>
            <w:tcW w:w="1070" w:type="dxa"/>
            <w:vAlign w:val="center"/>
          </w:tcPr>
          <w:p w14:paraId="1D52BD13" w14:textId="759377CF" w:rsidR="00DC2B03" w:rsidRPr="003D53E9" w:rsidRDefault="004852CC" w:rsidP="00DC2B03">
            <w:pPr>
              <w:jc w:val="right"/>
              <w:rPr>
                <w:rFonts w:ascii="Times New Roman" w:hAnsi="Times New Roman"/>
                <w:color w:val="000000" w:themeColor="text1"/>
              </w:rPr>
            </w:pPr>
            <w:r>
              <w:rPr>
                <w:rFonts w:ascii="Times New Roman" w:hAnsi="Times New Roman"/>
                <w:color w:val="000000" w:themeColor="text1"/>
              </w:rPr>
              <w:t>3 537</w:t>
            </w:r>
          </w:p>
        </w:tc>
        <w:tc>
          <w:tcPr>
            <w:tcW w:w="1070" w:type="dxa"/>
            <w:vAlign w:val="center"/>
          </w:tcPr>
          <w:p w14:paraId="0A2C3D8D" w14:textId="112987BB"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3 879</w:t>
            </w:r>
          </w:p>
        </w:tc>
        <w:tc>
          <w:tcPr>
            <w:tcW w:w="1070" w:type="dxa"/>
            <w:vAlign w:val="center"/>
          </w:tcPr>
          <w:p w14:paraId="5E41EDD0" w14:textId="63E27A12"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3 949</w:t>
            </w:r>
          </w:p>
        </w:tc>
        <w:tc>
          <w:tcPr>
            <w:tcW w:w="1211" w:type="dxa"/>
            <w:vAlign w:val="center"/>
          </w:tcPr>
          <w:p w14:paraId="3E03150B" w14:textId="33DBD145"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2</w:t>
            </w:r>
            <w:r w:rsidR="003D53E9" w:rsidRPr="003D53E9">
              <w:rPr>
                <w:rFonts w:ascii="Times New Roman" w:hAnsi="Times New Roman"/>
                <w:color w:val="000000" w:themeColor="text1"/>
              </w:rPr>
              <w:t xml:space="preserve"> </w:t>
            </w:r>
            <w:r w:rsidRPr="003D53E9">
              <w:rPr>
                <w:rFonts w:ascii="Times New Roman" w:hAnsi="Times New Roman"/>
                <w:color w:val="000000" w:themeColor="text1"/>
              </w:rPr>
              <w:t>054</w:t>
            </w:r>
          </w:p>
        </w:tc>
      </w:tr>
      <w:tr w:rsidR="00DC2B03" w:rsidRPr="00032C10" w14:paraId="1CC11F87" w14:textId="77777777" w:rsidTr="00D515FD">
        <w:trPr>
          <w:trHeight w:val="505"/>
        </w:trPr>
        <w:tc>
          <w:tcPr>
            <w:tcW w:w="596" w:type="dxa"/>
            <w:shd w:val="clear" w:color="auto" w:fill="D9D9D9" w:themeFill="background1" w:themeFillShade="D9"/>
            <w:vAlign w:val="center"/>
          </w:tcPr>
          <w:p w14:paraId="7F019D1B" w14:textId="0457258F" w:rsidR="00DC2B03" w:rsidRPr="00DC2B03" w:rsidRDefault="00DC2B03" w:rsidP="00DC2B03">
            <w:pPr>
              <w:jc w:val="center"/>
              <w:rPr>
                <w:rFonts w:ascii="Times New Roman" w:hAnsi="Times New Roman"/>
                <w:b/>
                <w:bCs/>
                <w:color w:val="000000" w:themeColor="text1"/>
              </w:rPr>
            </w:pPr>
            <w:r w:rsidRPr="00DC2B03">
              <w:rPr>
                <w:rFonts w:ascii="Times New Roman" w:hAnsi="Times New Roman"/>
                <w:b/>
                <w:bCs/>
                <w:color w:val="000000" w:themeColor="text1"/>
              </w:rPr>
              <w:t>9</w:t>
            </w:r>
          </w:p>
        </w:tc>
        <w:tc>
          <w:tcPr>
            <w:tcW w:w="2981" w:type="dxa"/>
            <w:vAlign w:val="center"/>
          </w:tcPr>
          <w:p w14:paraId="7BF5189B" w14:textId="5EF2CA9E" w:rsidR="00DC2B03" w:rsidRPr="00DC2B03" w:rsidRDefault="00DC2B03" w:rsidP="00DC2B03">
            <w:pPr>
              <w:jc w:val="both"/>
              <w:rPr>
                <w:rFonts w:ascii="Times New Roman" w:hAnsi="Times New Roman"/>
                <w:color w:val="000000" w:themeColor="text1"/>
              </w:rPr>
            </w:pPr>
            <w:r w:rsidRPr="00DC2B03">
              <w:rPr>
                <w:rFonts w:ascii="Times New Roman" w:hAnsi="Times New Roman"/>
                <w:color w:val="000000" w:themeColor="text1"/>
              </w:rPr>
              <w:t>Poradnia Okulistyczna</w:t>
            </w:r>
          </w:p>
        </w:tc>
        <w:tc>
          <w:tcPr>
            <w:tcW w:w="1069" w:type="dxa"/>
            <w:vAlign w:val="center"/>
          </w:tcPr>
          <w:p w14:paraId="7FEED1A3" w14:textId="19CC9051" w:rsidR="00DC2B03" w:rsidRPr="003D53E9" w:rsidRDefault="00DC2B03" w:rsidP="00DC2B03">
            <w:pPr>
              <w:jc w:val="right"/>
              <w:rPr>
                <w:rFonts w:ascii="Times New Roman" w:hAnsi="Times New Roman"/>
                <w:color w:val="000000" w:themeColor="text1"/>
              </w:rPr>
            </w:pPr>
            <w:r w:rsidRPr="003D53E9">
              <w:rPr>
                <w:rFonts w:ascii="Times New Roman" w:hAnsi="Times New Roman"/>
                <w:color w:val="000000" w:themeColor="text1"/>
              </w:rPr>
              <w:t>5 170</w:t>
            </w:r>
          </w:p>
        </w:tc>
        <w:tc>
          <w:tcPr>
            <w:tcW w:w="1070" w:type="dxa"/>
            <w:vAlign w:val="center"/>
          </w:tcPr>
          <w:p w14:paraId="0338FDEE" w14:textId="3C1C73A1" w:rsidR="00DC2B03" w:rsidRPr="003D53E9" w:rsidRDefault="004852CC" w:rsidP="00DC2B03">
            <w:pPr>
              <w:jc w:val="right"/>
              <w:rPr>
                <w:rFonts w:ascii="Times New Roman" w:hAnsi="Times New Roman"/>
                <w:color w:val="000000" w:themeColor="text1"/>
              </w:rPr>
            </w:pPr>
            <w:r>
              <w:rPr>
                <w:rFonts w:ascii="Times New Roman" w:hAnsi="Times New Roman"/>
                <w:color w:val="000000" w:themeColor="text1"/>
              </w:rPr>
              <w:t>3 637</w:t>
            </w:r>
          </w:p>
        </w:tc>
        <w:tc>
          <w:tcPr>
            <w:tcW w:w="1070" w:type="dxa"/>
            <w:vAlign w:val="center"/>
          </w:tcPr>
          <w:p w14:paraId="3C725027" w14:textId="0148BE32"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4 044</w:t>
            </w:r>
          </w:p>
        </w:tc>
        <w:tc>
          <w:tcPr>
            <w:tcW w:w="1070" w:type="dxa"/>
            <w:vAlign w:val="center"/>
          </w:tcPr>
          <w:p w14:paraId="0879C6F5" w14:textId="027202F2"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4 374</w:t>
            </w:r>
          </w:p>
        </w:tc>
        <w:tc>
          <w:tcPr>
            <w:tcW w:w="1211" w:type="dxa"/>
            <w:vAlign w:val="center"/>
          </w:tcPr>
          <w:p w14:paraId="37432E68" w14:textId="12F80B40"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2</w:t>
            </w:r>
            <w:r w:rsidR="003D53E9" w:rsidRPr="003D53E9">
              <w:rPr>
                <w:rFonts w:ascii="Times New Roman" w:hAnsi="Times New Roman"/>
                <w:color w:val="000000" w:themeColor="text1"/>
              </w:rPr>
              <w:t xml:space="preserve"> </w:t>
            </w:r>
            <w:r w:rsidRPr="003D53E9">
              <w:rPr>
                <w:rFonts w:ascii="Times New Roman" w:hAnsi="Times New Roman"/>
                <w:color w:val="000000" w:themeColor="text1"/>
              </w:rPr>
              <w:t>443</w:t>
            </w:r>
          </w:p>
        </w:tc>
      </w:tr>
      <w:tr w:rsidR="00DC2B03" w:rsidRPr="00032C10" w14:paraId="24BEEC17" w14:textId="77777777" w:rsidTr="00D515FD">
        <w:trPr>
          <w:trHeight w:val="505"/>
        </w:trPr>
        <w:tc>
          <w:tcPr>
            <w:tcW w:w="596" w:type="dxa"/>
            <w:shd w:val="clear" w:color="auto" w:fill="D9D9D9" w:themeFill="background1" w:themeFillShade="D9"/>
            <w:vAlign w:val="center"/>
          </w:tcPr>
          <w:p w14:paraId="37E33F75" w14:textId="3E7AC4E6" w:rsidR="00DC2B03" w:rsidRPr="00DC2B03" w:rsidRDefault="00DC2B03" w:rsidP="00DC2B03">
            <w:pPr>
              <w:jc w:val="center"/>
              <w:rPr>
                <w:rFonts w:ascii="Times New Roman" w:hAnsi="Times New Roman"/>
                <w:b/>
                <w:bCs/>
                <w:color w:val="000000" w:themeColor="text1"/>
              </w:rPr>
            </w:pPr>
            <w:r w:rsidRPr="00DC2B03">
              <w:rPr>
                <w:rFonts w:ascii="Times New Roman" w:hAnsi="Times New Roman"/>
                <w:b/>
                <w:bCs/>
                <w:color w:val="000000" w:themeColor="text1"/>
              </w:rPr>
              <w:t>10</w:t>
            </w:r>
          </w:p>
        </w:tc>
        <w:tc>
          <w:tcPr>
            <w:tcW w:w="2981" w:type="dxa"/>
            <w:vAlign w:val="center"/>
          </w:tcPr>
          <w:p w14:paraId="240634F0" w14:textId="6D33D354" w:rsidR="00DC2B03" w:rsidRPr="00DC2B03" w:rsidRDefault="00DC2B03" w:rsidP="00DC2B03">
            <w:pPr>
              <w:jc w:val="both"/>
              <w:rPr>
                <w:rFonts w:ascii="Times New Roman" w:hAnsi="Times New Roman"/>
                <w:color w:val="000000" w:themeColor="text1"/>
              </w:rPr>
            </w:pPr>
            <w:r w:rsidRPr="00DC2B03">
              <w:rPr>
                <w:rFonts w:ascii="Times New Roman" w:hAnsi="Times New Roman"/>
                <w:color w:val="000000" w:themeColor="text1"/>
              </w:rPr>
              <w:t>Poradnia Onkologiczna</w:t>
            </w:r>
          </w:p>
        </w:tc>
        <w:tc>
          <w:tcPr>
            <w:tcW w:w="1069" w:type="dxa"/>
            <w:vAlign w:val="center"/>
          </w:tcPr>
          <w:p w14:paraId="348DB0D5" w14:textId="57C92C85" w:rsidR="00DC2B03" w:rsidRPr="003D53E9" w:rsidRDefault="00DC2B03" w:rsidP="00DC2B03">
            <w:pPr>
              <w:jc w:val="right"/>
              <w:rPr>
                <w:rFonts w:ascii="Times New Roman" w:hAnsi="Times New Roman"/>
                <w:color w:val="000000" w:themeColor="text1"/>
              </w:rPr>
            </w:pPr>
            <w:r w:rsidRPr="003D53E9">
              <w:rPr>
                <w:rFonts w:ascii="Times New Roman" w:hAnsi="Times New Roman"/>
                <w:color w:val="000000" w:themeColor="text1"/>
              </w:rPr>
              <w:t>1 112</w:t>
            </w:r>
          </w:p>
        </w:tc>
        <w:tc>
          <w:tcPr>
            <w:tcW w:w="1070" w:type="dxa"/>
            <w:vAlign w:val="center"/>
          </w:tcPr>
          <w:p w14:paraId="5E5E60E9" w14:textId="59BDB8F2" w:rsidR="00DC2B03" w:rsidRPr="003D53E9" w:rsidRDefault="004852CC" w:rsidP="00DC2B03">
            <w:pPr>
              <w:jc w:val="right"/>
              <w:rPr>
                <w:rFonts w:ascii="Times New Roman" w:hAnsi="Times New Roman"/>
                <w:color w:val="000000" w:themeColor="text1"/>
              </w:rPr>
            </w:pPr>
            <w:r>
              <w:rPr>
                <w:rFonts w:ascii="Times New Roman" w:hAnsi="Times New Roman"/>
                <w:color w:val="000000" w:themeColor="text1"/>
              </w:rPr>
              <w:t>451</w:t>
            </w:r>
          </w:p>
        </w:tc>
        <w:tc>
          <w:tcPr>
            <w:tcW w:w="1070" w:type="dxa"/>
            <w:vAlign w:val="center"/>
          </w:tcPr>
          <w:p w14:paraId="65B8B9E9" w14:textId="6FE160CC"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209</w:t>
            </w:r>
          </w:p>
        </w:tc>
        <w:tc>
          <w:tcPr>
            <w:tcW w:w="1070" w:type="dxa"/>
            <w:vAlign w:val="center"/>
          </w:tcPr>
          <w:p w14:paraId="7AC115BA" w14:textId="50D14474"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277</w:t>
            </w:r>
          </w:p>
        </w:tc>
        <w:tc>
          <w:tcPr>
            <w:tcW w:w="1211" w:type="dxa"/>
            <w:vAlign w:val="center"/>
          </w:tcPr>
          <w:p w14:paraId="7C576E8B" w14:textId="5FC11FD2"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135</w:t>
            </w:r>
          </w:p>
        </w:tc>
      </w:tr>
      <w:tr w:rsidR="00DC2B03" w:rsidRPr="00032C10" w14:paraId="7B354BCE" w14:textId="77777777" w:rsidTr="00D515FD">
        <w:trPr>
          <w:trHeight w:val="505"/>
        </w:trPr>
        <w:tc>
          <w:tcPr>
            <w:tcW w:w="596" w:type="dxa"/>
            <w:shd w:val="clear" w:color="auto" w:fill="D9D9D9" w:themeFill="background1" w:themeFillShade="D9"/>
            <w:vAlign w:val="center"/>
          </w:tcPr>
          <w:p w14:paraId="4B73F756" w14:textId="7ACF4290" w:rsidR="00DC2B03" w:rsidRPr="00DC2B03" w:rsidRDefault="00DC2B03" w:rsidP="00DC2B03">
            <w:pPr>
              <w:jc w:val="center"/>
              <w:rPr>
                <w:rFonts w:ascii="Times New Roman" w:hAnsi="Times New Roman"/>
                <w:b/>
                <w:bCs/>
                <w:color w:val="000000" w:themeColor="text1"/>
              </w:rPr>
            </w:pPr>
            <w:r w:rsidRPr="00DC2B03">
              <w:rPr>
                <w:rFonts w:ascii="Times New Roman" w:hAnsi="Times New Roman"/>
                <w:b/>
                <w:bCs/>
                <w:color w:val="000000" w:themeColor="text1"/>
              </w:rPr>
              <w:t>11</w:t>
            </w:r>
          </w:p>
        </w:tc>
        <w:tc>
          <w:tcPr>
            <w:tcW w:w="2981" w:type="dxa"/>
            <w:vAlign w:val="center"/>
          </w:tcPr>
          <w:p w14:paraId="3AE474EF" w14:textId="47314EDF" w:rsidR="00DC2B03" w:rsidRPr="00DC2B03" w:rsidRDefault="00DC2B03" w:rsidP="00DC2B03">
            <w:pPr>
              <w:jc w:val="both"/>
              <w:rPr>
                <w:rFonts w:ascii="Times New Roman" w:hAnsi="Times New Roman"/>
                <w:color w:val="000000" w:themeColor="text1"/>
              </w:rPr>
            </w:pPr>
            <w:r w:rsidRPr="00DC2B03">
              <w:rPr>
                <w:rFonts w:ascii="Times New Roman" w:hAnsi="Times New Roman"/>
                <w:color w:val="000000" w:themeColor="text1"/>
              </w:rPr>
              <w:t>Poradnia Otolaryngologiczna</w:t>
            </w:r>
          </w:p>
        </w:tc>
        <w:tc>
          <w:tcPr>
            <w:tcW w:w="1069" w:type="dxa"/>
            <w:vAlign w:val="center"/>
          </w:tcPr>
          <w:p w14:paraId="497348CE" w14:textId="5BBDD3E4" w:rsidR="00DC2B03" w:rsidRPr="003D53E9" w:rsidRDefault="00DC2B03" w:rsidP="00DC2B03">
            <w:pPr>
              <w:jc w:val="right"/>
              <w:rPr>
                <w:rFonts w:ascii="Times New Roman" w:hAnsi="Times New Roman"/>
                <w:color w:val="000000" w:themeColor="text1"/>
              </w:rPr>
            </w:pPr>
            <w:r w:rsidRPr="003D53E9">
              <w:rPr>
                <w:rFonts w:ascii="Times New Roman" w:hAnsi="Times New Roman"/>
                <w:color w:val="000000" w:themeColor="text1"/>
              </w:rPr>
              <w:t>6 862</w:t>
            </w:r>
          </w:p>
        </w:tc>
        <w:tc>
          <w:tcPr>
            <w:tcW w:w="1070" w:type="dxa"/>
            <w:vAlign w:val="center"/>
          </w:tcPr>
          <w:p w14:paraId="28FBF6F5" w14:textId="3C6CBDE5" w:rsidR="00DC2B03" w:rsidRPr="003D53E9" w:rsidRDefault="004852CC" w:rsidP="00DC2B03">
            <w:pPr>
              <w:jc w:val="right"/>
              <w:rPr>
                <w:rFonts w:ascii="Times New Roman" w:hAnsi="Times New Roman"/>
                <w:color w:val="000000" w:themeColor="text1"/>
              </w:rPr>
            </w:pPr>
            <w:r>
              <w:rPr>
                <w:rFonts w:ascii="Times New Roman" w:hAnsi="Times New Roman"/>
                <w:color w:val="000000" w:themeColor="text1"/>
              </w:rPr>
              <w:t>5 240</w:t>
            </w:r>
          </w:p>
        </w:tc>
        <w:tc>
          <w:tcPr>
            <w:tcW w:w="1070" w:type="dxa"/>
            <w:vAlign w:val="center"/>
          </w:tcPr>
          <w:p w14:paraId="653DD37E" w14:textId="5EB52C8D"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5 924</w:t>
            </w:r>
          </w:p>
        </w:tc>
        <w:tc>
          <w:tcPr>
            <w:tcW w:w="1070" w:type="dxa"/>
            <w:vAlign w:val="center"/>
          </w:tcPr>
          <w:p w14:paraId="0FE77559" w14:textId="6AE7C1CC"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6 456</w:t>
            </w:r>
          </w:p>
        </w:tc>
        <w:tc>
          <w:tcPr>
            <w:tcW w:w="1211" w:type="dxa"/>
            <w:vAlign w:val="center"/>
          </w:tcPr>
          <w:p w14:paraId="37864C3A" w14:textId="50D45F28"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3</w:t>
            </w:r>
            <w:r w:rsidR="003D53E9" w:rsidRPr="003D53E9">
              <w:rPr>
                <w:rFonts w:ascii="Times New Roman" w:hAnsi="Times New Roman"/>
                <w:color w:val="000000" w:themeColor="text1"/>
              </w:rPr>
              <w:t xml:space="preserve"> </w:t>
            </w:r>
            <w:r w:rsidRPr="003D53E9">
              <w:rPr>
                <w:rFonts w:ascii="Times New Roman" w:hAnsi="Times New Roman"/>
                <w:color w:val="000000" w:themeColor="text1"/>
              </w:rPr>
              <w:t>683</w:t>
            </w:r>
          </w:p>
        </w:tc>
      </w:tr>
      <w:tr w:rsidR="00DC2B03" w:rsidRPr="00032C10" w14:paraId="0BAC3014" w14:textId="77777777" w:rsidTr="00D515FD">
        <w:trPr>
          <w:trHeight w:val="505"/>
        </w:trPr>
        <w:tc>
          <w:tcPr>
            <w:tcW w:w="596" w:type="dxa"/>
            <w:shd w:val="clear" w:color="auto" w:fill="D9D9D9" w:themeFill="background1" w:themeFillShade="D9"/>
            <w:vAlign w:val="center"/>
          </w:tcPr>
          <w:p w14:paraId="46AA235C" w14:textId="05D41F34" w:rsidR="00DC2B03" w:rsidRPr="00DC2B03" w:rsidRDefault="00DC2B03" w:rsidP="00DC2B03">
            <w:pPr>
              <w:jc w:val="center"/>
              <w:rPr>
                <w:rFonts w:ascii="Times New Roman" w:hAnsi="Times New Roman"/>
                <w:b/>
                <w:bCs/>
                <w:color w:val="000000" w:themeColor="text1"/>
              </w:rPr>
            </w:pPr>
            <w:r w:rsidRPr="00DC2B03">
              <w:rPr>
                <w:rFonts w:ascii="Times New Roman" w:hAnsi="Times New Roman"/>
                <w:b/>
                <w:bCs/>
                <w:color w:val="000000" w:themeColor="text1"/>
              </w:rPr>
              <w:t>12</w:t>
            </w:r>
          </w:p>
        </w:tc>
        <w:tc>
          <w:tcPr>
            <w:tcW w:w="2981" w:type="dxa"/>
            <w:vAlign w:val="center"/>
          </w:tcPr>
          <w:p w14:paraId="081B4E47" w14:textId="4D81AFDE" w:rsidR="00DC2B03" w:rsidRPr="00DC2B03" w:rsidRDefault="00DC2B03" w:rsidP="00DC2B03">
            <w:pPr>
              <w:jc w:val="both"/>
              <w:rPr>
                <w:rFonts w:ascii="Times New Roman" w:hAnsi="Times New Roman"/>
                <w:color w:val="000000" w:themeColor="text1"/>
              </w:rPr>
            </w:pPr>
            <w:r w:rsidRPr="00DC2B03">
              <w:rPr>
                <w:rFonts w:ascii="Times New Roman" w:hAnsi="Times New Roman"/>
                <w:color w:val="000000" w:themeColor="text1"/>
              </w:rPr>
              <w:t>Poradnia Pulmonologiczna</w:t>
            </w:r>
          </w:p>
        </w:tc>
        <w:tc>
          <w:tcPr>
            <w:tcW w:w="1069" w:type="dxa"/>
            <w:vAlign w:val="center"/>
          </w:tcPr>
          <w:p w14:paraId="7900E7A0" w14:textId="1C76A90C" w:rsidR="00DC2B03" w:rsidRPr="003D53E9" w:rsidRDefault="00DC2B03" w:rsidP="00DC2B03">
            <w:pPr>
              <w:jc w:val="right"/>
              <w:rPr>
                <w:rFonts w:ascii="Times New Roman" w:hAnsi="Times New Roman"/>
                <w:color w:val="000000" w:themeColor="text1"/>
              </w:rPr>
            </w:pPr>
            <w:r w:rsidRPr="003D53E9">
              <w:rPr>
                <w:rFonts w:ascii="Times New Roman" w:hAnsi="Times New Roman"/>
                <w:color w:val="000000" w:themeColor="text1"/>
              </w:rPr>
              <w:t>2 007</w:t>
            </w:r>
          </w:p>
        </w:tc>
        <w:tc>
          <w:tcPr>
            <w:tcW w:w="1070" w:type="dxa"/>
            <w:vAlign w:val="center"/>
          </w:tcPr>
          <w:p w14:paraId="1FECB3FA" w14:textId="26199447" w:rsidR="00DC2B03" w:rsidRPr="003D53E9" w:rsidRDefault="004852CC" w:rsidP="00DC2B03">
            <w:pPr>
              <w:jc w:val="right"/>
              <w:rPr>
                <w:rFonts w:ascii="Times New Roman" w:hAnsi="Times New Roman"/>
                <w:color w:val="000000" w:themeColor="text1"/>
              </w:rPr>
            </w:pPr>
            <w:r>
              <w:rPr>
                <w:rFonts w:ascii="Times New Roman" w:hAnsi="Times New Roman"/>
                <w:color w:val="000000" w:themeColor="text1"/>
              </w:rPr>
              <w:t>1 618</w:t>
            </w:r>
          </w:p>
        </w:tc>
        <w:tc>
          <w:tcPr>
            <w:tcW w:w="1070" w:type="dxa"/>
            <w:vAlign w:val="center"/>
          </w:tcPr>
          <w:p w14:paraId="56C13677" w14:textId="677AF364"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1 704</w:t>
            </w:r>
          </w:p>
        </w:tc>
        <w:tc>
          <w:tcPr>
            <w:tcW w:w="1070" w:type="dxa"/>
            <w:vAlign w:val="center"/>
          </w:tcPr>
          <w:p w14:paraId="4D53595B" w14:textId="71B6ED46"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307</w:t>
            </w:r>
          </w:p>
        </w:tc>
        <w:tc>
          <w:tcPr>
            <w:tcW w:w="1211" w:type="dxa"/>
            <w:vAlign w:val="center"/>
          </w:tcPr>
          <w:p w14:paraId="13945248" w14:textId="5920F84E"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668</w:t>
            </w:r>
          </w:p>
        </w:tc>
      </w:tr>
      <w:tr w:rsidR="00DC2B03" w:rsidRPr="00032C10" w14:paraId="66D75281" w14:textId="77777777" w:rsidTr="00D515FD">
        <w:trPr>
          <w:trHeight w:val="505"/>
        </w:trPr>
        <w:tc>
          <w:tcPr>
            <w:tcW w:w="596" w:type="dxa"/>
            <w:shd w:val="clear" w:color="auto" w:fill="D9D9D9" w:themeFill="background1" w:themeFillShade="D9"/>
            <w:vAlign w:val="center"/>
          </w:tcPr>
          <w:p w14:paraId="67BD2E34" w14:textId="564EB4DF" w:rsidR="00DC2B03" w:rsidRPr="00DC2B03" w:rsidRDefault="00DC2B03" w:rsidP="00DC2B03">
            <w:pPr>
              <w:jc w:val="center"/>
              <w:rPr>
                <w:rFonts w:ascii="Times New Roman" w:hAnsi="Times New Roman"/>
                <w:b/>
                <w:bCs/>
                <w:color w:val="000000" w:themeColor="text1"/>
              </w:rPr>
            </w:pPr>
            <w:r w:rsidRPr="00DC2B03">
              <w:rPr>
                <w:rFonts w:ascii="Times New Roman" w:hAnsi="Times New Roman"/>
                <w:b/>
                <w:bCs/>
                <w:color w:val="000000" w:themeColor="text1"/>
              </w:rPr>
              <w:t>13</w:t>
            </w:r>
          </w:p>
        </w:tc>
        <w:tc>
          <w:tcPr>
            <w:tcW w:w="2981" w:type="dxa"/>
            <w:vAlign w:val="center"/>
          </w:tcPr>
          <w:p w14:paraId="5FA270E8" w14:textId="061C49D8" w:rsidR="00DC2B03" w:rsidRPr="00DC2B03" w:rsidRDefault="00DC2B03" w:rsidP="00DC2B03">
            <w:pPr>
              <w:jc w:val="both"/>
              <w:rPr>
                <w:rFonts w:ascii="Times New Roman" w:hAnsi="Times New Roman"/>
                <w:color w:val="000000" w:themeColor="text1"/>
              </w:rPr>
            </w:pPr>
            <w:r w:rsidRPr="00DC2B03">
              <w:rPr>
                <w:rFonts w:ascii="Times New Roman" w:hAnsi="Times New Roman"/>
                <w:color w:val="000000" w:themeColor="text1"/>
              </w:rPr>
              <w:t>Poradnia Rehabilitacyjna</w:t>
            </w:r>
          </w:p>
        </w:tc>
        <w:tc>
          <w:tcPr>
            <w:tcW w:w="1069" w:type="dxa"/>
            <w:vAlign w:val="center"/>
          </w:tcPr>
          <w:p w14:paraId="79BF3B04" w14:textId="5B443DF5" w:rsidR="00DC2B03" w:rsidRPr="003D53E9" w:rsidRDefault="00DC2B03" w:rsidP="00DC2B03">
            <w:pPr>
              <w:jc w:val="right"/>
              <w:rPr>
                <w:rFonts w:ascii="Times New Roman" w:hAnsi="Times New Roman"/>
                <w:color w:val="000000" w:themeColor="text1"/>
              </w:rPr>
            </w:pPr>
            <w:r w:rsidRPr="003D53E9">
              <w:rPr>
                <w:rFonts w:ascii="Times New Roman" w:hAnsi="Times New Roman"/>
                <w:color w:val="000000" w:themeColor="text1"/>
              </w:rPr>
              <w:t>832</w:t>
            </w:r>
          </w:p>
        </w:tc>
        <w:tc>
          <w:tcPr>
            <w:tcW w:w="1070" w:type="dxa"/>
            <w:vAlign w:val="center"/>
          </w:tcPr>
          <w:p w14:paraId="23394856" w14:textId="3700520F" w:rsidR="00DC2B03" w:rsidRPr="003D53E9" w:rsidRDefault="004852CC" w:rsidP="00DC2B03">
            <w:pPr>
              <w:jc w:val="right"/>
              <w:rPr>
                <w:rFonts w:ascii="Times New Roman" w:hAnsi="Times New Roman"/>
                <w:color w:val="000000" w:themeColor="text1"/>
              </w:rPr>
            </w:pPr>
            <w:r>
              <w:rPr>
                <w:rFonts w:ascii="Times New Roman" w:hAnsi="Times New Roman"/>
                <w:color w:val="000000" w:themeColor="text1"/>
              </w:rPr>
              <w:t>490</w:t>
            </w:r>
          </w:p>
        </w:tc>
        <w:tc>
          <w:tcPr>
            <w:tcW w:w="1070" w:type="dxa"/>
            <w:vAlign w:val="center"/>
          </w:tcPr>
          <w:p w14:paraId="6798D558" w14:textId="1A50B8EC"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624</w:t>
            </w:r>
          </w:p>
        </w:tc>
        <w:tc>
          <w:tcPr>
            <w:tcW w:w="1070" w:type="dxa"/>
            <w:vAlign w:val="center"/>
          </w:tcPr>
          <w:p w14:paraId="6D3D8375" w14:textId="6BD13E0D"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619</w:t>
            </w:r>
          </w:p>
        </w:tc>
        <w:tc>
          <w:tcPr>
            <w:tcW w:w="1211" w:type="dxa"/>
            <w:vAlign w:val="center"/>
          </w:tcPr>
          <w:p w14:paraId="7E45377E" w14:textId="6C2591CF"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279</w:t>
            </w:r>
          </w:p>
        </w:tc>
      </w:tr>
      <w:tr w:rsidR="00DC2B03" w:rsidRPr="00032C10" w14:paraId="3055124B" w14:textId="77777777" w:rsidTr="00D515FD">
        <w:trPr>
          <w:trHeight w:val="505"/>
        </w:trPr>
        <w:tc>
          <w:tcPr>
            <w:tcW w:w="596" w:type="dxa"/>
            <w:shd w:val="clear" w:color="auto" w:fill="D9D9D9" w:themeFill="background1" w:themeFillShade="D9"/>
            <w:vAlign w:val="center"/>
          </w:tcPr>
          <w:p w14:paraId="6D84FC4C" w14:textId="1E4083A4" w:rsidR="00DC2B03" w:rsidRPr="00DC2B03" w:rsidRDefault="00DC2B03" w:rsidP="00DC2B03">
            <w:pPr>
              <w:jc w:val="center"/>
              <w:rPr>
                <w:rFonts w:ascii="Times New Roman" w:hAnsi="Times New Roman"/>
                <w:b/>
                <w:bCs/>
                <w:color w:val="000000" w:themeColor="text1"/>
              </w:rPr>
            </w:pPr>
            <w:r w:rsidRPr="00DC2B03">
              <w:rPr>
                <w:rFonts w:ascii="Times New Roman" w:hAnsi="Times New Roman"/>
                <w:b/>
                <w:bCs/>
                <w:color w:val="000000" w:themeColor="text1"/>
              </w:rPr>
              <w:t>14</w:t>
            </w:r>
          </w:p>
        </w:tc>
        <w:tc>
          <w:tcPr>
            <w:tcW w:w="2981" w:type="dxa"/>
            <w:vAlign w:val="center"/>
          </w:tcPr>
          <w:p w14:paraId="21CFDCDB" w14:textId="2183EE1A" w:rsidR="00DC2B03" w:rsidRPr="00DC2B03" w:rsidRDefault="00DC2B03" w:rsidP="00DC2B03">
            <w:pPr>
              <w:jc w:val="both"/>
              <w:rPr>
                <w:rFonts w:ascii="Times New Roman" w:hAnsi="Times New Roman"/>
                <w:color w:val="000000" w:themeColor="text1"/>
              </w:rPr>
            </w:pPr>
            <w:r w:rsidRPr="00DC2B03">
              <w:rPr>
                <w:rFonts w:ascii="Times New Roman" w:hAnsi="Times New Roman"/>
                <w:color w:val="000000" w:themeColor="text1"/>
              </w:rPr>
              <w:t>Poradnia Reumatologiczna</w:t>
            </w:r>
          </w:p>
        </w:tc>
        <w:tc>
          <w:tcPr>
            <w:tcW w:w="1069" w:type="dxa"/>
            <w:vAlign w:val="center"/>
          </w:tcPr>
          <w:p w14:paraId="3D0E1789" w14:textId="6409BD96" w:rsidR="00DC2B03" w:rsidRPr="003D53E9" w:rsidRDefault="00DC2B03" w:rsidP="00DC2B03">
            <w:pPr>
              <w:jc w:val="right"/>
              <w:rPr>
                <w:rFonts w:ascii="Times New Roman" w:hAnsi="Times New Roman"/>
                <w:color w:val="000000" w:themeColor="text1"/>
              </w:rPr>
            </w:pPr>
            <w:r w:rsidRPr="003D53E9">
              <w:rPr>
                <w:rFonts w:ascii="Times New Roman" w:hAnsi="Times New Roman"/>
                <w:color w:val="000000" w:themeColor="text1"/>
              </w:rPr>
              <w:t>902</w:t>
            </w:r>
          </w:p>
        </w:tc>
        <w:tc>
          <w:tcPr>
            <w:tcW w:w="1070" w:type="dxa"/>
            <w:vAlign w:val="center"/>
          </w:tcPr>
          <w:p w14:paraId="66C38096" w14:textId="1D660DEC" w:rsidR="00DC2B03" w:rsidRPr="003D53E9" w:rsidRDefault="004852CC" w:rsidP="00DC2B03">
            <w:pPr>
              <w:jc w:val="right"/>
              <w:rPr>
                <w:rFonts w:ascii="Times New Roman" w:hAnsi="Times New Roman"/>
                <w:color w:val="000000" w:themeColor="text1"/>
              </w:rPr>
            </w:pPr>
            <w:r>
              <w:rPr>
                <w:rFonts w:ascii="Times New Roman" w:hAnsi="Times New Roman"/>
                <w:color w:val="000000" w:themeColor="text1"/>
              </w:rPr>
              <w:t>339</w:t>
            </w:r>
          </w:p>
        </w:tc>
        <w:tc>
          <w:tcPr>
            <w:tcW w:w="1070" w:type="dxa"/>
            <w:vAlign w:val="center"/>
          </w:tcPr>
          <w:p w14:paraId="7528FB24" w14:textId="7EEC2A52"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797</w:t>
            </w:r>
          </w:p>
        </w:tc>
        <w:tc>
          <w:tcPr>
            <w:tcW w:w="1070" w:type="dxa"/>
            <w:vAlign w:val="center"/>
          </w:tcPr>
          <w:p w14:paraId="40378F8F" w14:textId="5EE98D69"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684</w:t>
            </w:r>
          </w:p>
        </w:tc>
        <w:tc>
          <w:tcPr>
            <w:tcW w:w="1211" w:type="dxa"/>
            <w:vAlign w:val="center"/>
          </w:tcPr>
          <w:p w14:paraId="781D54C5" w14:textId="4CC1D081"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113</w:t>
            </w:r>
          </w:p>
        </w:tc>
      </w:tr>
      <w:tr w:rsidR="00DC2B03" w:rsidRPr="00032C10" w14:paraId="524C8D0E" w14:textId="77777777" w:rsidTr="00D515FD">
        <w:trPr>
          <w:trHeight w:val="505"/>
        </w:trPr>
        <w:tc>
          <w:tcPr>
            <w:tcW w:w="596" w:type="dxa"/>
            <w:shd w:val="clear" w:color="auto" w:fill="D9D9D9" w:themeFill="background1" w:themeFillShade="D9"/>
            <w:vAlign w:val="center"/>
          </w:tcPr>
          <w:p w14:paraId="4AABA43B" w14:textId="085E4EBE" w:rsidR="00DC2B03" w:rsidRPr="00DC2B03" w:rsidRDefault="00DC2B03" w:rsidP="00DC2B03">
            <w:pPr>
              <w:jc w:val="center"/>
              <w:rPr>
                <w:rFonts w:ascii="Times New Roman" w:hAnsi="Times New Roman"/>
                <w:b/>
                <w:bCs/>
                <w:color w:val="000000" w:themeColor="text1"/>
              </w:rPr>
            </w:pPr>
            <w:r w:rsidRPr="00DC2B03">
              <w:rPr>
                <w:rFonts w:ascii="Times New Roman" w:hAnsi="Times New Roman"/>
                <w:b/>
                <w:bCs/>
                <w:color w:val="000000" w:themeColor="text1"/>
              </w:rPr>
              <w:t>15</w:t>
            </w:r>
          </w:p>
        </w:tc>
        <w:tc>
          <w:tcPr>
            <w:tcW w:w="2981" w:type="dxa"/>
            <w:vAlign w:val="center"/>
          </w:tcPr>
          <w:p w14:paraId="35C8553C" w14:textId="78E7FE0C" w:rsidR="00DC2B03" w:rsidRPr="00DC2B03" w:rsidRDefault="00DC2B03" w:rsidP="00DC2B03">
            <w:pPr>
              <w:rPr>
                <w:rFonts w:ascii="Times New Roman" w:hAnsi="Times New Roman"/>
                <w:color w:val="000000" w:themeColor="text1"/>
              </w:rPr>
            </w:pPr>
            <w:r w:rsidRPr="00DC2B03">
              <w:rPr>
                <w:rFonts w:ascii="Times New Roman" w:hAnsi="Times New Roman"/>
                <w:color w:val="000000" w:themeColor="text1"/>
              </w:rPr>
              <w:t>Poradnia Chirurgii Urazowo-Ortopedycznej</w:t>
            </w:r>
          </w:p>
        </w:tc>
        <w:tc>
          <w:tcPr>
            <w:tcW w:w="1069" w:type="dxa"/>
            <w:vAlign w:val="center"/>
          </w:tcPr>
          <w:p w14:paraId="6BE91081" w14:textId="64BB1EAC" w:rsidR="00DC2B03" w:rsidRPr="003D53E9" w:rsidRDefault="00DC2B03" w:rsidP="00DC2B03">
            <w:pPr>
              <w:jc w:val="right"/>
              <w:rPr>
                <w:rFonts w:ascii="Times New Roman" w:hAnsi="Times New Roman"/>
                <w:color w:val="000000" w:themeColor="text1"/>
              </w:rPr>
            </w:pPr>
            <w:r w:rsidRPr="003D53E9">
              <w:rPr>
                <w:rFonts w:ascii="Times New Roman" w:hAnsi="Times New Roman"/>
                <w:color w:val="000000" w:themeColor="text1"/>
              </w:rPr>
              <w:t>7 592</w:t>
            </w:r>
          </w:p>
        </w:tc>
        <w:tc>
          <w:tcPr>
            <w:tcW w:w="1070" w:type="dxa"/>
            <w:vAlign w:val="center"/>
          </w:tcPr>
          <w:p w14:paraId="3907B98C" w14:textId="61F5BA51" w:rsidR="00DC2B03" w:rsidRPr="003D53E9" w:rsidRDefault="004852CC" w:rsidP="00DC2B03">
            <w:pPr>
              <w:jc w:val="right"/>
              <w:rPr>
                <w:rFonts w:ascii="Times New Roman" w:hAnsi="Times New Roman"/>
                <w:color w:val="000000" w:themeColor="text1"/>
              </w:rPr>
            </w:pPr>
            <w:r>
              <w:rPr>
                <w:rFonts w:ascii="Times New Roman" w:hAnsi="Times New Roman"/>
                <w:color w:val="000000" w:themeColor="text1"/>
              </w:rPr>
              <w:t>6 073</w:t>
            </w:r>
          </w:p>
        </w:tc>
        <w:tc>
          <w:tcPr>
            <w:tcW w:w="1070" w:type="dxa"/>
            <w:vAlign w:val="center"/>
          </w:tcPr>
          <w:p w14:paraId="78660127" w14:textId="72D82448"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7 902</w:t>
            </w:r>
          </w:p>
        </w:tc>
        <w:tc>
          <w:tcPr>
            <w:tcW w:w="1070" w:type="dxa"/>
            <w:vAlign w:val="center"/>
          </w:tcPr>
          <w:p w14:paraId="7C473870" w14:textId="58029EAE"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11 432</w:t>
            </w:r>
          </w:p>
        </w:tc>
        <w:tc>
          <w:tcPr>
            <w:tcW w:w="1211" w:type="dxa"/>
            <w:vAlign w:val="center"/>
          </w:tcPr>
          <w:p w14:paraId="68496036" w14:textId="7E535140"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7</w:t>
            </w:r>
            <w:r w:rsidR="003D53E9" w:rsidRPr="003D53E9">
              <w:rPr>
                <w:rFonts w:ascii="Times New Roman" w:hAnsi="Times New Roman"/>
                <w:color w:val="000000" w:themeColor="text1"/>
              </w:rPr>
              <w:t xml:space="preserve"> </w:t>
            </w:r>
            <w:r w:rsidRPr="003D53E9">
              <w:rPr>
                <w:rFonts w:ascii="Times New Roman" w:hAnsi="Times New Roman"/>
                <w:color w:val="000000" w:themeColor="text1"/>
              </w:rPr>
              <w:t>943</w:t>
            </w:r>
          </w:p>
        </w:tc>
      </w:tr>
      <w:tr w:rsidR="00DC2B03" w:rsidRPr="00032C10" w14:paraId="667F82D9" w14:textId="77777777" w:rsidTr="00D515FD">
        <w:trPr>
          <w:trHeight w:val="505"/>
        </w:trPr>
        <w:tc>
          <w:tcPr>
            <w:tcW w:w="596" w:type="dxa"/>
            <w:shd w:val="clear" w:color="auto" w:fill="D9D9D9" w:themeFill="background1" w:themeFillShade="D9"/>
            <w:vAlign w:val="center"/>
          </w:tcPr>
          <w:p w14:paraId="5DCC36A3" w14:textId="70EF5724" w:rsidR="00DC2B03" w:rsidRPr="00DC2B03" w:rsidRDefault="00DC2B03" w:rsidP="00DC2B03">
            <w:pPr>
              <w:jc w:val="center"/>
              <w:rPr>
                <w:rFonts w:ascii="Times New Roman" w:hAnsi="Times New Roman"/>
                <w:b/>
                <w:bCs/>
                <w:color w:val="000000" w:themeColor="text1"/>
              </w:rPr>
            </w:pPr>
            <w:r w:rsidRPr="00DC2B03">
              <w:rPr>
                <w:rFonts w:ascii="Times New Roman" w:hAnsi="Times New Roman"/>
                <w:b/>
                <w:bCs/>
                <w:color w:val="000000" w:themeColor="text1"/>
              </w:rPr>
              <w:t>16</w:t>
            </w:r>
          </w:p>
        </w:tc>
        <w:tc>
          <w:tcPr>
            <w:tcW w:w="2981" w:type="dxa"/>
            <w:vAlign w:val="center"/>
          </w:tcPr>
          <w:p w14:paraId="7E590246" w14:textId="73D67CBB" w:rsidR="00DC2B03" w:rsidRPr="00DC2B03" w:rsidRDefault="00DC2B03" w:rsidP="00DC2B03">
            <w:pPr>
              <w:rPr>
                <w:rFonts w:ascii="Times New Roman" w:hAnsi="Times New Roman"/>
                <w:color w:val="000000" w:themeColor="text1"/>
              </w:rPr>
            </w:pPr>
            <w:r w:rsidRPr="00DC2B03">
              <w:rPr>
                <w:rFonts w:ascii="Times New Roman" w:hAnsi="Times New Roman"/>
                <w:color w:val="000000" w:themeColor="text1"/>
              </w:rPr>
              <w:t>Poradnia Zdrowia Psychicznego</w:t>
            </w:r>
          </w:p>
        </w:tc>
        <w:tc>
          <w:tcPr>
            <w:tcW w:w="1069" w:type="dxa"/>
            <w:vAlign w:val="center"/>
          </w:tcPr>
          <w:p w14:paraId="7A515057" w14:textId="79949DFF" w:rsidR="00DC2B03" w:rsidRPr="003D53E9" w:rsidRDefault="00DC2B03" w:rsidP="00DC2B03">
            <w:pPr>
              <w:jc w:val="right"/>
              <w:rPr>
                <w:rFonts w:ascii="Times New Roman" w:hAnsi="Times New Roman"/>
                <w:color w:val="000000" w:themeColor="text1"/>
              </w:rPr>
            </w:pPr>
            <w:r w:rsidRPr="003D53E9">
              <w:rPr>
                <w:rFonts w:ascii="Times New Roman" w:hAnsi="Times New Roman"/>
                <w:color w:val="000000" w:themeColor="text1"/>
              </w:rPr>
              <w:t>3 713</w:t>
            </w:r>
          </w:p>
        </w:tc>
        <w:tc>
          <w:tcPr>
            <w:tcW w:w="1070" w:type="dxa"/>
            <w:vAlign w:val="center"/>
          </w:tcPr>
          <w:p w14:paraId="55730C39" w14:textId="53E5BF42" w:rsidR="00DC2B03" w:rsidRPr="003D53E9" w:rsidRDefault="004852CC" w:rsidP="00DC2B03">
            <w:pPr>
              <w:jc w:val="right"/>
              <w:rPr>
                <w:rFonts w:ascii="Times New Roman" w:hAnsi="Times New Roman"/>
                <w:color w:val="000000" w:themeColor="text1"/>
              </w:rPr>
            </w:pPr>
            <w:r>
              <w:rPr>
                <w:rFonts w:ascii="Times New Roman" w:hAnsi="Times New Roman"/>
                <w:color w:val="000000" w:themeColor="text1"/>
              </w:rPr>
              <w:t>4 364</w:t>
            </w:r>
          </w:p>
        </w:tc>
        <w:tc>
          <w:tcPr>
            <w:tcW w:w="1070" w:type="dxa"/>
            <w:vAlign w:val="center"/>
          </w:tcPr>
          <w:p w14:paraId="39A8D3F4" w14:textId="68F4E001"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4 622</w:t>
            </w:r>
          </w:p>
        </w:tc>
        <w:tc>
          <w:tcPr>
            <w:tcW w:w="1070" w:type="dxa"/>
            <w:vAlign w:val="center"/>
          </w:tcPr>
          <w:p w14:paraId="1CD80B0A" w14:textId="778E5572"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5 339</w:t>
            </w:r>
          </w:p>
        </w:tc>
        <w:tc>
          <w:tcPr>
            <w:tcW w:w="1211" w:type="dxa"/>
            <w:vAlign w:val="center"/>
          </w:tcPr>
          <w:p w14:paraId="3B9A6010" w14:textId="5D610EA4"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3</w:t>
            </w:r>
            <w:r w:rsidR="003D53E9" w:rsidRPr="003D53E9">
              <w:rPr>
                <w:rFonts w:ascii="Times New Roman" w:hAnsi="Times New Roman"/>
                <w:color w:val="000000" w:themeColor="text1"/>
              </w:rPr>
              <w:t xml:space="preserve"> </w:t>
            </w:r>
            <w:r w:rsidRPr="003D53E9">
              <w:rPr>
                <w:rFonts w:ascii="Times New Roman" w:hAnsi="Times New Roman"/>
                <w:color w:val="000000" w:themeColor="text1"/>
              </w:rPr>
              <w:t>218</w:t>
            </w:r>
          </w:p>
        </w:tc>
      </w:tr>
      <w:tr w:rsidR="00DC2B03" w:rsidRPr="00032C10" w14:paraId="6CA250C1" w14:textId="77777777" w:rsidTr="00D515FD">
        <w:trPr>
          <w:trHeight w:val="505"/>
        </w:trPr>
        <w:tc>
          <w:tcPr>
            <w:tcW w:w="596" w:type="dxa"/>
            <w:shd w:val="clear" w:color="auto" w:fill="D9D9D9" w:themeFill="background1" w:themeFillShade="D9"/>
            <w:vAlign w:val="center"/>
          </w:tcPr>
          <w:p w14:paraId="44CBB991" w14:textId="5631E343" w:rsidR="00DC2B03" w:rsidRPr="00DC2B03" w:rsidRDefault="00DC2B03" w:rsidP="00DC2B03">
            <w:pPr>
              <w:jc w:val="center"/>
              <w:rPr>
                <w:rFonts w:ascii="Times New Roman" w:hAnsi="Times New Roman"/>
                <w:b/>
                <w:bCs/>
                <w:color w:val="000000" w:themeColor="text1"/>
              </w:rPr>
            </w:pPr>
            <w:r w:rsidRPr="00DC2B03">
              <w:rPr>
                <w:rFonts w:ascii="Times New Roman" w:hAnsi="Times New Roman"/>
                <w:b/>
                <w:bCs/>
                <w:color w:val="000000" w:themeColor="text1"/>
              </w:rPr>
              <w:t>17</w:t>
            </w:r>
          </w:p>
        </w:tc>
        <w:tc>
          <w:tcPr>
            <w:tcW w:w="2981" w:type="dxa"/>
            <w:vAlign w:val="center"/>
          </w:tcPr>
          <w:p w14:paraId="569AB762" w14:textId="370D24BD" w:rsidR="00DC2B03" w:rsidRPr="00DC2B03" w:rsidRDefault="00DC2B03" w:rsidP="00DC2B03">
            <w:pPr>
              <w:jc w:val="both"/>
              <w:rPr>
                <w:rFonts w:ascii="Times New Roman" w:hAnsi="Times New Roman"/>
                <w:color w:val="000000" w:themeColor="text1"/>
              </w:rPr>
            </w:pPr>
            <w:r w:rsidRPr="00DC2B03">
              <w:rPr>
                <w:rFonts w:ascii="Times New Roman" w:hAnsi="Times New Roman"/>
                <w:color w:val="000000" w:themeColor="text1"/>
              </w:rPr>
              <w:t>Poradnia Medycyny Pracy</w:t>
            </w:r>
          </w:p>
        </w:tc>
        <w:tc>
          <w:tcPr>
            <w:tcW w:w="1069" w:type="dxa"/>
            <w:vAlign w:val="center"/>
          </w:tcPr>
          <w:p w14:paraId="11C81892" w14:textId="557E46F5" w:rsidR="00DC2B03" w:rsidRPr="003D53E9" w:rsidRDefault="00DC2B03" w:rsidP="00DC2B03">
            <w:pPr>
              <w:jc w:val="right"/>
              <w:rPr>
                <w:rFonts w:ascii="Times New Roman" w:hAnsi="Times New Roman"/>
                <w:color w:val="000000" w:themeColor="text1"/>
              </w:rPr>
            </w:pPr>
            <w:r w:rsidRPr="003D53E9">
              <w:rPr>
                <w:rFonts w:ascii="Times New Roman" w:hAnsi="Times New Roman"/>
                <w:color w:val="000000" w:themeColor="text1"/>
              </w:rPr>
              <w:t>7 693</w:t>
            </w:r>
          </w:p>
        </w:tc>
        <w:tc>
          <w:tcPr>
            <w:tcW w:w="1070" w:type="dxa"/>
            <w:vAlign w:val="center"/>
          </w:tcPr>
          <w:p w14:paraId="4B0F1FF9" w14:textId="1F869EFF" w:rsidR="00DC2B03" w:rsidRPr="003D53E9" w:rsidRDefault="004852CC" w:rsidP="00DC2B03">
            <w:pPr>
              <w:jc w:val="right"/>
              <w:rPr>
                <w:rFonts w:ascii="Times New Roman" w:hAnsi="Times New Roman"/>
                <w:color w:val="000000" w:themeColor="text1"/>
              </w:rPr>
            </w:pPr>
            <w:r>
              <w:rPr>
                <w:rFonts w:ascii="Times New Roman" w:hAnsi="Times New Roman"/>
                <w:color w:val="000000" w:themeColor="text1"/>
              </w:rPr>
              <w:t>5 069</w:t>
            </w:r>
          </w:p>
        </w:tc>
        <w:tc>
          <w:tcPr>
            <w:tcW w:w="1070" w:type="dxa"/>
            <w:vAlign w:val="center"/>
          </w:tcPr>
          <w:p w14:paraId="1E4A7A1C" w14:textId="15427E54"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5 594</w:t>
            </w:r>
          </w:p>
        </w:tc>
        <w:tc>
          <w:tcPr>
            <w:tcW w:w="1070" w:type="dxa"/>
            <w:vAlign w:val="center"/>
          </w:tcPr>
          <w:p w14:paraId="2A3B582B" w14:textId="2A70E742"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6 510</w:t>
            </w:r>
          </w:p>
        </w:tc>
        <w:tc>
          <w:tcPr>
            <w:tcW w:w="1211" w:type="dxa"/>
            <w:vAlign w:val="center"/>
          </w:tcPr>
          <w:p w14:paraId="1894F60A" w14:textId="6F7B964C"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3</w:t>
            </w:r>
            <w:r w:rsidR="003D53E9" w:rsidRPr="003D53E9">
              <w:rPr>
                <w:rFonts w:ascii="Times New Roman" w:hAnsi="Times New Roman"/>
                <w:color w:val="000000" w:themeColor="text1"/>
              </w:rPr>
              <w:t xml:space="preserve"> </w:t>
            </w:r>
            <w:r w:rsidRPr="003D53E9">
              <w:rPr>
                <w:rFonts w:ascii="Times New Roman" w:hAnsi="Times New Roman"/>
                <w:color w:val="000000" w:themeColor="text1"/>
              </w:rPr>
              <w:t>157</w:t>
            </w:r>
          </w:p>
        </w:tc>
      </w:tr>
      <w:tr w:rsidR="00DC2B03" w:rsidRPr="00032C10" w14:paraId="790A4325" w14:textId="77777777" w:rsidTr="00D515FD">
        <w:trPr>
          <w:trHeight w:val="505"/>
        </w:trPr>
        <w:tc>
          <w:tcPr>
            <w:tcW w:w="596" w:type="dxa"/>
            <w:shd w:val="clear" w:color="auto" w:fill="D9D9D9" w:themeFill="background1" w:themeFillShade="D9"/>
            <w:vAlign w:val="center"/>
          </w:tcPr>
          <w:p w14:paraId="2A00F9D8" w14:textId="255A63FB" w:rsidR="00DC2B03" w:rsidRPr="00DC2B03" w:rsidRDefault="00DC2B03" w:rsidP="00DC2B03">
            <w:pPr>
              <w:jc w:val="center"/>
              <w:rPr>
                <w:rFonts w:ascii="Times New Roman" w:hAnsi="Times New Roman"/>
                <w:b/>
                <w:bCs/>
                <w:color w:val="000000" w:themeColor="text1"/>
              </w:rPr>
            </w:pPr>
            <w:r w:rsidRPr="00DC2B03">
              <w:rPr>
                <w:rFonts w:ascii="Times New Roman" w:hAnsi="Times New Roman"/>
                <w:b/>
                <w:bCs/>
                <w:color w:val="000000" w:themeColor="text1"/>
              </w:rPr>
              <w:t>18</w:t>
            </w:r>
          </w:p>
        </w:tc>
        <w:tc>
          <w:tcPr>
            <w:tcW w:w="2981" w:type="dxa"/>
            <w:vAlign w:val="center"/>
          </w:tcPr>
          <w:p w14:paraId="027DA585" w14:textId="64FF1AA7" w:rsidR="00DC2B03" w:rsidRPr="00DC2B03" w:rsidRDefault="00DC2B03" w:rsidP="00DC2B03">
            <w:pPr>
              <w:jc w:val="both"/>
              <w:rPr>
                <w:rFonts w:ascii="Times New Roman" w:hAnsi="Times New Roman"/>
                <w:color w:val="000000" w:themeColor="text1"/>
              </w:rPr>
            </w:pPr>
            <w:r w:rsidRPr="00DC2B03">
              <w:rPr>
                <w:rFonts w:ascii="Times New Roman" w:hAnsi="Times New Roman"/>
                <w:color w:val="000000" w:themeColor="text1"/>
              </w:rPr>
              <w:t>Poradnia Urologiczna</w:t>
            </w:r>
          </w:p>
        </w:tc>
        <w:tc>
          <w:tcPr>
            <w:tcW w:w="1069" w:type="dxa"/>
            <w:vAlign w:val="center"/>
          </w:tcPr>
          <w:p w14:paraId="2F2AE4C2" w14:textId="687500A4" w:rsidR="00DC2B03" w:rsidRPr="003D53E9" w:rsidRDefault="00DC2B03" w:rsidP="00DC2B03">
            <w:pPr>
              <w:jc w:val="right"/>
              <w:rPr>
                <w:rFonts w:ascii="Times New Roman" w:hAnsi="Times New Roman"/>
                <w:color w:val="000000" w:themeColor="text1"/>
              </w:rPr>
            </w:pPr>
            <w:r w:rsidRPr="003D53E9">
              <w:rPr>
                <w:rFonts w:ascii="Times New Roman" w:hAnsi="Times New Roman"/>
                <w:color w:val="000000" w:themeColor="text1"/>
              </w:rPr>
              <w:t>232</w:t>
            </w:r>
          </w:p>
        </w:tc>
        <w:tc>
          <w:tcPr>
            <w:tcW w:w="1070" w:type="dxa"/>
            <w:vAlign w:val="center"/>
          </w:tcPr>
          <w:p w14:paraId="1FCAEE47" w14:textId="3C6781DD" w:rsidR="00DC2B03" w:rsidRPr="003D53E9" w:rsidRDefault="004852CC" w:rsidP="00DC2B03">
            <w:pPr>
              <w:jc w:val="right"/>
              <w:rPr>
                <w:rFonts w:ascii="Times New Roman" w:hAnsi="Times New Roman"/>
                <w:color w:val="000000" w:themeColor="text1"/>
              </w:rPr>
            </w:pPr>
            <w:r>
              <w:rPr>
                <w:rFonts w:ascii="Times New Roman" w:hAnsi="Times New Roman"/>
                <w:color w:val="000000" w:themeColor="text1"/>
              </w:rPr>
              <w:t>171</w:t>
            </w:r>
          </w:p>
        </w:tc>
        <w:tc>
          <w:tcPr>
            <w:tcW w:w="1070" w:type="dxa"/>
            <w:vAlign w:val="center"/>
          </w:tcPr>
          <w:p w14:paraId="4723D80F" w14:textId="07F7AD16"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302</w:t>
            </w:r>
          </w:p>
        </w:tc>
        <w:tc>
          <w:tcPr>
            <w:tcW w:w="1070" w:type="dxa"/>
            <w:vAlign w:val="center"/>
          </w:tcPr>
          <w:p w14:paraId="45248F1E" w14:textId="28B9FC1C"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319</w:t>
            </w:r>
          </w:p>
        </w:tc>
        <w:tc>
          <w:tcPr>
            <w:tcW w:w="1211" w:type="dxa"/>
            <w:vAlign w:val="center"/>
          </w:tcPr>
          <w:p w14:paraId="5EBA2A2C" w14:textId="7341D0F3"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1</w:t>
            </w:r>
            <w:r w:rsidR="003D53E9" w:rsidRPr="003D53E9">
              <w:rPr>
                <w:rFonts w:ascii="Times New Roman" w:hAnsi="Times New Roman"/>
                <w:color w:val="000000" w:themeColor="text1"/>
              </w:rPr>
              <w:t xml:space="preserve"> </w:t>
            </w:r>
            <w:r w:rsidRPr="003D53E9">
              <w:rPr>
                <w:rFonts w:ascii="Times New Roman" w:hAnsi="Times New Roman"/>
                <w:color w:val="000000" w:themeColor="text1"/>
              </w:rPr>
              <w:t>161</w:t>
            </w:r>
          </w:p>
        </w:tc>
      </w:tr>
      <w:tr w:rsidR="00DC2B03" w:rsidRPr="00032C10" w14:paraId="22BFCB2B" w14:textId="77777777" w:rsidTr="00D515FD">
        <w:trPr>
          <w:trHeight w:val="505"/>
        </w:trPr>
        <w:tc>
          <w:tcPr>
            <w:tcW w:w="596" w:type="dxa"/>
            <w:shd w:val="clear" w:color="auto" w:fill="D9D9D9" w:themeFill="background1" w:themeFillShade="D9"/>
            <w:vAlign w:val="center"/>
          </w:tcPr>
          <w:p w14:paraId="19BECC2B" w14:textId="31A0711F" w:rsidR="00DC2B03" w:rsidRPr="00DC2B03" w:rsidRDefault="00DC2B03" w:rsidP="00DC2B03">
            <w:pPr>
              <w:jc w:val="center"/>
              <w:rPr>
                <w:rFonts w:ascii="Times New Roman" w:hAnsi="Times New Roman"/>
                <w:b/>
                <w:bCs/>
                <w:color w:val="000000" w:themeColor="text1"/>
              </w:rPr>
            </w:pPr>
            <w:r w:rsidRPr="00DC2B03">
              <w:rPr>
                <w:rFonts w:ascii="Times New Roman" w:hAnsi="Times New Roman"/>
                <w:b/>
                <w:bCs/>
                <w:color w:val="000000" w:themeColor="text1"/>
              </w:rPr>
              <w:t>19</w:t>
            </w:r>
          </w:p>
        </w:tc>
        <w:tc>
          <w:tcPr>
            <w:tcW w:w="2981" w:type="dxa"/>
            <w:vAlign w:val="center"/>
          </w:tcPr>
          <w:p w14:paraId="47AB4C7C" w14:textId="3EA96149" w:rsidR="00DC2B03" w:rsidRPr="00DC2B03" w:rsidRDefault="00DC2B03" w:rsidP="00DC2B03">
            <w:pPr>
              <w:jc w:val="both"/>
              <w:rPr>
                <w:rFonts w:ascii="Times New Roman" w:hAnsi="Times New Roman"/>
                <w:color w:val="000000" w:themeColor="text1"/>
              </w:rPr>
            </w:pPr>
            <w:r w:rsidRPr="00DC2B03">
              <w:rPr>
                <w:rFonts w:ascii="Times New Roman" w:hAnsi="Times New Roman"/>
                <w:color w:val="000000" w:themeColor="text1"/>
              </w:rPr>
              <w:t>Poradnia Endokrynologiczna</w:t>
            </w:r>
          </w:p>
        </w:tc>
        <w:tc>
          <w:tcPr>
            <w:tcW w:w="1069" w:type="dxa"/>
            <w:vAlign w:val="center"/>
          </w:tcPr>
          <w:p w14:paraId="7ED03273" w14:textId="6BA67309" w:rsidR="00DC2B03" w:rsidRPr="003D53E9" w:rsidRDefault="00DC2B03" w:rsidP="00DC2B03">
            <w:pPr>
              <w:jc w:val="right"/>
              <w:rPr>
                <w:rFonts w:ascii="Times New Roman" w:hAnsi="Times New Roman"/>
                <w:color w:val="000000" w:themeColor="text1"/>
              </w:rPr>
            </w:pPr>
            <w:r w:rsidRPr="003D53E9">
              <w:rPr>
                <w:rFonts w:ascii="Times New Roman" w:hAnsi="Times New Roman"/>
                <w:color w:val="000000" w:themeColor="text1"/>
              </w:rPr>
              <w:t>1 081</w:t>
            </w:r>
          </w:p>
        </w:tc>
        <w:tc>
          <w:tcPr>
            <w:tcW w:w="1070" w:type="dxa"/>
            <w:vAlign w:val="center"/>
          </w:tcPr>
          <w:p w14:paraId="12CFFDE3" w14:textId="03A19419" w:rsidR="00DC2B03" w:rsidRPr="003D53E9" w:rsidRDefault="004852CC" w:rsidP="00DC2B03">
            <w:pPr>
              <w:jc w:val="right"/>
              <w:rPr>
                <w:rFonts w:ascii="Times New Roman" w:hAnsi="Times New Roman"/>
                <w:color w:val="000000" w:themeColor="text1"/>
              </w:rPr>
            </w:pPr>
            <w:r>
              <w:rPr>
                <w:rFonts w:ascii="Times New Roman" w:hAnsi="Times New Roman"/>
                <w:color w:val="000000" w:themeColor="text1"/>
              </w:rPr>
              <w:t>1 779</w:t>
            </w:r>
          </w:p>
        </w:tc>
        <w:tc>
          <w:tcPr>
            <w:tcW w:w="1070" w:type="dxa"/>
            <w:vAlign w:val="center"/>
          </w:tcPr>
          <w:p w14:paraId="504BA7E9" w14:textId="32F50893"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2 396</w:t>
            </w:r>
          </w:p>
        </w:tc>
        <w:tc>
          <w:tcPr>
            <w:tcW w:w="1070" w:type="dxa"/>
            <w:vAlign w:val="center"/>
          </w:tcPr>
          <w:p w14:paraId="01756333" w14:textId="486497BB"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2 509</w:t>
            </w:r>
          </w:p>
        </w:tc>
        <w:tc>
          <w:tcPr>
            <w:tcW w:w="1211" w:type="dxa"/>
            <w:vAlign w:val="center"/>
          </w:tcPr>
          <w:p w14:paraId="002E9DC7" w14:textId="3EF9F77C" w:rsidR="00DC2B03"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1</w:t>
            </w:r>
            <w:r w:rsidR="003D53E9" w:rsidRPr="003D53E9">
              <w:rPr>
                <w:rFonts w:ascii="Times New Roman" w:hAnsi="Times New Roman"/>
                <w:color w:val="000000" w:themeColor="text1"/>
              </w:rPr>
              <w:t xml:space="preserve"> </w:t>
            </w:r>
            <w:r w:rsidRPr="003D53E9">
              <w:rPr>
                <w:rFonts w:ascii="Times New Roman" w:hAnsi="Times New Roman"/>
                <w:color w:val="000000" w:themeColor="text1"/>
              </w:rPr>
              <w:t>218</w:t>
            </w:r>
          </w:p>
        </w:tc>
      </w:tr>
      <w:tr w:rsidR="001F5F81" w:rsidRPr="00032C10" w14:paraId="4B88D4D0" w14:textId="77777777" w:rsidTr="00D515FD">
        <w:trPr>
          <w:trHeight w:val="505"/>
        </w:trPr>
        <w:tc>
          <w:tcPr>
            <w:tcW w:w="596" w:type="dxa"/>
            <w:shd w:val="clear" w:color="auto" w:fill="D9D9D9" w:themeFill="background1" w:themeFillShade="D9"/>
            <w:vAlign w:val="center"/>
          </w:tcPr>
          <w:p w14:paraId="0CF468D4" w14:textId="4D1E3988" w:rsidR="001F5F81" w:rsidRPr="00DC2B03" w:rsidRDefault="001F5F81" w:rsidP="00DC2B03">
            <w:pPr>
              <w:jc w:val="center"/>
              <w:rPr>
                <w:rFonts w:ascii="Times New Roman" w:hAnsi="Times New Roman"/>
                <w:b/>
                <w:bCs/>
                <w:color w:val="000000" w:themeColor="text1"/>
              </w:rPr>
            </w:pPr>
            <w:r>
              <w:rPr>
                <w:rFonts w:ascii="Times New Roman" w:hAnsi="Times New Roman"/>
                <w:b/>
                <w:bCs/>
                <w:color w:val="000000" w:themeColor="text1"/>
              </w:rPr>
              <w:t>20</w:t>
            </w:r>
          </w:p>
        </w:tc>
        <w:tc>
          <w:tcPr>
            <w:tcW w:w="2981" w:type="dxa"/>
            <w:vAlign w:val="center"/>
          </w:tcPr>
          <w:p w14:paraId="176644FD" w14:textId="5F68E241" w:rsidR="001F5F81" w:rsidRPr="00DC2B03" w:rsidRDefault="001F5F81" w:rsidP="001F5F81">
            <w:pPr>
              <w:rPr>
                <w:rFonts w:ascii="Times New Roman" w:hAnsi="Times New Roman"/>
                <w:color w:val="000000" w:themeColor="text1"/>
              </w:rPr>
            </w:pPr>
            <w:r>
              <w:rPr>
                <w:rFonts w:ascii="Times New Roman" w:hAnsi="Times New Roman"/>
                <w:color w:val="000000" w:themeColor="text1"/>
              </w:rPr>
              <w:t>Poradnia Leczenia Osteoporozy</w:t>
            </w:r>
          </w:p>
        </w:tc>
        <w:tc>
          <w:tcPr>
            <w:tcW w:w="1069" w:type="dxa"/>
            <w:vAlign w:val="center"/>
          </w:tcPr>
          <w:p w14:paraId="49716BAF" w14:textId="1AE285E5" w:rsidR="001F5F81"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0</w:t>
            </w:r>
          </w:p>
        </w:tc>
        <w:tc>
          <w:tcPr>
            <w:tcW w:w="1070" w:type="dxa"/>
            <w:vAlign w:val="center"/>
          </w:tcPr>
          <w:p w14:paraId="1F3D073F" w14:textId="68BB25FF" w:rsidR="001F5F81" w:rsidRPr="003D53E9" w:rsidRDefault="004852CC" w:rsidP="00DC2B03">
            <w:pPr>
              <w:jc w:val="right"/>
              <w:rPr>
                <w:rFonts w:ascii="Times New Roman" w:hAnsi="Times New Roman"/>
                <w:color w:val="000000" w:themeColor="text1"/>
              </w:rPr>
            </w:pPr>
            <w:r>
              <w:rPr>
                <w:rFonts w:ascii="Times New Roman" w:hAnsi="Times New Roman"/>
                <w:color w:val="000000" w:themeColor="text1"/>
              </w:rPr>
              <w:t>0</w:t>
            </w:r>
          </w:p>
        </w:tc>
        <w:tc>
          <w:tcPr>
            <w:tcW w:w="1070" w:type="dxa"/>
            <w:vAlign w:val="center"/>
          </w:tcPr>
          <w:p w14:paraId="034BBA3B" w14:textId="5B58FD69" w:rsidR="001F5F81"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6</w:t>
            </w:r>
          </w:p>
        </w:tc>
        <w:tc>
          <w:tcPr>
            <w:tcW w:w="1070" w:type="dxa"/>
            <w:vAlign w:val="center"/>
          </w:tcPr>
          <w:p w14:paraId="0B3421B5" w14:textId="6BE15EDE" w:rsidR="001F5F81"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598</w:t>
            </w:r>
          </w:p>
        </w:tc>
        <w:tc>
          <w:tcPr>
            <w:tcW w:w="1211" w:type="dxa"/>
            <w:vAlign w:val="center"/>
          </w:tcPr>
          <w:p w14:paraId="69FDE00A" w14:textId="3E4451D3" w:rsidR="001F5F81" w:rsidRPr="003D53E9" w:rsidRDefault="001F5F81" w:rsidP="00DC2B03">
            <w:pPr>
              <w:jc w:val="right"/>
              <w:rPr>
                <w:rFonts w:ascii="Times New Roman" w:hAnsi="Times New Roman"/>
                <w:color w:val="000000" w:themeColor="text1"/>
              </w:rPr>
            </w:pPr>
            <w:r w:rsidRPr="003D53E9">
              <w:rPr>
                <w:rFonts w:ascii="Times New Roman" w:hAnsi="Times New Roman"/>
                <w:color w:val="000000" w:themeColor="text1"/>
              </w:rPr>
              <w:t>274</w:t>
            </w:r>
          </w:p>
        </w:tc>
      </w:tr>
      <w:tr w:rsidR="00DC2B03" w:rsidRPr="00032C10" w14:paraId="2E345BB1" w14:textId="77777777" w:rsidTr="00D515FD">
        <w:trPr>
          <w:trHeight w:val="505"/>
        </w:trPr>
        <w:tc>
          <w:tcPr>
            <w:tcW w:w="3577" w:type="dxa"/>
            <w:gridSpan w:val="2"/>
            <w:shd w:val="clear" w:color="auto" w:fill="D9D9D9" w:themeFill="background1" w:themeFillShade="D9"/>
            <w:vAlign w:val="center"/>
          </w:tcPr>
          <w:p w14:paraId="213E7A91" w14:textId="1E6B821C" w:rsidR="00DC2B03" w:rsidRPr="00DC2B03" w:rsidRDefault="00DC2B03" w:rsidP="00DC2B03">
            <w:pPr>
              <w:jc w:val="center"/>
              <w:rPr>
                <w:rFonts w:ascii="Times New Roman" w:hAnsi="Times New Roman"/>
                <w:b/>
                <w:bCs/>
                <w:color w:val="000000" w:themeColor="text1"/>
              </w:rPr>
            </w:pPr>
            <w:r w:rsidRPr="00DC2B03">
              <w:rPr>
                <w:rFonts w:ascii="Times New Roman" w:hAnsi="Times New Roman"/>
                <w:b/>
                <w:bCs/>
                <w:color w:val="000000" w:themeColor="text1"/>
              </w:rPr>
              <w:t>RAZEM</w:t>
            </w:r>
          </w:p>
        </w:tc>
        <w:tc>
          <w:tcPr>
            <w:tcW w:w="1069" w:type="dxa"/>
            <w:shd w:val="clear" w:color="auto" w:fill="D9D9D9" w:themeFill="background1" w:themeFillShade="D9"/>
            <w:vAlign w:val="center"/>
          </w:tcPr>
          <w:p w14:paraId="0876274F" w14:textId="5B309F80" w:rsidR="00DC2B03" w:rsidRPr="003D53E9" w:rsidRDefault="00DC2B03" w:rsidP="00DC2B03">
            <w:pPr>
              <w:jc w:val="right"/>
              <w:rPr>
                <w:rFonts w:ascii="Times New Roman" w:hAnsi="Times New Roman"/>
                <w:b/>
                <w:bCs/>
                <w:color w:val="000000" w:themeColor="text1"/>
              </w:rPr>
            </w:pPr>
            <w:r w:rsidRPr="003D53E9">
              <w:rPr>
                <w:rFonts w:ascii="Times New Roman" w:hAnsi="Times New Roman"/>
                <w:b/>
                <w:bCs/>
                <w:color w:val="000000" w:themeColor="text1"/>
              </w:rPr>
              <w:t>74 275</w:t>
            </w:r>
          </w:p>
        </w:tc>
        <w:tc>
          <w:tcPr>
            <w:tcW w:w="1070" w:type="dxa"/>
            <w:shd w:val="clear" w:color="auto" w:fill="D9D9D9" w:themeFill="background1" w:themeFillShade="D9"/>
            <w:vAlign w:val="center"/>
          </w:tcPr>
          <w:p w14:paraId="5742A926" w14:textId="0DD669D2" w:rsidR="00DC2B03" w:rsidRPr="003D53E9" w:rsidRDefault="004852CC" w:rsidP="00DC2B03">
            <w:pPr>
              <w:jc w:val="right"/>
              <w:rPr>
                <w:rFonts w:ascii="Times New Roman" w:hAnsi="Times New Roman"/>
                <w:b/>
                <w:bCs/>
                <w:color w:val="000000" w:themeColor="text1"/>
              </w:rPr>
            </w:pPr>
            <w:r>
              <w:rPr>
                <w:rFonts w:ascii="Times New Roman" w:hAnsi="Times New Roman"/>
                <w:b/>
                <w:bCs/>
                <w:color w:val="000000" w:themeColor="text1"/>
              </w:rPr>
              <w:t>60 352</w:t>
            </w:r>
          </w:p>
        </w:tc>
        <w:tc>
          <w:tcPr>
            <w:tcW w:w="1070" w:type="dxa"/>
            <w:shd w:val="clear" w:color="auto" w:fill="D9D9D9" w:themeFill="background1" w:themeFillShade="D9"/>
            <w:vAlign w:val="center"/>
          </w:tcPr>
          <w:p w14:paraId="335FF271" w14:textId="7D56C1BF" w:rsidR="00DC2B03" w:rsidRPr="003D53E9" w:rsidRDefault="001F5F81" w:rsidP="00DC2B03">
            <w:pPr>
              <w:jc w:val="right"/>
              <w:rPr>
                <w:rFonts w:ascii="Times New Roman" w:hAnsi="Times New Roman"/>
                <w:b/>
                <w:bCs/>
                <w:color w:val="000000" w:themeColor="text1"/>
              </w:rPr>
            </w:pPr>
            <w:r w:rsidRPr="003D53E9">
              <w:rPr>
                <w:rFonts w:ascii="Times New Roman" w:hAnsi="Times New Roman"/>
                <w:b/>
                <w:bCs/>
                <w:color w:val="000000" w:themeColor="text1"/>
              </w:rPr>
              <w:t>67 604</w:t>
            </w:r>
          </w:p>
        </w:tc>
        <w:tc>
          <w:tcPr>
            <w:tcW w:w="1070" w:type="dxa"/>
            <w:shd w:val="clear" w:color="auto" w:fill="D9D9D9" w:themeFill="background1" w:themeFillShade="D9"/>
            <w:vAlign w:val="center"/>
          </w:tcPr>
          <w:p w14:paraId="02E4B883" w14:textId="561DC915" w:rsidR="00DC2B03" w:rsidRPr="003D53E9" w:rsidRDefault="001F5F81" w:rsidP="00DC2B03">
            <w:pPr>
              <w:jc w:val="right"/>
              <w:rPr>
                <w:rFonts w:ascii="Times New Roman" w:hAnsi="Times New Roman"/>
                <w:b/>
                <w:bCs/>
                <w:color w:val="000000" w:themeColor="text1"/>
              </w:rPr>
            </w:pPr>
            <w:r w:rsidRPr="003D53E9">
              <w:rPr>
                <w:rFonts w:ascii="Times New Roman" w:hAnsi="Times New Roman"/>
                <w:b/>
                <w:bCs/>
                <w:color w:val="000000" w:themeColor="text1"/>
              </w:rPr>
              <w:t>75 065</w:t>
            </w:r>
          </w:p>
        </w:tc>
        <w:tc>
          <w:tcPr>
            <w:tcW w:w="1211" w:type="dxa"/>
            <w:shd w:val="clear" w:color="auto" w:fill="D9D9D9" w:themeFill="background1" w:themeFillShade="D9"/>
            <w:vAlign w:val="center"/>
          </w:tcPr>
          <w:p w14:paraId="7BEE00F3" w14:textId="1698179B" w:rsidR="00DC2B03" w:rsidRPr="003D53E9" w:rsidRDefault="001F5F81" w:rsidP="00DC2B03">
            <w:pPr>
              <w:jc w:val="right"/>
              <w:rPr>
                <w:rFonts w:ascii="Times New Roman" w:hAnsi="Times New Roman"/>
                <w:b/>
                <w:bCs/>
                <w:color w:val="000000" w:themeColor="text1"/>
              </w:rPr>
            </w:pPr>
            <w:r w:rsidRPr="003D53E9">
              <w:rPr>
                <w:rFonts w:ascii="Times New Roman" w:hAnsi="Times New Roman"/>
                <w:b/>
                <w:bCs/>
                <w:color w:val="000000" w:themeColor="text1"/>
              </w:rPr>
              <w:t>43</w:t>
            </w:r>
            <w:r w:rsidR="003D53E9" w:rsidRPr="003D53E9">
              <w:rPr>
                <w:rFonts w:ascii="Times New Roman" w:hAnsi="Times New Roman"/>
                <w:b/>
                <w:bCs/>
                <w:color w:val="000000" w:themeColor="text1"/>
              </w:rPr>
              <w:t xml:space="preserve"> </w:t>
            </w:r>
            <w:r w:rsidRPr="003D53E9">
              <w:rPr>
                <w:rFonts w:ascii="Times New Roman" w:hAnsi="Times New Roman"/>
                <w:b/>
                <w:bCs/>
                <w:color w:val="000000" w:themeColor="text1"/>
              </w:rPr>
              <w:t>143</w:t>
            </w:r>
          </w:p>
        </w:tc>
      </w:tr>
    </w:tbl>
    <w:p w14:paraId="29AE7044" w14:textId="121F6D80" w:rsidR="00A65650" w:rsidRPr="00091A44" w:rsidRDefault="00A65650" w:rsidP="00A65650">
      <w:pPr>
        <w:spacing w:before="240" w:line="360" w:lineRule="auto"/>
        <w:jc w:val="both"/>
        <w:rPr>
          <w:rFonts w:ascii="Times New Roman" w:hAnsi="Times New Roman"/>
          <w:color w:val="000000" w:themeColor="text1"/>
          <w:sz w:val="24"/>
          <w:szCs w:val="24"/>
        </w:rPr>
      </w:pPr>
      <w:r w:rsidRPr="00091A44">
        <w:rPr>
          <w:rFonts w:ascii="Times New Roman" w:hAnsi="Times New Roman"/>
          <w:color w:val="000000" w:themeColor="text1"/>
          <w:sz w:val="24"/>
          <w:szCs w:val="24"/>
        </w:rPr>
        <w:t>W zakresie lecznictwa ambulatoryjnego w 20</w:t>
      </w:r>
      <w:r w:rsidR="00972A45" w:rsidRPr="00091A44">
        <w:rPr>
          <w:rFonts w:ascii="Times New Roman" w:hAnsi="Times New Roman"/>
          <w:color w:val="000000" w:themeColor="text1"/>
          <w:sz w:val="24"/>
          <w:szCs w:val="24"/>
        </w:rPr>
        <w:t>2</w:t>
      </w:r>
      <w:r w:rsidR="00091A44" w:rsidRPr="00091A44">
        <w:rPr>
          <w:rFonts w:ascii="Times New Roman" w:hAnsi="Times New Roman"/>
          <w:color w:val="000000" w:themeColor="text1"/>
          <w:sz w:val="24"/>
          <w:szCs w:val="24"/>
        </w:rPr>
        <w:t>2</w:t>
      </w:r>
      <w:r w:rsidRPr="00091A44">
        <w:rPr>
          <w:rFonts w:ascii="Times New Roman" w:hAnsi="Times New Roman"/>
          <w:color w:val="000000" w:themeColor="text1"/>
          <w:sz w:val="24"/>
          <w:szCs w:val="24"/>
        </w:rPr>
        <w:t xml:space="preserve"> roku nastąpił </w:t>
      </w:r>
      <w:r w:rsidRPr="00091A44">
        <w:rPr>
          <w:rFonts w:ascii="Times New Roman" w:hAnsi="Times New Roman"/>
          <w:b/>
          <w:bCs/>
          <w:color w:val="000000" w:themeColor="text1"/>
          <w:sz w:val="24"/>
          <w:szCs w:val="24"/>
        </w:rPr>
        <w:t>spadek liczby udzielonych świadczeń</w:t>
      </w:r>
      <w:r w:rsidR="00972A45" w:rsidRPr="00091A44">
        <w:rPr>
          <w:rFonts w:ascii="Times New Roman" w:hAnsi="Times New Roman"/>
          <w:color w:val="000000" w:themeColor="text1"/>
          <w:sz w:val="24"/>
          <w:szCs w:val="24"/>
        </w:rPr>
        <w:t xml:space="preserve"> o</w:t>
      </w:r>
      <w:r w:rsidRPr="00091A44">
        <w:rPr>
          <w:rFonts w:ascii="Times New Roman" w:hAnsi="Times New Roman"/>
          <w:color w:val="000000" w:themeColor="text1"/>
          <w:sz w:val="24"/>
          <w:szCs w:val="24"/>
        </w:rPr>
        <w:t xml:space="preserve"> o</w:t>
      </w:r>
      <w:r w:rsidR="00972A45" w:rsidRPr="00091A44">
        <w:rPr>
          <w:rFonts w:ascii="Times New Roman" w:hAnsi="Times New Roman"/>
          <w:color w:val="000000" w:themeColor="text1"/>
          <w:sz w:val="24"/>
          <w:szCs w:val="24"/>
        </w:rPr>
        <w:t xml:space="preserve">k. </w:t>
      </w:r>
      <w:r w:rsidR="00091A44" w:rsidRPr="00091A44">
        <w:rPr>
          <w:rFonts w:ascii="Times New Roman" w:hAnsi="Times New Roman"/>
          <w:color w:val="000000" w:themeColor="text1"/>
          <w:sz w:val="24"/>
          <w:szCs w:val="24"/>
        </w:rPr>
        <w:t>11</w:t>
      </w:r>
      <w:r w:rsidRPr="00091A44">
        <w:rPr>
          <w:rFonts w:ascii="Times New Roman" w:hAnsi="Times New Roman"/>
          <w:color w:val="000000" w:themeColor="text1"/>
          <w:sz w:val="24"/>
          <w:szCs w:val="24"/>
        </w:rPr>
        <w:t xml:space="preserve">% w odniesieniu do </w:t>
      </w:r>
      <w:r w:rsidR="00091A44" w:rsidRPr="00091A44">
        <w:rPr>
          <w:rFonts w:ascii="Times New Roman" w:hAnsi="Times New Roman"/>
          <w:color w:val="000000" w:themeColor="text1"/>
          <w:sz w:val="24"/>
          <w:szCs w:val="24"/>
        </w:rPr>
        <w:t>roku</w:t>
      </w:r>
      <w:r w:rsidR="00972A45" w:rsidRPr="00091A44">
        <w:rPr>
          <w:rFonts w:ascii="Times New Roman" w:hAnsi="Times New Roman"/>
          <w:color w:val="000000" w:themeColor="text1"/>
          <w:sz w:val="24"/>
          <w:szCs w:val="24"/>
        </w:rPr>
        <w:t xml:space="preserve"> poprzedni</w:t>
      </w:r>
      <w:r w:rsidR="00091A44" w:rsidRPr="00091A44">
        <w:rPr>
          <w:rFonts w:ascii="Times New Roman" w:hAnsi="Times New Roman"/>
          <w:color w:val="000000" w:themeColor="text1"/>
          <w:sz w:val="24"/>
          <w:szCs w:val="24"/>
        </w:rPr>
        <w:t>ego</w:t>
      </w:r>
      <w:r w:rsidR="00972A45" w:rsidRPr="00091A44">
        <w:rPr>
          <w:rFonts w:ascii="Times New Roman" w:hAnsi="Times New Roman"/>
          <w:color w:val="000000" w:themeColor="text1"/>
          <w:sz w:val="24"/>
          <w:szCs w:val="24"/>
        </w:rPr>
        <w:t xml:space="preserve">. </w:t>
      </w:r>
      <w:r w:rsidRPr="00091A44">
        <w:rPr>
          <w:rFonts w:ascii="Times New Roman" w:hAnsi="Times New Roman"/>
          <w:color w:val="000000" w:themeColor="text1"/>
          <w:sz w:val="24"/>
          <w:szCs w:val="24"/>
        </w:rPr>
        <w:t xml:space="preserve">Znaczący spadek przyjęć rok do roku </w:t>
      </w:r>
      <w:r w:rsidR="00972A45" w:rsidRPr="00091A44">
        <w:rPr>
          <w:rFonts w:ascii="Times New Roman" w:hAnsi="Times New Roman"/>
          <w:color w:val="000000" w:themeColor="text1"/>
          <w:sz w:val="24"/>
          <w:szCs w:val="24"/>
        </w:rPr>
        <w:t>(20</w:t>
      </w:r>
      <w:r w:rsidR="00091A44" w:rsidRPr="00091A44">
        <w:rPr>
          <w:rFonts w:ascii="Times New Roman" w:hAnsi="Times New Roman"/>
          <w:color w:val="000000" w:themeColor="text1"/>
          <w:sz w:val="24"/>
          <w:szCs w:val="24"/>
        </w:rPr>
        <w:t>21</w:t>
      </w:r>
      <w:r w:rsidR="00972A45" w:rsidRPr="00091A44">
        <w:rPr>
          <w:rFonts w:ascii="Times New Roman" w:hAnsi="Times New Roman"/>
          <w:color w:val="000000" w:themeColor="text1"/>
          <w:sz w:val="24"/>
          <w:szCs w:val="24"/>
        </w:rPr>
        <w:t>/202</w:t>
      </w:r>
      <w:r w:rsidR="00091A44" w:rsidRPr="00091A44">
        <w:rPr>
          <w:rFonts w:ascii="Times New Roman" w:hAnsi="Times New Roman"/>
          <w:color w:val="000000" w:themeColor="text1"/>
          <w:sz w:val="24"/>
          <w:szCs w:val="24"/>
        </w:rPr>
        <w:t>2</w:t>
      </w:r>
      <w:r w:rsidR="00972A45" w:rsidRPr="00091A44">
        <w:rPr>
          <w:rFonts w:ascii="Times New Roman" w:hAnsi="Times New Roman"/>
          <w:color w:val="000000" w:themeColor="text1"/>
          <w:sz w:val="24"/>
          <w:szCs w:val="24"/>
        </w:rPr>
        <w:t xml:space="preserve">) </w:t>
      </w:r>
      <w:r w:rsidRPr="00091A44">
        <w:rPr>
          <w:rFonts w:ascii="Times New Roman" w:hAnsi="Times New Roman"/>
          <w:color w:val="000000" w:themeColor="text1"/>
          <w:sz w:val="24"/>
          <w:szCs w:val="24"/>
        </w:rPr>
        <w:t>odnotowano w:</w:t>
      </w:r>
    </w:p>
    <w:p w14:paraId="2474676D" w14:textId="6B1D2C3E" w:rsidR="00972A45" w:rsidRPr="004852CC" w:rsidRDefault="00972A45" w:rsidP="00791E4B">
      <w:pPr>
        <w:pStyle w:val="Akapitzlist"/>
        <w:numPr>
          <w:ilvl w:val="0"/>
          <w:numId w:val="29"/>
        </w:numPr>
        <w:suppressAutoHyphens w:val="0"/>
        <w:autoSpaceDN/>
        <w:spacing w:line="360" w:lineRule="auto"/>
        <w:contextualSpacing/>
        <w:jc w:val="both"/>
        <w:textAlignment w:val="auto"/>
        <w:rPr>
          <w:rFonts w:ascii="Times New Roman" w:hAnsi="Times New Roman"/>
          <w:color w:val="000000" w:themeColor="text1"/>
          <w:sz w:val="24"/>
          <w:szCs w:val="24"/>
        </w:rPr>
      </w:pPr>
      <w:r w:rsidRPr="004852CC">
        <w:rPr>
          <w:rFonts w:ascii="Times New Roman" w:hAnsi="Times New Roman"/>
          <w:color w:val="000000" w:themeColor="text1"/>
          <w:sz w:val="24"/>
          <w:szCs w:val="24"/>
        </w:rPr>
        <w:lastRenderedPageBreak/>
        <w:t xml:space="preserve">Poradni </w:t>
      </w:r>
      <w:r w:rsidR="004852CC" w:rsidRPr="004852CC">
        <w:rPr>
          <w:rFonts w:ascii="Times New Roman" w:hAnsi="Times New Roman"/>
          <w:color w:val="000000" w:themeColor="text1"/>
          <w:sz w:val="24"/>
          <w:szCs w:val="24"/>
        </w:rPr>
        <w:t>Pulmonologiczna</w:t>
      </w:r>
      <w:r w:rsidRPr="004852CC">
        <w:rPr>
          <w:rFonts w:ascii="Times New Roman" w:hAnsi="Times New Roman"/>
          <w:color w:val="000000" w:themeColor="text1"/>
          <w:sz w:val="24"/>
          <w:szCs w:val="24"/>
        </w:rPr>
        <w:t xml:space="preserve"> (-</w:t>
      </w:r>
      <w:r w:rsidR="004852CC" w:rsidRPr="004852CC">
        <w:rPr>
          <w:rFonts w:ascii="Times New Roman" w:hAnsi="Times New Roman"/>
          <w:color w:val="000000" w:themeColor="text1"/>
          <w:sz w:val="24"/>
          <w:szCs w:val="24"/>
        </w:rPr>
        <w:t>82,0</w:t>
      </w:r>
      <w:r w:rsidRPr="004852CC">
        <w:rPr>
          <w:rFonts w:ascii="Times New Roman" w:hAnsi="Times New Roman"/>
          <w:color w:val="000000" w:themeColor="text1"/>
          <w:sz w:val="24"/>
          <w:szCs w:val="24"/>
        </w:rPr>
        <w:t>%),</w:t>
      </w:r>
    </w:p>
    <w:p w14:paraId="2E085B91" w14:textId="347C8C48" w:rsidR="00972A45" w:rsidRPr="004852CC" w:rsidRDefault="00972A45" w:rsidP="00791E4B">
      <w:pPr>
        <w:pStyle w:val="Akapitzlist"/>
        <w:numPr>
          <w:ilvl w:val="0"/>
          <w:numId w:val="29"/>
        </w:numPr>
        <w:suppressAutoHyphens w:val="0"/>
        <w:autoSpaceDN/>
        <w:spacing w:line="360" w:lineRule="auto"/>
        <w:contextualSpacing/>
        <w:jc w:val="both"/>
        <w:textAlignment w:val="auto"/>
        <w:rPr>
          <w:rFonts w:ascii="Times New Roman" w:hAnsi="Times New Roman"/>
          <w:color w:val="000000" w:themeColor="text1"/>
          <w:sz w:val="24"/>
          <w:szCs w:val="24"/>
        </w:rPr>
      </w:pPr>
      <w:r w:rsidRPr="004852CC">
        <w:rPr>
          <w:rFonts w:ascii="Times New Roman" w:hAnsi="Times New Roman"/>
          <w:color w:val="000000" w:themeColor="text1"/>
          <w:sz w:val="24"/>
          <w:szCs w:val="24"/>
        </w:rPr>
        <w:t xml:space="preserve">Poradni </w:t>
      </w:r>
      <w:r w:rsidR="004852CC" w:rsidRPr="004852CC">
        <w:rPr>
          <w:rFonts w:ascii="Times New Roman" w:hAnsi="Times New Roman"/>
          <w:color w:val="000000" w:themeColor="text1"/>
          <w:sz w:val="24"/>
          <w:szCs w:val="24"/>
        </w:rPr>
        <w:t>Reumatologiczna</w:t>
      </w:r>
      <w:r w:rsidRPr="004852CC">
        <w:rPr>
          <w:rFonts w:ascii="Times New Roman" w:hAnsi="Times New Roman"/>
          <w:color w:val="000000" w:themeColor="text1"/>
          <w:sz w:val="24"/>
          <w:szCs w:val="24"/>
        </w:rPr>
        <w:t xml:space="preserve"> (-</w:t>
      </w:r>
      <w:r w:rsidR="004852CC" w:rsidRPr="004852CC">
        <w:rPr>
          <w:rFonts w:ascii="Times New Roman" w:hAnsi="Times New Roman"/>
          <w:color w:val="000000" w:themeColor="text1"/>
          <w:sz w:val="24"/>
          <w:szCs w:val="24"/>
        </w:rPr>
        <w:t>14,2</w:t>
      </w:r>
      <w:r w:rsidRPr="004852CC">
        <w:rPr>
          <w:rFonts w:ascii="Times New Roman" w:hAnsi="Times New Roman"/>
          <w:color w:val="000000" w:themeColor="text1"/>
          <w:sz w:val="24"/>
          <w:szCs w:val="24"/>
        </w:rPr>
        <w:t>%)</w:t>
      </w:r>
    </w:p>
    <w:p w14:paraId="2415A7D0" w14:textId="6CC45DC8" w:rsidR="00A65650" w:rsidRPr="004852CC" w:rsidRDefault="00A65650" w:rsidP="00791E4B">
      <w:pPr>
        <w:pStyle w:val="Akapitzlist"/>
        <w:numPr>
          <w:ilvl w:val="0"/>
          <w:numId w:val="29"/>
        </w:numPr>
        <w:suppressAutoHyphens w:val="0"/>
        <w:autoSpaceDN/>
        <w:spacing w:line="360" w:lineRule="auto"/>
        <w:contextualSpacing/>
        <w:jc w:val="both"/>
        <w:textAlignment w:val="auto"/>
        <w:rPr>
          <w:rFonts w:ascii="Times New Roman" w:hAnsi="Times New Roman"/>
          <w:color w:val="000000" w:themeColor="text1"/>
          <w:sz w:val="24"/>
          <w:szCs w:val="24"/>
        </w:rPr>
      </w:pPr>
      <w:r w:rsidRPr="004852CC">
        <w:rPr>
          <w:rFonts w:ascii="Times New Roman" w:hAnsi="Times New Roman"/>
          <w:color w:val="000000" w:themeColor="text1"/>
          <w:sz w:val="24"/>
          <w:szCs w:val="24"/>
        </w:rPr>
        <w:t xml:space="preserve">Poradni </w:t>
      </w:r>
      <w:r w:rsidR="004852CC" w:rsidRPr="004852CC">
        <w:rPr>
          <w:rFonts w:ascii="Times New Roman" w:hAnsi="Times New Roman"/>
          <w:color w:val="000000" w:themeColor="text1"/>
          <w:sz w:val="24"/>
          <w:szCs w:val="24"/>
        </w:rPr>
        <w:t>Neonatologiczna</w:t>
      </w:r>
      <w:r w:rsidRPr="004852CC">
        <w:rPr>
          <w:rFonts w:ascii="Times New Roman" w:hAnsi="Times New Roman"/>
          <w:color w:val="000000" w:themeColor="text1"/>
          <w:sz w:val="24"/>
          <w:szCs w:val="24"/>
        </w:rPr>
        <w:t xml:space="preserve"> (-</w:t>
      </w:r>
      <w:r w:rsidR="004852CC" w:rsidRPr="004852CC">
        <w:rPr>
          <w:rFonts w:ascii="Times New Roman" w:hAnsi="Times New Roman"/>
          <w:color w:val="000000" w:themeColor="text1"/>
          <w:sz w:val="24"/>
          <w:szCs w:val="24"/>
        </w:rPr>
        <w:t>12</w:t>
      </w:r>
      <w:r w:rsidR="00972A45" w:rsidRPr="004852CC">
        <w:rPr>
          <w:rFonts w:ascii="Times New Roman" w:hAnsi="Times New Roman"/>
          <w:color w:val="000000" w:themeColor="text1"/>
          <w:sz w:val="24"/>
          <w:szCs w:val="24"/>
        </w:rPr>
        <w:t>,7</w:t>
      </w:r>
      <w:r w:rsidRPr="004852CC">
        <w:rPr>
          <w:rFonts w:ascii="Times New Roman" w:hAnsi="Times New Roman"/>
          <w:color w:val="000000" w:themeColor="text1"/>
          <w:sz w:val="24"/>
          <w:szCs w:val="24"/>
        </w:rPr>
        <w:t>%),</w:t>
      </w:r>
    </w:p>
    <w:p w14:paraId="106125B4" w14:textId="59F8C33E" w:rsidR="00A65650" w:rsidRPr="00091A44" w:rsidRDefault="00A65650" w:rsidP="00A65650">
      <w:pPr>
        <w:spacing w:line="360" w:lineRule="auto"/>
        <w:jc w:val="both"/>
        <w:rPr>
          <w:rFonts w:ascii="Times New Roman" w:hAnsi="Times New Roman"/>
          <w:color w:val="000000" w:themeColor="text1"/>
          <w:sz w:val="24"/>
          <w:szCs w:val="24"/>
        </w:rPr>
      </w:pPr>
      <w:r w:rsidRPr="00091A44">
        <w:rPr>
          <w:rFonts w:ascii="Times New Roman" w:hAnsi="Times New Roman"/>
          <w:color w:val="000000" w:themeColor="text1"/>
          <w:sz w:val="24"/>
          <w:szCs w:val="24"/>
        </w:rPr>
        <w:t>Wyraźny wzrost liczby pacjentów</w:t>
      </w:r>
      <w:r w:rsidR="00972A45" w:rsidRPr="00091A44">
        <w:rPr>
          <w:rFonts w:ascii="Times New Roman" w:hAnsi="Times New Roman"/>
          <w:color w:val="000000" w:themeColor="text1"/>
          <w:sz w:val="24"/>
          <w:szCs w:val="24"/>
        </w:rPr>
        <w:t xml:space="preserve"> </w:t>
      </w:r>
      <w:r w:rsidRPr="00091A44">
        <w:rPr>
          <w:rFonts w:ascii="Times New Roman" w:hAnsi="Times New Roman"/>
          <w:color w:val="000000" w:themeColor="text1"/>
          <w:sz w:val="24"/>
          <w:szCs w:val="24"/>
        </w:rPr>
        <w:t>dotyczy:</w:t>
      </w:r>
    </w:p>
    <w:p w14:paraId="58C2D97B" w14:textId="21C682F1" w:rsidR="00A65650" w:rsidRDefault="00A65650" w:rsidP="00791E4B">
      <w:pPr>
        <w:pStyle w:val="Akapitzlist"/>
        <w:numPr>
          <w:ilvl w:val="0"/>
          <w:numId w:val="29"/>
        </w:numPr>
        <w:suppressAutoHyphens w:val="0"/>
        <w:autoSpaceDN/>
        <w:spacing w:line="360" w:lineRule="auto"/>
        <w:contextualSpacing/>
        <w:jc w:val="both"/>
        <w:textAlignment w:val="auto"/>
        <w:rPr>
          <w:rFonts w:ascii="Times New Roman" w:hAnsi="Times New Roman"/>
          <w:color w:val="000000" w:themeColor="text1"/>
          <w:sz w:val="24"/>
          <w:szCs w:val="24"/>
        </w:rPr>
      </w:pPr>
      <w:r w:rsidRPr="004852CC">
        <w:rPr>
          <w:rFonts w:ascii="Times New Roman" w:hAnsi="Times New Roman"/>
          <w:color w:val="000000" w:themeColor="text1"/>
          <w:sz w:val="24"/>
          <w:szCs w:val="24"/>
        </w:rPr>
        <w:t xml:space="preserve">Poradni </w:t>
      </w:r>
      <w:r w:rsidR="00091A44" w:rsidRPr="004852CC">
        <w:rPr>
          <w:rFonts w:ascii="Times New Roman" w:hAnsi="Times New Roman"/>
          <w:color w:val="000000" w:themeColor="text1"/>
          <w:sz w:val="24"/>
          <w:szCs w:val="24"/>
        </w:rPr>
        <w:t xml:space="preserve">Chirurgii Urazowo-Ortopedycznej </w:t>
      </w:r>
      <w:r w:rsidRPr="004852CC">
        <w:rPr>
          <w:rFonts w:ascii="Times New Roman" w:hAnsi="Times New Roman"/>
          <w:color w:val="000000" w:themeColor="text1"/>
          <w:sz w:val="24"/>
          <w:szCs w:val="24"/>
        </w:rPr>
        <w:t>(+</w:t>
      </w:r>
      <w:r w:rsidR="00091A44" w:rsidRPr="004852CC">
        <w:rPr>
          <w:rFonts w:ascii="Times New Roman" w:hAnsi="Times New Roman"/>
          <w:color w:val="000000" w:themeColor="text1"/>
          <w:sz w:val="24"/>
          <w:szCs w:val="24"/>
        </w:rPr>
        <w:t>44,7</w:t>
      </w:r>
      <w:r w:rsidRPr="004852CC">
        <w:rPr>
          <w:rFonts w:ascii="Times New Roman" w:hAnsi="Times New Roman"/>
          <w:color w:val="000000" w:themeColor="text1"/>
          <w:sz w:val="24"/>
          <w:szCs w:val="24"/>
        </w:rPr>
        <w:t>%)</w:t>
      </w:r>
    </w:p>
    <w:p w14:paraId="309EEF20" w14:textId="01A22578" w:rsidR="004852CC" w:rsidRPr="004852CC" w:rsidRDefault="004852CC" w:rsidP="00791E4B">
      <w:pPr>
        <w:pStyle w:val="Akapitzlist"/>
        <w:numPr>
          <w:ilvl w:val="0"/>
          <w:numId w:val="29"/>
        </w:numPr>
        <w:suppressAutoHyphens w:val="0"/>
        <w:autoSpaceDN/>
        <w:spacing w:line="360" w:lineRule="auto"/>
        <w:contextualSpacing/>
        <w:jc w:val="both"/>
        <w:textAlignment w:val="auto"/>
        <w:rPr>
          <w:rFonts w:ascii="Times New Roman" w:hAnsi="Times New Roman"/>
          <w:color w:val="000000" w:themeColor="text1"/>
          <w:sz w:val="24"/>
          <w:szCs w:val="24"/>
        </w:rPr>
      </w:pPr>
      <w:r>
        <w:rPr>
          <w:rFonts w:ascii="Times New Roman" w:hAnsi="Times New Roman"/>
          <w:color w:val="000000" w:themeColor="text1"/>
          <w:sz w:val="24"/>
          <w:szCs w:val="24"/>
        </w:rPr>
        <w:t xml:space="preserve">Poradnia Onkologiczna </w:t>
      </w:r>
      <w:r w:rsidRPr="004852CC">
        <w:rPr>
          <w:rFonts w:ascii="Times New Roman" w:hAnsi="Times New Roman"/>
          <w:color w:val="000000" w:themeColor="text1"/>
          <w:sz w:val="24"/>
          <w:szCs w:val="24"/>
        </w:rPr>
        <w:t>(+32,</w:t>
      </w:r>
      <w:r>
        <w:rPr>
          <w:rFonts w:ascii="Times New Roman" w:hAnsi="Times New Roman"/>
          <w:color w:val="000000" w:themeColor="text1"/>
          <w:sz w:val="24"/>
          <w:szCs w:val="24"/>
        </w:rPr>
        <w:t>5</w:t>
      </w:r>
      <w:r w:rsidRPr="004852CC">
        <w:rPr>
          <w:rFonts w:ascii="Times New Roman" w:hAnsi="Times New Roman"/>
          <w:color w:val="000000" w:themeColor="text1"/>
          <w:sz w:val="24"/>
          <w:szCs w:val="24"/>
        </w:rPr>
        <w:t>%)</w:t>
      </w:r>
    </w:p>
    <w:p w14:paraId="4DFEA22F" w14:textId="63BD8C86" w:rsidR="00091A44" w:rsidRDefault="00091A44" w:rsidP="00791E4B">
      <w:pPr>
        <w:pStyle w:val="Akapitzlist"/>
        <w:numPr>
          <w:ilvl w:val="0"/>
          <w:numId w:val="29"/>
        </w:numPr>
        <w:suppressAutoHyphens w:val="0"/>
        <w:autoSpaceDN/>
        <w:spacing w:line="360" w:lineRule="auto"/>
        <w:contextualSpacing/>
        <w:jc w:val="both"/>
        <w:textAlignment w:val="auto"/>
        <w:rPr>
          <w:rFonts w:ascii="Times New Roman" w:hAnsi="Times New Roman"/>
          <w:color w:val="000000" w:themeColor="text1"/>
          <w:sz w:val="24"/>
          <w:szCs w:val="24"/>
        </w:rPr>
      </w:pPr>
      <w:r w:rsidRPr="004852CC">
        <w:rPr>
          <w:rFonts w:ascii="Times New Roman" w:hAnsi="Times New Roman"/>
          <w:color w:val="000000" w:themeColor="text1"/>
          <w:sz w:val="24"/>
          <w:szCs w:val="24"/>
        </w:rPr>
        <w:t>Poradni Leczenia Uzależnień (+32,0%)</w:t>
      </w:r>
    </w:p>
    <w:p w14:paraId="1A5F34C5" w14:textId="57E2F27E" w:rsidR="004852CC" w:rsidRPr="004852CC" w:rsidRDefault="004852CC" w:rsidP="00791E4B">
      <w:pPr>
        <w:pStyle w:val="Akapitzlist"/>
        <w:numPr>
          <w:ilvl w:val="0"/>
          <w:numId w:val="29"/>
        </w:numPr>
        <w:suppressAutoHyphens w:val="0"/>
        <w:autoSpaceDN/>
        <w:spacing w:line="360" w:lineRule="auto"/>
        <w:contextualSpacing/>
        <w:jc w:val="both"/>
        <w:textAlignment w:val="auto"/>
        <w:rPr>
          <w:rFonts w:ascii="Times New Roman" w:hAnsi="Times New Roman"/>
          <w:color w:val="000000" w:themeColor="text1"/>
          <w:sz w:val="24"/>
          <w:szCs w:val="24"/>
        </w:rPr>
      </w:pPr>
      <w:r>
        <w:rPr>
          <w:rFonts w:ascii="Times New Roman" w:hAnsi="Times New Roman"/>
          <w:color w:val="000000" w:themeColor="text1"/>
          <w:sz w:val="24"/>
          <w:szCs w:val="24"/>
        </w:rPr>
        <w:t xml:space="preserve">Poradnia Kardiologiczna </w:t>
      </w:r>
      <w:r w:rsidRPr="004852CC">
        <w:rPr>
          <w:rFonts w:ascii="Times New Roman" w:hAnsi="Times New Roman"/>
          <w:color w:val="000000" w:themeColor="text1"/>
          <w:sz w:val="24"/>
          <w:szCs w:val="24"/>
        </w:rPr>
        <w:t>(+1</w:t>
      </w:r>
      <w:r>
        <w:rPr>
          <w:rFonts w:ascii="Times New Roman" w:hAnsi="Times New Roman"/>
          <w:color w:val="000000" w:themeColor="text1"/>
          <w:sz w:val="24"/>
          <w:szCs w:val="24"/>
        </w:rPr>
        <w:t>8</w:t>
      </w:r>
      <w:r w:rsidRPr="004852CC">
        <w:rPr>
          <w:rFonts w:ascii="Times New Roman" w:hAnsi="Times New Roman"/>
          <w:color w:val="000000" w:themeColor="text1"/>
          <w:sz w:val="24"/>
          <w:szCs w:val="24"/>
        </w:rPr>
        <w:t>,</w:t>
      </w:r>
      <w:r>
        <w:rPr>
          <w:rFonts w:ascii="Times New Roman" w:hAnsi="Times New Roman"/>
          <w:color w:val="000000" w:themeColor="text1"/>
          <w:sz w:val="24"/>
          <w:szCs w:val="24"/>
        </w:rPr>
        <w:t>4</w:t>
      </w:r>
      <w:r w:rsidRPr="004852CC">
        <w:rPr>
          <w:rFonts w:ascii="Times New Roman" w:hAnsi="Times New Roman"/>
          <w:color w:val="000000" w:themeColor="text1"/>
          <w:sz w:val="24"/>
          <w:szCs w:val="24"/>
        </w:rPr>
        <w:t>%)</w:t>
      </w:r>
    </w:p>
    <w:p w14:paraId="13ADD868" w14:textId="7C67ED6D" w:rsidR="00091A44" w:rsidRPr="004852CC" w:rsidRDefault="00091A44" w:rsidP="00791E4B">
      <w:pPr>
        <w:pStyle w:val="Akapitzlist"/>
        <w:numPr>
          <w:ilvl w:val="0"/>
          <w:numId w:val="29"/>
        </w:numPr>
        <w:suppressAutoHyphens w:val="0"/>
        <w:autoSpaceDN/>
        <w:spacing w:line="360" w:lineRule="auto"/>
        <w:contextualSpacing/>
        <w:jc w:val="both"/>
        <w:textAlignment w:val="auto"/>
        <w:rPr>
          <w:rFonts w:ascii="Times New Roman" w:hAnsi="Times New Roman"/>
          <w:color w:val="000000" w:themeColor="text1"/>
          <w:sz w:val="24"/>
          <w:szCs w:val="24"/>
        </w:rPr>
      </w:pPr>
      <w:r w:rsidRPr="004852CC">
        <w:rPr>
          <w:rFonts w:ascii="Times New Roman" w:hAnsi="Times New Roman"/>
          <w:color w:val="000000" w:themeColor="text1"/>
          <w:sz w:val="24"/>
          <w:szCs w:val="24"/>
        </w:rPr>
        <w:t>Poradni Medycyny Pracy (+16,4%),</w:t>
      </w:r>
    </w:p>
    <w:p w14:paraId="6C840F0D" w14:textId="31E51E25" w:rsidR="00741484" w:rsidRPr="004852CC" w:rsidRDefault="00741484" w:rsidP="00791E4B">
      <w:pPr>
        <w:pStyle w:val="Akapitzlist"/>
        <w:numPr>
          <w:ilvl w:val="0"/>
          <w:numId w:val="29"/>
        </w:numPr>
        <w:suppressAutoHyphens w:val="0"/>
        <w:autoSpaceDN/>
        <w:spacing w:line="360" w:lineRule="auto"/>
        <w:contextualSpacing/>
        <w:jc w:val="both"/>
        <w:textAlignment w:val="auto"/>
        <w:rPr>
          <w:rFonts w:ascii="Times New Roman" w:hAnsi="Times New Roman"/>
          <w:color w:val="000000" w:themeColor="text1"/>
          <w:sz w:val="24"/>
          <w:szCs w:val="24"/>
        </w:rPr>
      </w:pPr>
      <w:r w:rsidRPr="004852CC">
        <w:rPr>
          <w:rFonts w:ascii="Times New Roman" w:hAnsi="Times New Roman"/>
          <w:color w:val="000000" w:themeColor="text1"/>
          <w:sz w:val="24"/>
          <w:szCs w:val="24"/>
        </w:rPr>
        <w:t>Poradni Zdrowia Psychicznego (+</w:t>
      </w:r>
      <w:r w:rsidR="00091A44" w:rsidRPr="004852CC">
        <w:rPr>
          <w:rFonts w:ascii="Times New Roman" w:hAnsi="Times New Roman"/>
          <w:color w:val="000000" w:themeColor="text1"/>
          <w:sz w:val="24"/>
          <w:szCs w:val="24"/>
        </w:rPr>
        <w:t>15,5</w:t>
      </w:r>
      <w:r w:rsidRPr="004852CC">
        <w:rPr>
          <w:rFonts w:ascii="Times New Roman" w:hAnsi="Times New Roman"/>
          <w:color w:val="000000" w:themeColor="text1"/>
          <w:sz w:val="24"/>
          <w:szCs w:val="24"/>
        </w:rPr>
        <w:t>%)</w:t>
      </w:r>
    </w:p>
    <w:p w14:paraId="1061A12F" w14:textId="0EE1FC8D" w:rsidR="00A65650" w:rsidRPr="00862B34" w:rsidRDefault="00A65650" w:rsidP="000F1034">
      <w:pPr>
        <w:spacing w:after="240" w:line="360" w:lineRule="auto"/>
        <w:jc w:val="both"/>
        <w:rPr>
          <w:rFonts w:ascii="Times New Roman" w:hAnsi="Times New Roman"/>
          <w:color w:val="000000" w:themeColor="text1"/>
          <w:sz w:val="24"/>
          <w:szCs w:val="24"/>
        </w:rPr>
      </w:pPr>
      <w:r w:rsidRPr="00862B34">
        <w:rPr>
          <w:rFonts w:ascii="Times New Roman" w:hAnsi="Times New Roman"/>
          <w:color w:val="000000" w:themeColor="text1"/>
          <w:sz w:val="24"/>
          <w:szCs w:val="24"/>
        </w:rPr>
        <w:t>W okresie od stycznia do czerwca 202</w:t>
      </w:r>
      <w:r w:rsidR="00091A44" w:rsidRPr="00862B34">
        <w:rPr>
          <w:rFonts w:ascii="Times New Roman" w:hAnsi="Times New Roman"/>
          <w:color w:val="000000" w:themeColor="text1"/>
          <w:sz w:val="24"/>
          <w:szCs w:val="24"/>
        </w:rPr>
        <w:t>3</w:t>
      </w:r>
      <w:r w:rsidRPr="00862B34">
        <w:rPr>
          <w:rFonts w:ascii="Times New Roman" w:hAnsi="Times New Roman"/>
          <w:color w:val="000000" w:themeColor="text1"/>
          <w:sz w:val="24"/>
          <w:szCs w:val="24"/>
        </w:rPr>
        <w:t xml:space="preserve"> roku odnotowano </w:t>
      </w:r>
      <w:r w:rsidR="00091A44" w:rsidRPr="00862B34">
        <w:rPr>
          <w:rFonts w:ascii="Times New Roman" w:hAnsi="Times New Roman"/>
          <w:color w:val="000000" w:themeColor="text1"/>
          <w:sz w:val="24"/>
          <w:szCs w:val="24"/>
        </w:rPr>
        <w:t xml:space="preserve">43 143 </w:t>
      </w:r>
      <w:r w:rsidRPr="00862B34">
        <w:rPr>
          <w:rFonts w:ascii="Times New Roman" w:hAnsi="Times New Roman"/>
          <w:color w:val="000000" w:themeColor="text1"/>
          <w:sz w:val="24"/>
          <w:szCs w:val="24"/>
        </w:rPr>
        <w:t xml:space="preserve">porad (to </w:t>
      </w:r>
      <w:r w:rsidR="00091A44" w:rsidRPr="00862B34">
        <w:rPr>
          <w:rFonts w:ascii="Times New Roman" w:hAnsi="Times New Roman"/>
          <w:color w:val="000000" w:themeColor="text1"/>
          <w:sz w:val="24"/>
          <w:szCs w:val="24"/>
        </w:rPr>
        <w:t>57,5</w:t>
      </w:r>
      <w:r w:rsidRPr="00862B34">
        <w:rPr>
          <w:rFonts w:ascii="Times New Roman" w:hAnsi="Times New Roman"/>
          <w:color w:val="000000" w:themeColor="text1"/>
          <w:sz w:val="24"/>
          <w:szCs w:val="24"/>
        </w:rPr>
        <w:t>% liczby porad udzielonych w 20</w:t>
      </w:r>
      <w:r w:rsidR="00741484" w:rsidRPr="00862B34">
        <w:rPr>
          <w:rFonts w:ascii="Times New Roman" w:hAnsi="Times New Roman"/>
          <w:color w:val="000000" w:themeColor="text1"/>
          <w:sz w:val="24"/>
          <w:szCs w:val="24"/>
        </w:rPr>
        <w:t>2</w:t>
      </w:r>
      <w:r w:rsidR="00862B34" w:rsidRPr="00862B34">
        <w:rPr>
          <w:rFonts w:ascii="Times New Roman" w:hAnsi="Times New Roman"/>
          <w:color w:val="000000" w:themeColor="text1"/>
          <w:sz w:val="24"/>
          <w:szCs w:val="24"/>
        </w:rPr>
        <w:t>2</w:t>
      </w:r>
      <w:r w:rsidRPr="00862B34">
        <w:rPr>
          <w:rFonts w:ascii="Times New Roman" w:hAnsi="Times New Roman"/>
          <w:color w:val="000000" w:themeColor="text1"/>
          <w:sz w:val="24"/>
          <w:szCs w:val="24"/>
        </w:rPr>
        <w:t xml:space="preserve"> roku).</w:t>
      </w:r>
    </w:p>
    <w:p w14:paraId="0C71540E" w14:textId="77777777" w:rsidR="00A65650" w:rsidRPr="003D53E9" w:rsidRDefault="00A65650" w:rsidP="00A65650">
      <w:pPr>
        <w:spacing w:line="360" w:lineRule="auto"/>
        <w:jc w:val="both"/>
        <w:rPr>
          <w:rFonts w:ascii="Times New Roman" w:hAnsi="Times New Roman"/>
          <w:color w:val="000000" w:themeColor="text1"/>
          <w:sz w:val="24"/>
          <w:szCs w:val="24"/>
        </w:rPr>
      </w:pPr>
      <w:r w:rsidRPr="003D53E9">
        <w:rPr>
          <w:rFonts w:ascii="Times New Roman" w:hAnsi="Times New Roman"/>
          <w:color w:val="000000" w:themeColor="text1"/>
          <w:sz w:val="24"/>
          <w:szCs w:val="24"/>
        </w:rPr>
        <w:t xml:space="preserve">Liczba wykonanych świadczeń w ramach umowy </w:t>
      </w:r>
      <w:r w:rsidRPr="003D53E9">
        <w:rPr>
          <w:rFonts w:ascii="Times New Roman" w:hAnsi="Times New Roman"/>
          <w:b/>
          <w:bCs/>
          <w:color w:val="000000" w:themeColor="text1"/>
          <w:sz w:val="24"/>
          <w:szCs w:val="24"/>
        </w:rPr>
        <w:t>rehabilitacji leczniczej</w:t>
      </w:r>
      <w:r w:rsidRPr="003D53E9">
        <w:rPr>
          <w:rFonts w:ascii="Times New Roman" w:hAnsi="Times New Roman"/>
          <w:color w:val="000000" w:themeColor="text1"/>
          <w:sz w:val="24"/>
          <w:szCs w:val="24"/>
        </w:rPr>
        <w:t xml:space="preserve"> przedstawia </w:t>
      </w:r>
      <w:r w:rsidRPr="003D53E9">
        <w:rPr>
          <w:rFonts w:ascii="Times New Roman" w:hAnsi="Times New Roman"/>
          <w:color w:val="000000" w:themeColor="text1"/>
          <w:sz w:val="24"/>
          <w:szCs w:val="24"/>
        </w:rPr>
        <w:br/>
        <w:t>się następująco: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2945"/>
        <w:gridCol w:w="1101"/>
        <w:gridCol w:w="1101"/>
        <w:gridCol w:w="1101"/>
        <w:gridCol w:w="1101"/>
        <w:gridCol w:w="1243"/>
      </w:tblGrid>
      <w:tr w:rsidR="00E44122" w:rsidRPr="00032C10" w14:paraId="37C75865" w14:textId="77777777" w:rsidTr="00D515FD">
        <w:trPr>
          <w:trHeight w:val="502"/>
        </w:trPr>
        <w:tc>
          <w:tcPr>
            <w:tcW w:w="617" w:type="dxa"/>
            <w:shd w:val="clear" w:color="auto" w:fill="D9D9D9" w:themeFill="background1" w:themeFillShade="D9"/>
            <w:vAlign w:val="center"/>
          </w:tcPr>
          <w:p w14:paraId="72B2579A" w14:textId="77777777" w:rsidR="00E44122" w:rsidRPr="003D53E9" w:rsidRDefault="00E44122" w:rsidP="00E44122">
            <w:pPr>
              <w:jc w:val="center"/>
              <w:rPr>
                <w:rFonts w:ascii="Times New Roman" w:hAnsi="Times New Roman"/>
                <w:b/>
                <w:bCs/>
                <w:i/>
                <w:color w:val="000000" w:themeColor="text1"/>
              </w:rPr>
            </w:pPr>
            <w:r w:rsidRPr="003D53E9">
              <w:rPr>
                <w:rFonts w:ascii="Times New Roman" w:hAnsi="Times New Roman"/>
                <w:b/>
                <w:bCs/>
                <w:i/>
                <w:color w:val="000000" w:themeColor="text1"/>
              </w:rPr>
              <w:t>Lp.</w:t>
            </w:r>
          </w:p>
        </w:tc>
        <w:tc>
          <w:tcPr>
            <w:tcW w:w="2945" w:type="dxa"/>
            <w:shd w:val="clear" w:color="auto" w:fill="D9D9D9" w:themeFill="background1" w:themeFillShade="D9"/>
            <w:vAlign w:val="center"/>
          </w:tcPr>
          <w:p w14:paraId="3ED7A9D4" w14:textId="77777777" w:rsidR="00E44122" w:rsidRPr="003D53E9" w:rsidRDefault="00E44122" w:rsidP="00E44122">
            <w:pPr>
              <w:jc w:val="center"/>
              <w:rPr>
                <w:rFonts w:ascii="Times New Roman" w:hAnsi="Times New Roman"/>
                <w:b/>
                <w:bCs/>
                <w:i/>
                <w:color w:val="000000" w:themeColor="text1"/>
              </w:rPr>
            </w:pPr>
            <w:r w:rsidRPr="003D53E9">
              <w:rPr>
                <w:rFonts w:ascii="Times New Roman" w:hAnsi="Times New Roman"/>
                <w:b/>
                <w:bCs/>
                <w:i/>
                <w:color w:val="000000" w:themeColor="text1"/>
              </w:rPr>
              <w:t>Komórka organizacyjna</w:t>
            </w:r>
          </w:p>
        </w:tc>
        <w:tc>
          <w:tcPr>
            <w:tcW w:w="1101" w:type="dxa"/>
            <w:shd w:val="clear" w:color="auto" w:fill="D9D9D9" w:themeFill="background1" w:themeFillShade="D9"/>
            <w:vAlign w:val="center"/>
          </w:tcPr>
          <w:p w14:paraId="3F4EC179" w14:textId="70684440" w:rsidR="00E44122" w:rsidRPr="003D53E9" w:rsidRDefault="00E44122" w:rsidP="00E44122">
            <w:pPr>
              <w:jc w:val="center"/>
              <w:rPr>
                <w:rFonts w:ascii="Times New Roman" w:hAnsi="Times New Roman"/>
                <w:b/>
                <w:bCs/>
                <w:i/>
                <w:color w:val="000000" w:themeColor="text1"/>
              </w:rPr>
            </w:pPr>
            <w:r w:rsidRPr="003D53E9">
              <w:rPr>
                <w:rFonts w:ascii="Times New Roman" w:hAnsi="Times New Roman"/>
                <w:b/>
                <w:bCs/>
                <w:i/>
                <w:color w:val="000000" w:themeColor="text1"/>
              </w:rPr>
              <w:t>2019 rok</w:t>
            </w:r>
          </w:p>
        </w:tc>
        <w:tc>
          <w:tcPr>
            <w:tcW w:w="1101" w:type="dxa"/>
            <w:shd w:val="clear" w:color="auto" w:fill="D9D9D9" w:themeFill="background1" w:themeFillShade="D9"/>
            <w:vAlign w:val="center"/>
          </w:tcPr>
          <w:p w14:paraId="4B611918" w14:textId="4333654E" w:rsidR="00E44122" w:rsidRPr="003D53E9" w:rsidRDefault="00E44122" w:rsidP="00E44122">
            <w:pPr>
              <w:jc w:val="center"/>
              <w:rPr>
                <w:rFonts w:ascii="Times New Roman" w:hAnsi="Times New Roman"/>
                <w:b/>
                <w:bCs/>
                <w:i/>
                <w:color w:val="000000" w:themeColor="text1"/>
              </w:rPr>
            </w:pPr>
            <w:r w:rsidRPr="003D53E9">
              <w:rPr>
                <w:rFonts w:ascii="Times New Roman" w:hAnsi="Times New Roman"/>
                <w:b/>
                <w:bCs/>
                <w:i/>
                <w:color w:val="000000" w:themeColor="text1"/>
              </w:rPr>
              <w:t>2020 rok</w:t>
            </w:r>
          </w:p>
        </w:tc>
        <w:tc>
          <w:tcPr>
            <w:tcW w:w="1101" w:type="dxa"/>
            <w:shd w:val="clear" w:color="auto" w:fill="D9D9D9" w:themeFill="background1" w:themeFillShade="D9"/>
            <w:vAlign w:val="center"/>
          </w:tcPr>
          <w:p w14:paraId="670C9B43" w14:textId="296A67BE" w:rsidR="00E44122" w:rsidRPr="003D53E9" w:rsidRDefault="00E44122" w:rsidP="00E44122">
            <w:pPr>
              <w:jc w:val="center"/>
              <w:rPr>
                <w:rFonts w:ascii="Times New Roman" w:hAnsi="Times New Roman"/>
                <w:b/>
                <w:bCs/>
                <w:i/>
                <w:color w:val="000000" w:themeColor="text1"/>
              </w:rPr>
            </w:pPr>
            <w:r w:rsidRPr="003D53E9">
              <w:rPr>
                <w:rFonts w:ascii="Times New Roman" w:hAnsi="Times New Roman"/>
                <w:b/>
                <w:bCs/>
                <w:i/>
                <w:color w:val="000000" w:themeColor="text1"/>
              </w:rPr>
              <w:t>2021 rok</w:t>
            </w:r>
          </w:p>
        </w:tc>
        <w:tc>
          <w:tcPr>
            <w:tcW w:w="1101" w:type="dxa"/>
            <w:shd w:val="clear" w:color="auto" w:fill="D9D9D9" w:themeFill="background1" w:themeFillShade="D9"/>
            <w:vAlign w:val="center"/>
          </w:tcPr>
          <w:p w14:paraId="09F414D5" w14:textId="04F2EFFB" w:rsidR="00E44122" w:rsidRPr="003D53E9" w:rsidRDefault="00E44122" w:rsidP="00E44122">
            <w:pPr>
              <w:jc w:val="center"/>
              <w:rPr>
                <w:rFonts w:ascii="Times New Roman" w:hAnsi="Times New Roman"/>
                <w:b/>
                <w:bCs/>
                <w:i/>
                <w:color w:val="000000" w:themeColor="text1"/>
              </w:rPr>
            </w:pPr>
            <w:r w:rsidRPr="003D53E9">
              <w:rPr>
                <w:rFonts w:ascii="Times New Roman" w:hAnsi="Times New Roman"/>
                <w:b/>
                <w:bCs/>
                <w:i/>
                <w:color w:val="000000" w:themeColor="text1"/>
              </w:rPr>
              <w:t>2022 rok</w:t>
            </w:r>
          </w:p>
        </w:tc>
        <w:tc>
          <w:tcPr>
            <w:tcW w:w="1243" w:type="dxa"/>
            <w:shd w:val="clear" w:color="auto" w:fill="D9D9D9" w:themeFill="background1" w:themeFillShade="D9"/>
            <w:vAlign w:val="center"/>
          </w:tcPr>
          <w:p w14:paraId="69AD489B" w14:textId="031ED4D4" w:rsidR="00E44122" w:rsidRPr="003D53E9" w:rsidRDefault="00E44122" w:rsidP="00E44122">
            <w:pPr>
              <w:jc w:val="center"/>
              <w:rPr>
                <w:rFonts w:ascii="Times New Roman" w:hAnsi="Times New Roman"/>
                <w:b/>
                <w:bCs/>
                <w:i/>
                <w:color w:val="000000" w:themeColor="text1"/>
              </w:rPr>
            </w:pPr>
            <w:r w:rsidRPr="003D53E9">
              <w:rPr>
                <w:rFonts w:ascii="Times New Roman" w:hAnsi="Times New Roman"/>
                <w:b/>
                <w:bCs/>
                <w:i/>
                <w:color w:val="000000" w:themeColor="text1"/>
              </w:rPr>
              <w:t>I półrocze 2023 roku</w:t>
            </w:r>
          </w:p>
        </w:tc>
      </w:tr>
      <w:tr w:rsidR="003D53E9" w:rsidRPr="00032C10" w14:paraId="11E897EC" w14:textId="77777777" w:rsidTr="00D515FD">
        <w:trPr>
          <w:trHeight w:val="505"/>
        </w:trPr>
        <w:tc>
          <w:tcPr>
            <w:tcW w:w="617" w:type="dxa"/>
            <w:shd w:val="clear" w:color="auto" w:fill="D9D9D9" w:themeFill="background1" w:themeFillShade="D9"/>
            <w:vAlign w:val="center"/>
          </w:tcPr>
          <w:p w14:paraId="7596FEB8" w14:textId="77777777" w:rsidR="003D53E9" w:rsidRPr="003D53E9" w:rsidRDefault="003D53E9" w:rsidP="003D53E9">
            <w:pPr>
              <w:jc w:val="center"/>
              <w:rPr>
                <w:rFonts w:ascii="Times New Roman" w:hAnsi="Times New Roman"/>
                <w:b/>
                <w:bCs/>
                <w:color w:val="000000" w:themeColor="text1"/>
              </w:rPr>
            </w:pPr>
            <w:r w:rsidRPr="003D53E9">
              <w:rPr>
                <w:rFonts w:ascii="Times New Roman" w:hAnsi="Times New Roman"/>
                <w:b/>
                <w:bCs/>
                <w:color w:val="000000" w:themeColor="text1"/>
              </w:rPr>
              <w:t>1</w:t>
            </w:r>
          </w:p>
        </w:tc>
        <w:tc>
          <w:tcPr>
            <w:tcW w:w="2945" w:type="dxa"/>
            <w:vAlign w:val="center"/>
          </w:tcPr>
          <w:p w14:paraId="3CB6C57E" w14:textId="77777777" w:rsidR="003D53E9" w:rsidRPr="003D53E9" w:rsidRDefault="003D53E9" w:rsidP="003D53E9">
            <w:pPr>
              <w:rPr>
                <w:rFonts w:ascii="Times New Roman" w:hAnsi="Times New Roman"/>
                <w:color w:val="000000" w:themeColor="text1"/>
              </w:rPr>
            </w:pPr>
            <w:r w:rsidRPr="003D53E9">
              <w:rPr>
                <w:rFonts w:ascii="Times New Roman" w:hAnsi="Times New Roman"/>
                <w:color w:val="000000" w:themeColor="text1"/>
              </w:rPr>
              <w:t xml:space="preserve">Pracownia Fizjoterapii </w:t>
            </w:r>
            <w:r w:rsidRPr="003D53E9">
              <w:rPr>
                <w:rFonts w:ascii="Times New Roman" w:hAnsi="Times New Roman"/>
                <w:color w:val="000000" w:themeColor="text1"/>
              </w:rPr>
              <w:br/>
              <w:t>i Rehabilitacji Nr 1 (zabiegi)</w:t>
            </w:r>
          </w:p>
        </w:tc>
        <w:tc>
          <w:tcPr>
            <w:tcW w:w="1101" w:type="dxa"/>
            <w:vAlign w:val="center"/>
          </w:tcPr>
          <w:p w14:paraId="3DD29D93" w14:textId="2FFA6E95" w:rsidR="003D53E9" w:rsidRPr="003D53E9" w:rsidRDefault="003D53E9" w:rsidP="003D53E9">
            <w:pPr>
              <w:jc w:val="right"/>
              <w:rPr>
                <w:rFonts w:ascii="Times New Roman" w:hAnsi="Times New Roman"/>
                <w:color w:val="000000" w:themeColor="text1"/>
              </w:rPr>
            </w:pPr>
            <w:r w:rsidRPr="003D53E9">
              <w:rPr>
                <w:rFonts w:ascii="Times New Roman" w:hAnsi="Times New Roman"/>
                <w:color w:val="000000" w:themeColor="text1"/>
              </w:rPr>
              <w:t>42 978</w:t>
            </w:r>
          </w:p>
        </w:tc>
        <w:tc>
          <w:tcPr>
            <w:tcW w:w="1101" w:type="dxa"/>
            <w:vAlign w:val="center"/>
          </w:tcPr>
          <w:p w14:paraId="53F3E7B1" w14:textId="5D5D0D9E" w:rsidR="003D53E9" w:rsidRPr="003D53E9" w:rsidRDefault="003D53E9" w:rsidP="003D53E9">
            <w:pPr>
              <w:jc w:val="right"/>
              <w:rPr>
                <w:rFonts w:ascii="Times New Roman" w:hAnsi="Times New Roman"/>
                <w:color w:val="000000" w:themeColor="text1"/>
              </w:rPr>
            </w:pPr>
            <w:r w:rsidRPr="003D53E9">
              <w:rPr>
                <w:rFonts w:ascii="Times New Roman" w:hAnsi="Times New Roman"/>
                <w:color w:val="000000" w:themeColor="text1"/>
              </w:rPr>
              <w:t>29 717</w:t>
            </w:r>
          </w:p>
        </w:tc>
        <w:tc>
          <w:tcPr>
            <w:tcW w:w="1101" w:type="dxa"/>
            <w:vAlign w:val="center"/>
          </w:tcPr>
          <w:p w14:paraId="4F0C6297" w14:textId="2D947D26" w:rsidR="003D53E9" w:rsidRPr="003D53E9" w:rsidRDefault="003D53E9" w:rsidP="003D53E9">
            <w:pPr>
              <w:jc w:val="right"/>
              <w:rPr>
                <w:rFonts w:ascii="Times New Roman" w:hAnsi="Times New Roman"/>
                <w:color w:val="000000" w:themeColor="text1"/>
              </w:rPr>
            </w:pPr>
            <w:r w:rsidRPr="003D53E9">
              <w:rPr>
                <w:rFonts w:ascii="Times New Roman" w:hAnsi="Times New Roman"/>
                <w:color w:val="000000" w:themeColor="text1"/>
              </w:rPr>
              <w:t>44 490</w:t>
            </w:r>
          </w:p>
        </w:tc>
        <w:tc>
          <w:tcPr>
            <w:tcW w:w="1101" w:type="dxa"/>
            <w:vAlign w:val="center"/>
          </w:tcPr>
          <w:p w14:paraId="0BE7FE95" w14:textId="3FC4408B" w:rsidR="003D53E9" w:rsidRPr="003D53E9" w:rsidRDefault="003D53E9" w:rsidP="003D53E9">
            <w:pPr>
              <w:jc w:val="right"/>
              <w:rPr>
                <w:rFonts w:ascii="Times New Roman" w:hAnsi="Times New Roman"/>
                <w:color w:val="000000" w:themeColor="text1"/>
              </w:rPr>
            </w:pPr>
            <w:r w:rsidRPr="003D53E9">
              <w:rPr>
                <w:rFonts w:ascii="Times New Roman" w:hAnsi="Times New Roman"/>
                <w:color w:val="000000" w:themeColor="text1"/>
              </w:rPr>
              <w:t>42 648</w:t>
            </w:r>
          </w:p>
        </w:tc>
        <w:tc>
          <w:tcPr>
            <w:tcW w:w="1243" w:type="dxa"/>
            <w:vAlign w:val="center"/>
          </w:tcPr>
          <w:p w14:paraId="292F2D46" w14:textId="31856CC4" w:rsidR="003D53E9" w:rsidRPr="003D53E9" w:rsidRDefault="003D53E9" w:rsidP="003D53E9">
            <w:pPr>
              <w:jc w:val="right"/>
              <w:rPr>
                <w:rFonts w:ascii="Times New Roman" w:hAnsi="Times New Roman"/>
                <w:color w:val="000000" w:themeColor="text1"/>
              </w:rPr>
            </w:pPr>
            <w:r w:rsidRPr="003D53E9">
              <w:rPr>
                <w:rFonts w:ascii="Times New Roman" w:hAnsi="Times New Roman"/>
                <w:color w:val="000000" w:themeColor="text1"/>
              </w:rPr>
              <w:t>19 305</w:t>
            </w:r>
          </w:p>
        </w:tc>
      </w:tr>
      <w:tr w:rsidR="003D53E9" w:rsidRPr="00032C10" w14:paraId="3B291B86" w14:textId="77777777" w:rsidTr="00D515FD">
        <w:trPr>
          <w:trHeight w:val="505"/>
        </w:trPr>
        <w:tc>
          <w:tcPr>
            <w:tcW w:w="617" w:type="dxa"/>
            <w:shd w:val="clear" w:color="auto" w:fill="D9D9D9" w:themeFill="background1" w:themeFillShade="D9"/>
            <w:vAlign w:val="center"/>
          </w:tcPr>
          <w:p w14:paraId="2318E2C5" w14:textId="77777777" w:rsidR="003D53E9" w:rsidRPr="003D53E9" w:rsidRDefault="003D53E9" w:rsidP="003D53E9">
            <w:pPr>
              <w:jc w:val="center"/>
              <w:rPr>
                <w:rFonts w:ascii="Times New Roman" w:hAnsi="Times New Roman"/>
                <w:b/>
                <w:bCs/>
                <w:color w:val="000000" w:themeColor="text1"/>
              </w:rPr>
            </w:pPr>
            <w:r w:rsidRPr="003D53E9">
              <w:rPr>
                <w:rFonts w:ascii="Times New Roman" w:hAnsi="Times New Roman"/>
                <w:b/>
                <w:bCs/>
                <w:color w:val="000000" w:themeColor="text1"/>
              </w:rPr>
              <w:t>2</w:t>
            </w:r>
          </w:p>
        </w:tc>
        <w:tc>
          <w:tcPr>
            <w:tcW w:w="2945" w:type="dxa"/>
            <w:vAlign w:val="center"/>
          </w:tcPr>
          <w:p w14:paraId="0CC07596" w14:textId="77777777" w:rsidR="003D53E9" w:rsidRPr="003D53E9" w:rsidRDefault="003D53E9" w:rsidP="003D53E9">
            <w:pPr>
              <w:rPr>
                <w:rFonts w:ascii="Times New Roman" w:hAnsi="Times New Roman"/>
                <w:color w:val="000000" w:themeColor="text1"/>
              </w:rPr>
            </w:pPr>
            <w:r w:rsidRPr="003D53E9">
              <w:rPr>
                <w:rFonts w:ascii="Times New Roman" w:hAnsi="Times New Roman"/>
                <w:color w:val="000000" w:themeColor="text1"/>
              </w:rPr>
              <w:t xml:space="preserve">Pracownia Fizjoterapii </w:t>
            </w:r>
            <w:r w:rsidRPr="003D53E9">
              <w:rPr>
                <w:rFonts w:ascii="Times New Roman" w:hAnsi="Times New Roman"/>
                <w:color w:val="000000" w:themeColor="text1"/>
              </w:rPr>
              <w:br/>
              <w:t>i Rehabilitacji Nr 2 (zabiegi)</w:t>
            </w:r>
          </w:p>
        </w:tc>
        <w:tc>
          <w:tcPr>
            <w:tcW w:w="1101" w:type="dxa"/>
            <w:vAlign w:val="center"/>
          </w:tcPr>
          <w:p w14:paraId="17268F1C" w14:textId="7DB7257A" w:rsidR="003D53E9" w:rsidRPr="003D53E9" w:rsidRDefault="003D53E9" w:rsidP="003D53E9">
            <w:pPr>
              <w:jc w:val="right"/>
              <w:rPr>
                <w:rFonts w:ascii="Times New Roman" w:hAnsi="Times New Roman"/>
                <w:color w:val="000000" w:themeColor="text1"/>
              </w:rPr>
            </w:pPr>
            <w:r w:rsidRPr="003D53E9">
              <w:rPr>
                <w:rFonts w:ascii="Times New Roman" w:hAnsi="Times New Roman"/>
                <w:color w:val="000000" w:themeColor="text1"/>
              </w:rPr>
              <w:t>40 271</w:t>
            </w:r>
          </w:p>
        </w:tc>
        <w:tc>
          <w:tcPr>
            <w:tcW w:w="1101" w:type="dxa"/>
            <w:vAlign w:val="center"/>
          </w:tcPr>
          <w:p w14:paraId="3D4CE04A" w14:textId="55E05597" w:rsidR="003D53E9" w:rsidRPr="003D53E9" w:rsidRDefault="003D53E9" w:rsidP="003D53E9">
            <w:pPr>
              <w:jc w:val="right"/>
              <w:rPr>
                <w:rFonts w:ascii="Times New Roman" w:hAnsi="Times New Roman"/>
                <w:color w:val="000000" w:themeColor="text1"/>
              </w:rPr>
            </w:pPr>
            <w:r w:rsidRPr="003D53E9">
              <w:rPr>
                <w:rFonts w:ascii="Times New Roman" w:hAnsi="Times New Roman"/>
                <w:color w:val="000000" w:themeColor="text1"/>
              </w:rPr>
              <w:t>36 658</w:t>
            </w:r>
          </w:p>
        </w:tc>
        <w:tc>
          <w:tcPr>
            <w:tcW w:w="1101" w:type="dxa"/>
            <w:vAlign w:val="center"/>
          </w:tcPr>
          <w:p w14:paraId="49455CC9" w14:textId="75CF613F" w:rsidR="003D53E9" w:rsidRPr="003D53E9" w:rsidRDefault="003D53E9" w:rsidP="003D53E9">
            <w:pPr>
              <w:jc w:val="right"/>
              <w:rPr>
                <w:rFonts w:ascii="Times New Roman" w:hAnsi="Times New Roman"/>
                <w:color w:val="000000" w:themeColor="text1"/>
              </w:rPr>
            </w:pPr>
            <w:r w:rsidRPr="003D53E9">
              <w:rPr>
                <w:rFonts w:ascii="Times New Roman" w:hAnsi="Times New Roman"/>
                <w:color w:val="000000" w:themeColor="text1"/>
              </w:rPr>
              <w:t>39 313</w:t>
            </w:r>
          </w:p>
        </w:tc>
        <w:tc>
          <w:tcPr>
            <w:tcW w:w="1101" w:type="dxa"/>
            <w:vAlign w:val="center"/>
          </w:tcPr>
          <w:p w14:paraId="4EA1E1CE" w14:textId="7DBFCB2A" w:rsidR="003D53E9" w:rsidRPr="003D53E9" w:rsidRDefault="003D53E9" w:rsidP="003D53E9">
            <w:pPr>
              <w:jc w:val="right"/>
              <w:rPr>
                <w:rFonts w:ascii="Times New Roman" w:hAnsi="Times New Roman"/>
                <w:color w:val="000000" w:themeColor="text1"/>
              </w:rPr>
            </w:pPr>
            <w:r w:rsidRPr="003D53E9">
              <w:rPr>
                <w:rFonts w:ascii="Times New Roman" w:hAnsi="Times New Roman"/>
                <w:color w:val="000000" w:themeColor="text1"/>
              </w:rPr>
              <w:t>35 770</w:t>
            </w:r>
          </w:p>
        </w:tc>
        <w:tc>
          <w:tcPr>
            <w:tcW w:w="1243" w:type="dxa"/>
            <w:vAlign w:val="center"/>
          </w:tcPr>
          <w:p w14:paraId="05056610" w14:textId="382B0509" w:rsidR="003D53E9" w:rsidRPr="003D53E9" w:rsidRDefault="003D53E9" w:rsidP="003D53E9">
            <w:pPr>
              <w:jc w:val="right"/>
              <w:rPr>
                <w:rFonts w:ascii="Times New Roman" w:hAnsi="Times New Roman"/>
                <w:color w:val="000000" w:themeColor="text1"/>
              </w:rPr>
            </w:pPr>
            <w:r w:rsidRPr="003D53E9">
              <w:rPr>
                <w:rFonts w:ascii="Times New Roman" w:hAnsi="Times New Roman"/>
                <w:color w:val="000000" w:themeColor="text1"/>
              </w:rPr>
              <w:t>19 512</w:t>
            </w:r>
          </w:p>
        </w:tc>
      </w:tr>
      <w:tr w:rsidR="003D53E9" w:rsidRPr="00032C10" w14:paraId="10725BDB" w14:textId="77777777" w:rsidTr="00D515FD">
        <w:trPr>
          <w:trHeight w:val="505"/>
        </w:trPr>
        <w:tc>
          <w:tcPr>
            <w:tcW w:w="3562" w:type="dxa"/>
            <w:gridSpan w:val="2"/>
            <w:shd w:val="clear" w:color="auto" w:fill="D9D9D9" w:themeFill="background1" w:themeFillShade="D9"/>
            <w:vAlign w:val="center"/>
          </w:tcPr>
          <w:p w14:paraId="4C2D1724" w14:textId="77777777" w:rsidR="003D53E9" w:rsidRPr="003D53E9" w:rsidRDefault="003D53E9" w:rsidP="003D53E9">
            <w:pPr>
              <w:jc w:val="center"/>
              <w:rPr>
                <w:rFonts w:ascii="Times New Roman" w:hAnsi="Times New Roman"/>
                <w:b/>
                <w:bCs/>
                <w:color w:val="000000" w:themeColor="text1"/>
              </w:rPr>
            </w:pPr>
            <w:r w:rsidRPr="003D53E9">
              <w:rPr>
                <w:rFonts w:ascii="Times New Roman" w:hAnsi="Times New Roman"/>
                <w:b/>
                <w:bCs/>
                <w:color w:val="000000" w:themeColor="text1"/>
              </w:rPr>
              <w:t>RAZEM</w:t>
            </w:r>
          </w:p>
        </w:tc>
        <w:tc>
          <w:tcPr>
            <w:tcW w:w="1101" w:type="dxa"/>
            <w:shd w:val="clear" w:color="auto" w:fill="D9D9D9" w:themeFill="background1" w:themeFillShade="D9"/>
            <w:vAlign w:val="center"/>
          </w:tcPr>
          <w:p w14:paraId="6958132D" w14:textId="57E55557" w:rsidR="003D53E9" w:rsidRPr="003D53E9" w:rsidRDefault="003D53E9" w:rsidP="003D53E9">
            <w:pPr>
              <w:jc w:val="right"/>
              <w:rPr>
                <w:rFonts w:ascii="Times New Roman" w:hAnsi="Times New Roman"/>
                <w:b/>
                <w:bCs/>
                <w:color w:val="000000" w:themeColor="text1"/>
              </w:rPr>
            </w:pPr>
            <w:r w:rsidRPr="003D53E9">
              <w:rPr>
                <w:rFonts w:ascii="Times New Roman" w:hAnsi="Times New Roman"/>
                <w:b/>
                <w:bCs/>
                <w:color w:val="000000" w:themeColor="text1"/>
              </w:rPr>
              <w:t>83 249</w:t>
            </w:r>
          </w:p>
        </w:tc>
        <w:tc>
          <w:tcPr>
            <w:tcW w:w="1101" w:type="dxa"/>
            <w:shd w:val="clear" w:color="auto" w:fill="D9D9D9" w:themeFill="background1" w:themeFillShade="D9"/>
            <w:vAlign w:val="center"/>
          </w:tcPr>
          <w:p w14:paraId="72E4A459" w14:textId="588A5C1F" w:rsidR="003D53E9" w:rsidRPr="003D53E9" w:rsidRDefault="003D53E9" w:rsidP="003D53E9">
            <w:pPr>
              <w:jc w:val="right"/>
              <w:rPr>
                <w:rFonts w:ascii="Times New Roman" w:hAnsi="Times New Roman"/>
                <w:b/>
                <w:bCs/>
                <w:color w:val="000000" w:themeColor="text1"/>
              </w:rPr>
            </w:pPr>
            <w:r w:rsidRPr="003D53E9">
              <w:rPr>
                <w:rFonts w:ascii="Times New Roman" w:hAnsi="Times New Roman"/>
                <w:b/>
                <w:bCs/>
                <w:color w:val="000000" w:themeColor="text1"/>
              </w:rPr>
              <w:t>66 375</w:t>
            </w:r>
          </w:p>
        </w:tc>
        <w:tc>
          <w:tcPr>
            <w:tcW w:w="1101" w:type="dxa"/>
            <w:shd w:val="clear" w:color="auto" w:fill="D9D9D9" w:themeFill="background1" w:themeFillShade="D9"/>
            <w:vAlign w:val="center"/>
          </w:tcPr>
          <w:p w14:paraId="4881E5F7" w14:textId="04A6E800" w:rsidR="003D53E9" w:rsidRPr="003D53E9" w:rsidRDefault="003D53E9" w:rsidP="003D53E9">
            <w:pPr>
              <w:jc w:val="right"/>
              <w:rPr>
                <w:rFonts w:ascii="Times New Roman" w:hAnsi="Times New Roman"/>
                <w:b/>
                <w:bCs/>
                <w:color w:val="000000" w:themeColor="text1"/>
              </w:rPr>
            </w:pPr>
            <w:r w:rsidRPr="003D53E9">
              <w:rPr>
                <w:rFonts w:ascii="Times New Roman" w:hAnsi="Times New Roman"/>
                <w:b/>
                <w:bCs/>
                <w:color w:val="000000" w:themeColor="text1"/>
              </w:rPr>
              <w:t>83 803</w:t>
            </w:r>
          </w:p>
        </w:tc>
        <w:tc>
          <w:tcPr>
            <w:tcW w:w="1101" w:type="dxa"/>
            <w:shd w:val="clear" w:color="auto" w:fill="D9D9D9" w:themeFill="background1" w:themeFillShade="D9"/>
            <w:vAlign w:val="center"/>
          </w:tcPr>
          <w:p w14:paraId="153C0EC8" w14:textId="374A2169" w:rsidR="003D53E9" w:rsidRPr="003D53E9" w:rsidRDefault="003D53E9" w:rsidP="003D53E9">
            <w:pPr>
              <w:jc w:val="right"/>
              <w:rPr>
                <w:rFonts w:ascii="Times New Roman" w:hAnsi="Times New Roman"/>
                <w:b/>
                <w:bCs/>
                <w:color w:val="000000" w:themeColor="text1"/>
              </w:rPr>
            </w:pPr>
            <w:r w:rsidRPr="003D53E9">
              <w:rPr>
                <w:rFonts w:ascii="Times New Roman" w:hAnsi="Times New Roman"/>
                <w:b/>
                <w:bCs/>
                <w:color w:val="000000" w:themeColor="text1"/>
              </w:rPr>
              <w:t>78 418</w:t>
            </w:r>
          </w:p>
        </w:tc>
        <w:tc>
          <w:tcPr>
            <w:tcW w:w="1243" w:type="dxa"/>
            <w:shd w:val="clear" w:color="auto" w:fill="D9D9D9" w:themeFill="background1" w:themeFillShade="D9"/>
            <w:vAlign w:val="center"/>
          </w:tcPr>
          <w:p w14:paraId="3A60037B" w14:textId="29710DA4" w:rsidR="003D53E9" w:rsidRPr="003D53E9" w:rsidRDefault="003D53E9" w:rsidP="003D53E9">
            <w:pPr>
              <w:jc w:val="right"/>
              <w:rPr>
                <w:rFonts w:ascii="Times New Roman" w:hAnsi="Times New Roman"/>
                <w:b/>
                <w:bCs/>
                <w:color w:val="000000" w:themeColor="text1"/>
              </w:rPr>
            </w:pPr>
            <w:r w:rsidRPr="003D53E9">
              <w:rPr>
                <w:rFonts w:ascii="Times New Roman" w:hAnsi="Times New Roman"/>
                <w:b/>
                <w:bCs/>
                <w:color w:val="000000" w:themeColor="text1"/>
              </w:rPr>
              <w:t>38 817</w:t>
            </w:r>
          </w:p>
        </w:tc>
      </w:tr>
      <w:tr w:rsidR="003D53E9" w:rsidRPr="00032C10" w14:paraId="1300C2FA" w14:textId="77777777" w:rsidTr="00D515FD">
        <w:trPr>
          <w:trHeight w:val="505"/>
        </w:trPr>
        <w:tc>
          <w:tcPr>
            <w:tcW w:w="617" w:type="dxa"/>
            <w:shd w:val="clear" w:color="auto" w:fill="D9D9D9" w:themeFill="background1" w:themeFillShade="D9"/>
            <w:vAlign w:val="center"/>
          </w:tcPr>
          <w:p w14:paraId="0E3A8FB1" w14:textId="77777777" w:rsidR="003D53E9" w:rsidRPr="003D53E9" w:rsidRDefault="003D53E9" w:rsidP="003D53E9">
            <w:pPr>
              <w:jc w:val="center"/>
              <w:rPr>
                <w:rFonts w:ascii="Times New Roman" w:hAnsi="Times New Roman"/>
                <w:b/>
                <w:bCs/>
                <w:color w:val="000000" w:themeColor="text1"/>
              </w:rPr>
            </w:pPr>
            <w:r w:rsidRPr="003D53E9">
              <w:rPr>
                <w:rFonts w:ascii="Times New Roman" w:hAnsi="Times New Roman"/>
                <w:b/>
                <w:bCs/>
                <w:color w:val="000000" w:themeColor="text1"/>
              </w:rPr>
              <w:t>3</w:t>
            </w:r>
          </w:p>
        </w:tc>
        <w:tc>
          <w:tcPr>
            <w:tcW w:w="2945" w:type="dxa"/>
            <w:vAlign w:val="center"/>
          </w:tcPr>
          <w:p w14:paraId="77A73670" w14:textId="77777777" w:rsidR="003D53E9" w:rsidRPr="003D53E9" w:rsidRDefault="003D53E9" w:rsidP="003D53E9">
            <w:pPr>
              <w:rPr>
                <w:rFonts w:ascii="Times New Roman" w:hAnsi="Times New Roman"/>
                <w:color w:val="000000" w:themeColor="text1"/>
              </w:rPr>
            </w:pPr>
            <w:r w:rsidRPr="003D53E9">
              <w:rPr>
                <w:rFonts w:ascii="Times New Roman" w:hAnsi="Times New Roman"/>
                <w:color w:val="000000" w:themeColor="text1"/>
              </w:rPr>
              <w:t>Ośrodek Rehabilitacji Dziennej (osobodni)</w:t>
            </w:r>
          </w:p>
        </w:tc>
        <w:tc>
          <w:tcPr>
            <w:tcW w:w="1101" w:type="dxa"/>
            <w:vAlign w:val="center"/>
          </w:tcPr>
          <w:p w14:paraId="1119FC18" w14:textId="4D4F41F5" w:rsidR="003D53E9" w:rsidRPr="003D53E9" w:rsidRDefault="003D53E9" w:rsidP="003D53E9">
            <w:pPr>
              <w:jc w:val="right"/>
              <w:rPr>
                <w:rFonts w:ascii="Times New Roman" w:hAnsi="Times New Roman"/>
                <w:color w:val="000000" w:themeColor="text1"/>
              </w:rPr>
            </w:pPr>
            <w:r w:rsidRPr="003D53E9">
              <w:rPr>
                <w:rFonts w:ascii="Times New Roman" w:hAnsi="Times New Roman"/>
                <w:color w:val="000000" w:themeColor="text1"/>
              </w:rPr>
              <w:t>5 256</w:t>
            </w:r>
          </w:p>
        </w:tc>
        <w:tc>
          <w:tcPr>
            <w:tcW w:w="1101" w:type="dxa"/>
            <w:vAlign w:val="center"/>
          </w:tcPr>
          <w:p w14:paraId="2CE8DD84" w14:textId="45C8BF6E" w:rsidR="003D53E9" w:rsidRPr="003D53E9" w:rsidRDefault="003D53E9" w:rsidP="003D53E9">
            <w:pPr>
              <w:jc w:val="right"/>
              <w:rPr>
                <w:rFonts w:ascii="Times New Roman" w:hAnsi="Times New Roman"/>
                <w:color w:val="000000" w:themeColor="text1"/>
              </w:rPr>
            </w:pPr>
            <w:r w:rsidRPr="003D53E9">
              <w:rPr>
                <w:rFonts w:ascii="Times New Roman" w:hAnsi="Times New Roman"/>
                <w:color w:val="000000" w:themeColor="text1"/>
              </w:rPr>
              <w:t>4 099</w:t>
            </w:r>
          </w:p>
        </w:tc>
        <w:tc>
          <w:tcPr>
            <w:tcW w:w="1101" w:type="dxa"/>
            <w:vAlign w:val="center"/>
          </w:tcPr>
          <w:p w14:paraId="7C86DEA7" w14:textId="1DB2CF1D" w:rsidR="003D53E9" w:rsidRPr="003D53E9" w:rsidRDefault="003D53E9" w:rsidP="003D53E9">
            <w:pPr>
              <w:jc w:val="right"/>
              <w:rPr>
                <w:rFonts w:ascii="Times New Roman" w:hAnsi="Times New Roman"/>
                <w:color w:val="000000" w:themeColor="text1"/>
              </w:rPr>
            </w:pPr>
            <w:r w:rsidRPr="003D53E9">
              <w:rPr>
                <w:rFonts w:ascii="Times New Roman" w:hAnsi="Times New Roman"/>
                <w:color w:val="000000" w:themeColor="text1"/>
              </w:rPr>
              <w:t>5 254</w:t>
            </w:r>
          </w:p>
        </w:tc>
        <w:tc>
          <w:tcPr>
            <w:tcW w:w="1101" w:type="dxa"/>
            <w:vAlign w:val="center"/>
          </w:tcPr>
          <w:p w14:paraId="4768B80D" w14:textId="160279F0" w:rsidR="003D53E9" w:rsidRPr="003D53E9" w:rsidRDefault="003D53E9" w:rsidP="003D53E9">
            <w:pPr>
              <w:jc w:val="right"/>
              <w:rPr>
                <w:rFonts w:ascii="Times New Roman" w:hAnsi="Times New Roman"/>
                <w:color w:val="000000" w:themeColor="text1"/>
              </w:rPr>
            </w:pPr>
            <w:r w:rsidRPr="003D53E9">
              <w:rPr>
                <w:rFonts w:ascii="Times New Roman" w:hAnsi="Times New Roman"/>
                <w:color w:val="000000" w:themeColor="text1"/>
              </w:rPr>
              <w:t>4 985</w:t>
            </w:r>
          </w:p>
        </w:tc>
        <w:tc>
          <w:tcPr>
            <w:tcW w:w="1243" w:type="dxa"/>
            <w:vAlign w:val="center"/>
          </w:tcPr>
          <w:p w14:paraId="5D18945E" w14:textId="7BBD7737" w:rsidR="003D53E9" w:rsidRPr="003D53E9" w:rsidRDefault="003D53E9" w:rsidP="003D53E9">
            <w:pPr>
              <w:jc w:val="right"/>
              <w:rPr>
                <w:rFonts w:ascii="Times New Roman" w:hAnsi="Times New Roman"/>
                <w:color w:val="000000" w:themeColor="text1"/>
              </w:rPr>
            </w:pPr>
            <w:r w:rsidRPr="003D53E9">
              <w:rPr>
                <w:rFonts w:ascii="Times New Roman" w:hAnsi="Times New Roman"/>
                <w:color w:val="000000" w:themeColor="text1"/>
              </w:rPr>
              <w:t>2 592</w:t>
            </w:r>
          </w:p>
        </w:tc>
      </w:tr>
    </w:tbl>
    <w:p w14:paraId="1F44A8B8" w14:textId="61329B93" w:rsidR="00A65650" w:rsidRPr="00862B34" w:rsidRDefault="00A65650" w:rsidP="00680463">
      <w:pPr>
        <w:widowControl/>
        <w:suppressAutoHyphens w:val="0"/>
        <w:autoSpaceDN/>
        <w:spacing w:before="240" w:after="160" w:line="360" w:lineRule="auto"/>
        <w:jc w:val="both"/>
        <w:textAlignment w:val="auto"/>
        <w:rPr>
          <w:rFonts w:ascii="Times New Roman" w:hAnsi="Times New Roman"/>
          <w:color w:val="000000" w:themeColor="text1"/>
          <w:sz w:val="24"/>
          <w:szCs w:val="24"/>
        </w:rPr>
      </w:pPr>
      <w:r w:rsidRPr="00862B34">
        <w:rPr>
          <w:rFonts w:ascii="Times New Roman" w:hAnsi="Times New Roman"/>
          <w:color w:val="000000" w:themeColor="text1"/>
          <w:sz w:val="24"/>
          <w:szCs w:val="24"/>
        </w:rPr>
        <w:t>W 20</w:t>
      </w:r>
      <w:r w:rsidR="00A40C12" w:rsidRPr="00862B34">
        <w:rPr>
          <w:rFonts w:ascii="Times New Roman" w:hAnsi="Times New Roman"/>
          <w:color w:val="000000" w:themeColor="text1"/>
          <w:sz w:val="24"/>
          <w:szCs w:val="24"/>
        </w:rPr>
        <w:t>2</w:t>
      </w:r>
      <w:r w:rsidR="00862B34" w:rsidRPr="00862B34">
        <w:rPr>
          <w:rFonts w:ascii="Times New Roman" w:hAnsi="Times New Roman"/>
          <w:color w:val="000000" w:themeColor="text1"/>
          <w:sz w:val="24"/>
          <w:szCs w:val="24"/>
        </w:rPr>
        <w:t>2</w:t>
      </w:r>
      <w:r w:rsidRPr="00862B34">
        <w:rPr>
          <w:rFonts w:ascii="Times New Roman" w:hAnsi="Times New Roman"/>
          <w:color w:val="000000" w:themeColor="text1"/>
          <w:sz w:val="24"/>
          <w:szCs w:val="24"/>
        </w:rPr>
        <w:t xml:space="preserve"> roku </w:t>
      </w:r>
      <w:r w:rsidR="00A40C12" w:rsidRPr="00862B34">
        <w:rPr>
          <w:rFonts w:ascii="Times New Roman" w:hAnsi="Times New Roman"/>
          <w:color w:val="000000" w:themeColor="text1"/>
          <w:sz w:val="24"/>
          <w:szCs w:val="24"/>
        </w:rPr>
        <w:t xml:space="preserve">nastąpił spadek </w:t>
      </w:r>
      <w:r w:rsidRPr="00862B34">
        <w:rPr>
          <w:rFonts w:ascii="Times New Roman" w:hAnsi="Times New Roman"/>
          <w:color w:val="000000" w:themeColor="text1"/>
          <w:sz w:val="24"/>
          <w:szCs w:val="24"/>
        </w:rPr>
        <w:t>liczb</w:t>
      </w:r>
      <w:r w:rsidR="00A40C12" w:rsidRPr="00862B34">
        <w:rPr>
          <w:rFonts w:ascii="Times New Roman" w:hAnsi="Times New Roman"/>
          <w:color w:val="000000" w:themeColor="text1"/>
          <w:sz w:val="24"/>
          <w:szCs w:val="24"/>
        </w:rPr>
        <w:t>y</w:t>
      </w:r>
      <w:r w:rsidRPr="00862B34">
        <w:rPr>
          <w:rFonts w:ascii="Times New Roman" w:hAnsi="Times New Roman"/>
          <w:color w:val="000000" w:themeColor="text1"/>
          <w:sz w:val="24"/>
          <w:szCs w:val="24"/>
        </w:rPr>
        <w:t xml:space="preserve"> osobodni rehabilitacji dziennej </w:t>
      </w:r>
      <w:r w:rsidR="00A40C12" w:rsidRPr="00862B34">
        <w:rPr>
          <w:rFonts w:ascii="Times New Roman" w:hAnsi="Times New Roman"/>
          <w:color w:val="000000" w:themeColor="text1"/>
          <w:sz w:val="24"/>
          <w:szCs w:val="24"/>
        </w:rPr>
        <w:t xml:space="preserve">w porównaniu do </w:t>
      </w:r>
      <w:r w:rsidRPr="00862B34">
        <w:rPr>
          <w:rFonts w:ascii="Times New Roman" w:hAnsi="Times New Roman"/>
          <w:color w:val="000000" w:themeColor="text1"/>
          <w:sz w:val="24"/>
          <w:szCs w:val="24"/>
        </w:rPr>
        <w:t>wykonania roku 20</w:t>
      </w:r>
      <w:r w:rsidR="00862B34" w:rsidRPr="00862B34">
        <w:rPr>
          <w:rFonts w:ascii="Times New Roman" w:hAnsi="Times New Roman"/>
          <w:color w:val="000000" w:themeColor="text1"/>
          <w:sz w:val="24"/>
          <w:szCs w:val="24"/>
        </w:rPr>
        <w:t>21</w:t>
      </w:r>
      <w:r w:rsidRPr="00862B34">
        <w:rPr>
          <w:rFonts w:ascii="Times New Roman" w:hAnsi="Times New Roman"/>
          <w:color w:val="000000" w:themeColor="text1"/>
          <w:sz w:val="24"/>
          <w:szCs w:val="24"/>
        </w:rPr>
        <w:t xml:space="preserve">, </w:t>
      </w:r>
      <w:r w:rsidR="005014B8" w:rsidRPr="00862B34">
        <w:rPr>
          <w:rFonts w:ascii="Times New Roman" w:hAnsi="Times New Roman"/>
          <w:color w:val="000000" w:themeColor="text1"/>
          <w:sz w:val="24"/>
          <w:szCs w:val="24"/>
        </w:rPr>
        <w:t xml:space="preserve">spadek liczby świadczeń nastąpił również </w:t>
      </w:r>
      <w:r w:rsidRPr="00862B34">
        <w:rPr>
          <w:rFonts w:ascii="Times New Roman" w:hAnsi="Times New Roman"/>
          <w:color w:val="000000" w:themeColor="text1"/>
          <w:sz w:val="24"/>
          <w:szCs w:val="24"/>
        </w:rPr>
        <w:t xml:space="preserve">w przypadku zabiegów wykonywanych w trybie ambulatoryjnym o </w:t>
      </w:r>
      <w:r w:rsidR="008B438D" w:rsidRPr="00862B34">
        <w:rPr>
          <w:rFonts w:ascii="Times New Roman" w:hAnsi="Times New Roman"/>
          <w:color w:val="000000" w:themeColor="text1"/>
          <w:sz w:val="24"/>
          <w:szCs w:val="24"/>
        </w:rPr>
        <w:t>-</w:t>
      </w:r>
      <w:r w:rsidR="00862B34" w:rsidRPr="00862B34">
        <w:rPr>
          <w:rFonts w:ascii="Times New Roman" w:hAnsi="Times New Roman"/>
          <w:color w:val="000000" w:themeColor="text1"/>
          <w:sz w:val="24"/>
          <w:szCs w:val="24"/>
        </w:rPr>
        <w:t>6,4</w:t>
      </w:r>
      <w:r w:rsidRPr="00862B34">
        <w:rPr>
          <w:rFonts w:ascii="Times New Roman" w:hAnsi="Times New Roman"/>
          <w:color w:val="000000" w:themeColor="text1"/>
          <w:sz w:val="24"/>
          <w:szCs w:val="24"/>
        </w:rPr>
        <w:t>%.</w:t>
      </w:r>
    </w:p>
    <w:p w14:paraId="490D9C3B" w14:textId="25E019CD" w:rsidR="001362C3" w:rsidRDefault="00A65650" w:rsidP="001362C3">
      <w:pPr>
        <w:spacing w:line="360" w:lineRule="auto"/>
        <w:jc w:val="both"/>
        <w:rPr>
          <w:rFonts w:ascii="Times New Roman" w:hAnsi="Times New Roman"/>
          <w:color w:val="FF0000"/>
          <w:sz w:val="24"/>
          <w:szCs w:val="24"/>
        </w:rPr>
      </w:pPr>
      <w:r w:rsidRPr="001362C3">
        <w:rPr>
          <w:rFonts w:ascii="Times New Roman" w:hAnsi="Times New Roman"/>
          <w:color w:val="000000" w:themeColor="text1"/>
          <w:sz w:val="24"/>
          <w:szCs w:val="24"/>
        </w:rPr>
        <w:t xml:space="preserve">Liczba udzielonych świadczeń w nocnej i świątecznej opiece zdrowotnej w kolejnych latach </w:t>
      </w:r>
      <w:r w:rsidRPr="00164027">
        <w:rPr>
          <w:rFonts w:ascii="Times New Roman" w:hAnsi="Times New Roman"/>
          <w:color w:val="000000" w:themeColor="text1"/>
          <w:sz w:val="24"/>
          <w:szCs w:val="24"/>
        </w:rPr>
        <w:t>kształ</w:t>
      </w:r>
      <w:r w:rsidR="00045D72" w:rsidRPr="00164027">
        <w:rPr>
          <w:rFonts w:ascii="Times New Roman" w:hAnsi="Times New Roman"/>
          <w:color w:val="000000" w:themeColor="text1"/>
          <w:sz w:val="24"/>
          <w:szCs w:val="24"/>
        </w:rPr>
        <w:t>t</w:t>
      </w:r>
      <w:r w:rsidR="00760EF9" w:rsidRPr="00164027">
        <w:rPr>
          <w:rFonts w:ascii="Times New Roman" w:hAnsi="Times New Roman"/>
          <w:color w:val="000000" w:themeColor="text1"/>
          <w:sz w:val="24"/>
          <w:szCs w:val="24"/>
        </w:rPr>
        <w:t>o</w:t>
      </w:r>
      <w:r w:rsidR="00045D72" w:rsidRPr="00164027">
        <w:rPr>
          <w:rFonts w:ascii="Times New Roman" w:hAnsi="Times New Roman"/>
          <w:color w:val="000000" w:themeColor="text1"/>
          <w:sz w:val="24"/>
          <w:szCs w:val="24"/>
        </w:rPr>
        <w:t>wała</w:t>
      </w:r>
      <w:r w:rsidRPr="00164027">
        <w:rPr>
          <w:rFonts w:ascii="Times New Roman" w:hAnsi="Times New Roman"/>
          <w:color w:val="000000" w:themeColor="text1"/>
          <w:sz w:val="24"/>
          <w:szCs w:val="24"/>
        </w:rPr>
        <w:t xml:space="preserve"> się na poziomie</w:t>
      </w:r>
      <w:r w:rsidR="00164027" w:rsidRPr="00164027">
        <w:rPr>
          <w:rFonts w:ascii="Times New Roman" w:hAnsi="Times New Roman"/>
          <w:color w:val="000000" w:themeColor="text1"/>
          <w:sz w:val="24"/>
          <w:szCs w:val="24"/>
        </w:rPr>
        <w:t>:</w:t>
      </w:r>
      <w:r w:rsidR="00045D72" w:rsidRPr="00164027">
        <w:rPr>
          <w:rFonts w:ascii="Times New Roman" w:hAnsi="Times New Roman"/>
          <w:color w:val="000000" w:themeColor="text1"/>
          <w:sz w:val="24"/>
          <w:szCs w:val="24"/>
        </w:rPr>
        <w:t xml:space="preserve"> </w:t>
      </w:r>
    </w:p>
    <w:p w14:paraId="5FC94AD8" w14:textId="380C405A" w:rsidR="00A65650" w:rsidRPr="001362C3" w:rsidRDefault="00A65650" w:rsidP="00791E4B">
      <w:pPr>
        <w:pStyle w:val="Akapitzlist"/>
        <w:numPr>
          <w:ilvl w:val="0"/>
          <w:numId w:val="62"/>
        </w:numPr>
        <w:spacing w:after="0" w:line="360" w:lineRule="auto"/>
        <w:jc w:val="both"/>
        <w:rPr>
          <w:rFonts w:ascii="Times New Roman" w:hAnsi="Times New Roman"/>
          <w:color w:val="000000" w:themeColor="text1"/>
          <w:sz w:val="24"/>
          <w:szCs w:val="24"/>
        </w:rPr>
      </w:pPr>
      <w:r w:rsidRPr="001362C3">
        <w:rPr>
          <w:rFonts w:ascii="Times New Roman" w:hAnsi="Times New Roman"/>
          <w:color w:val="000000" w:themeColor="text1"/>
          <w:sz w:val="24"/>
          <w:szCs w:val="24"/>
        </w:rPr>
        <w:t>2019 rok:</w:t>
      </w:r>
      <w:r w:rsidR="001362C3" w:rsidRPr="001362C3">
        <w:rPr>
          <w:rFonts w:ascii="Times New Roman" w:hAnsi="Times New Roman"/>
          <w:color w:val="000000" w:themeColor="text1"/>
          <w:sz w:val="24"/>
          <w:szCs w:val="24"/>
        </w:rPr>
        <w:tab/>
      </w:r>
      <w:r w:rsidR="001362C3" w:rsidRPr="001362C3">
        <w:rPr>
          <w:rFonts w:ascii="Times New Roman" w:hAnsi="Times New Roman"/>
          <w:color w:val="000000" w:themeColor="text1"/>
          <w:sz w:val="24"/>
          <w:szCs w:val="24"/>
        </w:rPr>
        <w:tab/>
      </w:r>
      <w:r w:rsidR="001362C3" w:rsidRPr="001362C3">
        <w:rPr>
          <w:rFonts w:ascii="Times New Roman" w:hAnsi="Times New Roman"/>
          <w:color w:val="000000" w:themeColor="text1"/>
          <w:sz w:val="24"/>
          <w:szCs w:val="24"/>
        </w:rPr>
        <w:tab/>
      </w:r>
      <w:r w:rsidRPr="001362C3">
        <w:rPr>
          <w:rFonts w:ascii="Times New Roman" w:hAnsi="Times New Roman"/>
          <w:color w:val="000000" w:themeColor="text1"/>
          <w:sz w:val="24"/>
          <w:szCs w:val="24"/>
        </w:rPr>
        <w:t>11</w:t>
      </w:r>
      <w:r w:rsidR="00045D72" w:rsidRPr="001362C3">
        <w:rPr>
          <w:rFonts w:ascii="Times New Roman" w:hAnsi="Times New Roman"/>
          <w:color w:val="000000" w:themeColor="text1"/>
          <w:sz w:val="24"/>
          <w:szCs w:val="24"/>
        </w:rPr>
        <w:t> </w:t>
      </w:r>
      <w:r w:rsidRPr="001362C3">
        <w:rPr>
          <w:rFonts w:ascii="Times New Roman" w:hAnsi="Times New Roman"/>
          <w:color w:val="000000" w:themeColor="text1"/>
          <w:sz w:val="24"/>
          <w:szCs w:val="24"/>
        </w:rPr>
        <w:t>166</w:t>
      </w:r>
    </w:p>
    <w:p w14:paraId="6E8330EA" w14:textId="4993EAE1" w:rsidR="00045D72" w:rsidRPr="001362C3" w:rsidRDefault="00045D72" w:rsidP="00791E4B">
      <w:pPr>
        <w:pStyle w:val="Akapitzlist"/>
        <w:numPr>
          <w:ilvl w:val="0"/>
          <w:numId w:val="30"/>
        </w:numPr>
        <w:tabs>
          <w:tab w:val="left" w:pos="2977"/>
        </w:tabs>
        <w:suppressAutoHyphens w:val="0"/>
        <w:autoSpaceDN/>
        <w:spacing w:line="360" w:lineRule="auto"/>
        <w:contextualSpacing/>
        <w:jc w:val="both"/>
        <w:textAlignment w:val="auto"/>
        <w:rPr>
          <w:rFonts w:ascii="Times New Roman" w:hAnsi="Times New Roman"/>
          <w:color w:val="000000" w:themeColor="text1"/>
          <w:sz w:val="24"/>
          <w:szCs w:val="24"/>
        </w:rPr>
      </w:pPr>
      <w:r w:rsidRPr="001362C3">
        <w:rPr>
          <w:rFonts w:ascii="Times New Roman" w:hAnsi="Times New Roman"/>
          <w:color w:val="000000" w:themeColor="text1"/>
          <w:sz w:val="24"/>
          <w:szCs w:val="24"/>
        </w:rPr>
        <w:t>2020 rok:</w:t>
      </w:r>
      <w:r w:rsidR="001362C3" w:rsidRPr="001362C3">
        <w:rPr>
          <w:rFonts w:ascii="Times New Roman" w:hAnsi="Times New Roman"/>
          <w:color w:val="000000" w:themeColor="text1"/>
          <w:sz w:val="24"/>
          <w:szCs w:val="24"/>
        </w:rPr>
        <w:tab/>
      </w:r>
      <w:r w:rsidR="001362C3" w:rsidRPr="001362C3">
        <w:rPr>
          <w:rFonts w:ascii="Times New Roman" w:hAnsi="Times New Roman"/>
          <w:color w:val="000000" w:themeColor="text1"/>
          <w:sz w:val="24"/>
          <w:szCs w:val="24"/>
        </w:rPr>
        <w:tab/>
        <w:t xml:space="preserve">  </w:t>
      </w:r>
      <w:r w:rsidRPr="001362C3">
        <w:rPr>
          <w:rFonts w:ascii="Times New Roman" w:hAnsi="Times New Roman"/>
          <w:color w:val="000000" w:themeColor="text1"/>
          <w:sz w:val="24"/>
          <w:szCs w:val="24"/>
        </w:rPr>
        <w:t>6 827</w:t>
      </w:r>
    </w:p>
    <w:p w14:paraId="39F877C5" w14:textId="41FD1281" w:rsidR="00045D72" w:rsidRPr="001362C3" w:rsidRDefault="00045D72" w:rsidP="00791E4B">
      <w:pPr>
        <w:pStyle w:val="Akapitzlist"/>
        <w:numPr>
          <w:ilvl w:val="0"/>
          <w:numId w:val="30"/>
        </w:numPr>
        <w:suppressAutoHyphens w:val="0"/>
        <w:autoSpaceDN/>
        <w:spacing w:after="0" w:line="360" w:lineRule="auto"/>
        <w:contextualSpacing/>
        <w:jc w:val="both"/>
        <w:textAlignment w:val="auto"/>
        <w:rPr>
          <w:rFonts w:ascii="Times New Roman" w:hAnsi="Times New Roman"/>
          <w:color w:val="000000" w:themeColor="text1"/>
          <w:sz w:val="24"/>
          <w:szCs w:val="24"/>
        </w:rPr>
      </w:pPr>
      <w:r w:rsidRPr="001362C3">
        <w:rPr>
          <w:rFonts w:ascii="Times New Roman" w:hAnsi="Times New Roman"/>
          <w:color w:val="000000" w:themeColor="text1"/>
          <w:sz w:val="24"/>
          <w:szCs w:val="24"/>
        </w:rPr>
        <w:t>2021 rok:</w:t>
      </w:r>
      <w:r w:rsidR="001362C3" w:rsidRPr="001362C3">
        <w:rPr>
          <w:rFonts w:ascii="Times New Roman" w:hAnsi="Times New Roman"/>
          <w:color w:val="000000" w:themeColor="text1"/>
          <w:sz w:val="24"/>
          <w:szCs w:val="24"/>
        </w:rPr>
        <w:tab/>
      </w:r>
      <w:r w:rsidR="001362C3" w:rsidRPr="001362C3">
        <w:rPr>
          <w:rFonts w:ascii="Times New Roman" w:hAnsi="Times New Roman"/>
          <w:color w:val="000000" w:themeColor="text1"/>
          <w:sz w:val="24"/>
          <w:szCs w:val="24"/>
        </w:rPr>
        <w:tab/>
      </w:r>
      <w:r w:rsidR="001362C3" w:rsidRPr="001362C3">
        <w:rPr>
          <w:rFonts w:ascii="Times New Roman" w:hAnsi="Times New Roman"/>
          <w:color w:val="000000" w:themeColor="text1"/>
          <w:sz w:val="24"/>
          <w:szCs w:val="24"/>
        </w:rPr>
        <w:tab/>
        <w:t xml:space="preserve">  6 899</w:t>
      </w:r>
    </w:p>
    <w:p w14:paraId="31EB553E" w14:textId="147C6A83" w:rsidR="001362C3" w:rsidRPr="001362C3" w:rsidRDefault="001362C3" w:rsidP="00791E4B">
      <w:pPr>
        <w:pStyle w:val="Akapitzlist"/>
        <w:numPr>
          <w:ilvl w:val="0"/>
          <w:numId w:val="30"/>
        </w:numPr>
        <w:suppressAutoHyphens w:val="0"/>
        <w:autoSpaceDN/>
        <w:spacing w:after="0" w:line="360" w:lineRule="auto"/>
        <w:contextualSpacing/>
        <w:jc w:val="both"/>
        <w:textAlignment w:val="auto"/>
        <w:rPr>
          <w:rFonts w:ascii="Times New Roman" w:hAnsi="Times New Roman"/>
          <w:color w:val="000000" w:themeColor="text1"/>
          <w:sz w:val="24"/>
          <w:szCs w:val="24"/>
        </w:rPr>
      </w:pPr>
      <w:r w:rsidRPr="001362C3">
        <w:rPr>
          <w:rFonts w:ascii="Times New Roman" w:hAnsi="Times New Roman"/>
          <w:color w:val="000000" w:themeColor="text1"/>
          <w:sz w:val="24"/>
          <w:szCs w:val="24"/>
        </w:rPr>
        <w:t xml:space="preserve">2022 rok: </w:t>
      </w:r>
      <w:r w:rsidRPr="001362C3">
        <w:rPr>
          <w:rFonts w:ascii="Times New Roman" w:hAnsi="Times New Roman"/>
          <w:color w:val="000000" w:themeColor="text1"/>
          <w:sz w:val="24"/>
          <w:szCs w:val="24"/>
        </w:rPr>
        <w:tab/>
      </w:r>
      <w:r w:rsidRPr="001362C3">
        <w:rPr>
          <w:rFonts w:ascii="Times New Roman" w:hAnsi="Times New Roman"/>
          <w:color w:val="000000" w:themeColor="text1"/>
          <w:sz w:val="24"/>
          <w:szCs w:val="24"/>
        </w:rPr>
        <w:tab/>
      </w:r>
      <w:r w:rsidRPr="001362C3">
        <w:rPr>
          <w:rFonts w:ascii="Times New Roman" w:hAnsi="Times New Roman"/>
          <w:color w:val="000000" w:themeColor="text1"/>
          <w:sz w:val="24"/>
          <w:szCs w:val="24"/>
        </w:rPr>
        <w:tab/>
        <w:t xml:space="preserve">10 480  </w:t>
      </w:r>
    </w:p>
    <w:p w14:paraId="02797D63" w14:textId="73E58AB0" w:rsidR="001362C3" w:rsidRPr="001362C3" w:rsidRDefault="001362C3" w:rsidP="00791E4B">
      <w:pPr>
        <w:pStyle w:val="Akapitzlist"/>
        <w:numPr>
          <w:ilvl w:val="0"/>
          <w:numId w:val="30"/>
        </w:numPr>
        <w:suppressAutoHyphens w:val="0"/>
        <w:autoSpaceDN/>
        <w:spacing w:after="0" w:line="360" w:lineRule="auto"/>
        <w:contextualSpacing/>
        <w:jc w:val="both"/>
        <w:textAlignment w:val="auto"/>
        <w:rPr>
          <w:rFonts w:ascii="Times New Roman" w:hAnsi="Times New Roman"/>
          <w:color w:val="000000" w:themeColor="text1"/>
          <w:sz w:val="24"/>
          <w:szCs w:val="24"/>
        </w:rPr>
      </w:pPr>
      <w:r w:rsidRPr="001362C3">
        <w:rPr>
          <w:rFonts w:ascii="Times New Roman" w:hAnsi="Times New Roman"/>
          <w:color w:val="000000" w:themeColor="text1"/>
          <w:sz w:val="24"/>
          <w:szCs w:val="24"/>
        </w:rPr>
        <w:t>2023 rok (do czerwca):</w:t>
      </w:r>
      <w:r w:rsidRPr="001362C3">
        <w:rPr>
          <w:rFonts w:ascii="Times New Roman" w:hAnsi="Times New Roman"/>
          <w:color w:val="000000" w:themeColor="text1"/>
          <w:sz w:val="24"/>
          <w:szCs w:val="24"/>
        </w:rPr>
        <w:tab/>
        <w:t xml:space="preserve">  6 575                     </w:t>
      </w:r>
    </w:p>
    <w:p w14:paraId="623138AF" w14:textId="43F6A84B" w:rsidR="00562832" w:rsidRPr="001362C3" w:rsidRDefault="00164027" w:rsidP="00E634A1">
      <w:pPr>
        <w:spacing w:after="24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S</w:t>
      </w:r>
      <w:r w:rsidR="008B438D" w:rsidRPr="001362C3">
        <w:rPr>
          <w:rFonts w:ascii="Times New Roman" w:hAnsi="Times New Roman"/>
          <w:color w:val="000000" w:themeColor="text1"/>
          <w:sz w:val="24"/>
          <w:szCs w:val="24"/>
        </w:rPr>
        <w:t xml:space="preserve">padek liczby świadczeń </w:t>
      </w:r>
      <w:r w:rsidR="001362C3" w:rsidRPr="00164027">
        <w:rPr>
          <w:rFonts w:ascii="Times New Roman" w:hAnsi="Times New Roman"/>
          <w:color w:val="000000" w:themeColor="text1"/>
          <w:sz w:val="24"/>
          <w:szCs w:val="24"/>
        </w:rPr>
        <w:t xml:space="preserve">o blisko 50% </w:t>
      </w:r>
      <w:r w:rsidR="008B438D" w:rsidRPr="001362C3">
        <w:rPr>
          <w:rFonts w:ascii="Times New Roman" w:hAnsi="Times New Roman"/>
          <w:color w:val="000000" w:themeColor="text1"/>
          <w:sz w:val="24"/>
          <w:szCs w:val="24"/>
        </w:rPr>
        <w:t xml:space="preserve">w </w:t>
      </w:r>
      <w:r w:rsidR="00A65650" w:rsidRPr="001362C3">
        <w:rPr>
          <w:rFonts w:ascii="Times New Roman" w:hAnsi="Times New Roman"/>
          <w:color w:val="000000" w:themeColor="text1"/>
          <w:sz w:val="24"/>
          <w:szCs w:val="24"/>
        </w:rPr>
        <w:t xml:space="preserve">2020 </w:t>
      </w:r>
      <w:r w:rsidR="008B438D" w:rsidRPr="001362C3">
        <w:rPr>
          <w:rFonts w:ascii="Times New Roman" w:hAnsi="Times New Roman"/>
          <w:color w:val="000000" w:themeColor="text1"/>
          <w:sz w:val="24"/>
          <w:szCs w:val="24"/>
        </w:rPr>
        <w:t xml:space="preserve">i 2021 roku spowodowany </w:t>
      </w:r>
      <w:r w:rsidR="001362C3" w:rsidRPr="001362C3">
        <w:rPr>
          <w:rFonts w:ascii="Times New Roman" w:hAnsi="Times New Roman"/>
          <w:color w:val="000000" w:themeColor="text1"/>
          <w:sz w:val="24"/>
          <w:szCs w:val="24"/>
        </w:rPr>
        <w:t xml:space="preserve">był </w:t>
      </w:r>
      <w:r w:rsidR="008B438D" w:rsidRPr="001362C3">
        <w:rPr>
          <w:rFonts w:ascii="Times New Roman" w:hAnsi="Times New Roman"/>
          <w:color w:val="000000" w:themeColor="text1"/>
          <w:sz w:val="24"/>
          <w:szCs w:val="24"/>
        </w:rPr>
        <w:t>trwającą pandemią</w:t>
      </w:r>
      <w:r w:rsidR="00A65650" w:rsidRPr="001362C3">
        <w:rPr>
          <w:rFonts w:ascii="Times New Roman" w:hAnsi="Times New Roman"/>
          <w:color w:val="000000" w:themeColor="text1"/>
          <w:sz w:val="24"/>
          <w:szCs w:val="24"/>
        </w:rPr>
        <w:t>.</w:t>
      </w:r>
    </w:p>
    <w:p w14:paraId="05185335" w14:textId="3CA15A0A" w:rsidR="00045D72" w:rsidRPr="00C86448" w:rsidRDefault="00045D72" w:rsidP="006F1ED7">
      <w:pPr>
        <w:widowControl/>
        <w:suppressAutoHyphens w:val="0"/>
        <w:autoSpaceDN/>
        <w:spacing w:after="160" w:line="259" w:lineRule="auto"/>
        <w:textAlignment w:val="auto"/>
        <w:rPr>
          <w:rFonts w:ascii="Times New Roman" w:hAnsi="Times New Roman"/>
          <w:color w:val="000000" w:themeColor="text1"/>
          <w:sz w:val="24"/>
          <w:szCs w:val="24"/>
        </w:rPr>
      </w:pPr>
      <w:r w:rsidRPr="00C86448">
        <w:rPr>
          <w:rFonts w:ascii="Times New Roman" w:hAnsi="Times New Roman"/>
          <w:color w:val="000000" w:themeColor="text1"/>
          <w:sz w:val="24"/>
          <w:szCs w:val="24"/>
        </w:rPr>
        <w:t>Liczbę pacjentów pracowni rentgenodiagnostyki przedstawiono w poniższej tabeli.</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
        <w:gridCol w:w="2897"/>
        <w:gridCol w:w="1104"/>
        <w:gridCol w:w="1105"/>
        <w:gridCol w:w="1104"/>
        <w:gridCol w:w="1105"/>
        <w:gridCol w:w="1252"/>
      </w:tblGrid>
      <w:tr w:rsidR="00C86448" w:rsidRPr="00C86448" w14:paraId="44608212" w14:textId="77777777" w:rsidTr="00E36E6E">
        <w:trPr>
          <w:trHeight w:val="360"/>
        </w:trPr>
        <w:tc>
          <w:tcPr>
            <w:tcW w:w="642" w:type="dxa"/>
            <w:shd w:val="clear" w:color="auto" w:fill="D9D9D9" w:themeFill="background1" w:themeFillShade="D9"/>
            <w:vAlign w:val="center"/>
          </w:tcPr>
          <w:p w14:paraId="113CD4F3" w14:textId="77777777" w:rsidR="00E44122" w:rsidRPr="00C86448" w:rsidRDefault="00E44122" w:rsidP="00E44122">
            <w:pPr>
              <w:jc w:val="center"/>
              <w:rPr>
                <w:rFonts w:ascii="Times New Roman" w:hAnsi="Times New Roman"/>
                <w:b/>
                <w:bCs/>
                <w:i/>
                <w:color w:val="000000" w:themeColor="text1"/>
                <w:sz w:val="24"/>
                <w:szCs w:val="24"/>
              </w:rPr>
            </w:pPr>
            <w:r w:rsidRPr="00C86448">
              <w:rPr>
                <w:rFonts w:ascii="Times New Roman" w:hAnsi="Times New Roman"/>
                <w:b/>
                <w:bCs/>
                <w:i/>
                <w:color w:val="000000" w:themeColor="text1"/>
                <w:sz w:val="24"/>
                <w:szCs w:val="24"/>
              </w:rPr>
              <w:t>Lp.</w:t>
            </w:r>
          </w:p>
        </w:tc>
        <w:tc>
          <w:tcPr>
            <w:tcW w:w="2897" w:type="dxa"/>
            <w:shd w:val="clear" w:color="auto" w:fill="D9D9D9" w:themeFill="background1" w:themeFillShade="D9"/>
            <w:vAlign w:val="center"/>
          </w:tcPr>
          <w:p w14:paraId="65C226B2" w14:textId="77777777" w:rsidR="00E44122" w:rsidRPr="00C86448" w:rsidRDefault="00E44122" w:rsidP="00E44122">
            <w:pPr>
              <w:jc w:val="center"/>
              <w:rPr>
                <w:rFonts w:ascii="Times New Roman" w:hAnsi="Times New Roman"/>
                <w:b/>
                <w:bCs/>
                <w:i/>
                <w:color w:val="000000" w:themeColor="text1"/>
                <w:sz w:val="24"/>
                <w:szCs w:val="24"/>
              </w:rPr>
            </w:pPr>
            <w:r w:rsidRPr="00C86448">
              <w:rPr>
                <w:rFonts w:ascii="Times New Roman" w:hAnsi="Times New Roman"/>
                <w:b/>
                <w:bCs/>
                <w:i/>
                <w:color w:val="000000" w:themeColor="text1"/>
                <w:sz w:val="24"/>
                <w:szCs w:val="24"/>
              </w:rPr>
              <w:t>Pacjenci</w:t>
            </w:r>
          </w:p>
        </w:tc>
        <w:tc>
          <w:tcPr>
            <w:tcW w:w="1104" w:type="dxa"/>
            <w:shd w:val="clear" w:color="auto" w:fill="D9D9D9" w:themeFill="background1" w:themeFillShade="D9"/>
            <w:vAlign w:val="center"/>
          </w:tcPr>
          <w:p w14:paraId="6453723F" w14:textId="51736BFE" w:rsidR="00E44122" w:rsidRPr="00C86448" w:rsidRDefault="00E44122" w:rsidP="00E44122">
            <w:pPr>
              <w:jc w:val="center"/>
              <w:rPr>
                <w:rFonts w:ascii="Times New Roman" w:hAnsi="Times New Roman"/>
                <w:b/>
                <w:bCs/>
                <w:i/>
                <w:color w:val="000000" w:themeColor="text1"/>
                <w:sz w:val="24"/>
                <w:szCs w:val="24"/>
              </w:rPr>
            </w:pPr>
            <w:r w:rsidRPr="00C86448">
              <w:rPr>
                <w:rFonts w:ascii="Times New Roman" w:hAnsi="Times New Roman"/>
                <w:b/>
                <w:bCs/>
                <w:i/>
                <w:color w:val="000000" w:themeColor="text1"/>
              </w:rPr>
              <w:t>2019 rok</w:t>
            </w:r>
          </w:p>
        </w:tc>
        <w:tc>
          <w:tcPr>
            <w:tcW w:w="1105" w:type="dxa"/>
            <w:shd w:val="clear" w:color="auto" w:fill="D9D9D9" w:themeFill="background1" w:themeFillShade="D9"/>
            <w:vAlign w:val="center"/>
          </w:tcPr>
          <w:p w14:paraId="7052D731" w14:textId="0B06C268" w:rsidR="00E44122" w:rsidRPr="00C86448" w:rsidRDefault="00E44122" w:rsidP="00E44122">
            <w:pPr>
              <w:jc w:val="center"/>
              <w:rPr>
                <w:rFonts w:ascii="Times New Roman" w:hAnsi="Times New Roman"/>
                <w:b/>
                <w:bCs/>
                <w:i/>
                <w:color w:val="000000" w:themeColor="text1"/>
                <w:sz w:val="24"/>
                <w:szCs w:val="24"/>
              </w:rPr>
            </w:pPr>
            <w:r w:rsidRPr="00C86448">
              <w:rPr>
                <w:rFonts w:ascii="Times New Roman" w:hAnsi="Times New Roman"/>
                <w:b/>
                <w:bCs/>
                <w:i/>
                <w:color w:val="000000" w:themeColor="text1"/>
              </w:rPr>
              <w:t>2020 rok</w:t>
            </w:r>
          </w:p>
        </w:tc>
        <w:tc>
          <w:tcPr>
            <w:tcW w:w="1104" w:type="dxa"/>
            <w:shd w:val="clear" w:color="auto" w:fill="D9D9D9" w:themeFill="background1" w:themeFillShade="D9"/>
            <w:vAlign w:val="center"/>
          </w:tcPr>
          <w:p w14:paraId="351659C1" w14:textId="0CC3D53E" w:rsidR="00E44122" w:rsidRPr="00C86448" w:rsidRDefault="00E44122" w:rsidP="00E44122">
            <w:pPr>
              <w:jc w:val="center"/>
              <w:rPr>
                <w:rFonts w:ascii="Times New Roman" w:hAnsi="Times New Roman"/>
                <w:b/>
                <w:bCs/>
                <w:i/>
                <w:color w:val="000000" w:themeColor="text1"/>
                <w:sz w:val="24"/>
                <w:szCs w:val="24"/>
              </w:rPr>
            </w:pPr>
            <w:r w:rsidRPr="00C86448">
              <w:rPr>
                <w:rFonts w:ascii="Times New Roman" w:hAnsi="Times New Roman"/>
                <w:b/>
                <w:bCs/>
                <w:i/>
                <w:color w:val="000000" w:themeColor="text1"/>
              </w:rPr>
              <w:t>2021 rok</w:t>
            </w:r>
          </w:p>
        </w:tc>
        <w:tc>
          <w:tcPr>
            <w:tcW w:w="1105" w:type="dxa"/>
            <w:shd w:val="clear" w:color="auto" w:fill="D9D9D9" w:themeFill="background1" w:themeFillShade="D9"/>
            <w:vAlign w:val="center"/>
          </w:tcPr>
          <w:p w14:paraId="357E0AC5" w14:textId="3DE35097" w:rsidR="00E44122" w:rsidRPr="00C86448" w:rsidRDefault="00E44122" w:rsidP="00E44122">
            <w:pPr>
              <w:jc w:val="center"/>
              <w:rPr>
                <w:rFonts w:ascii="Times New Roman" w:hAnsi="Times New Roman"/>
                <w:b/>
                <w:bCs/>
                <w:i/>
                <w:color w:val="000000" w:themeColor="text1"/>
                <w:sz w:val="24"/>
                <w:szCs w:val="24"/>
              </w:rPr>
            </w:pPr>
            <w:r w:rsidRPr="00C86448">
              <w:rPr>
                <w:rFonts w:ascii="Times New Roman" w:hAnsi="Times New Roman"/>
                <w:b/>
                <w:bCs/>
                <w:i/>
                <w:color w:val="000000" w:themeColor="text1"/>
              </w:rPr>
              <w:t>2022 rok</w:t>
            </w:r>
          </w:p>
        </w:tc>
        <w:tc>
          <w:tcPr>
            <w:tcW w:w="1252" w:type="dxa"/>
            <w:shd w:val="clear" w:color="auto" w:fill="D9D9D9" w:themeFill="background1" w:themeFillShade="D9"/>
            <w:vAlign w:val="center"/>
          </w:tcPr>
          <w:p w14:paraId="3F6FF03F" w14:textId="54CA7F2C" w:rsidR="00E44122" w:rsidRPr="00C86448" w:rsidRDefault="00E44122" w:rsidP="00E44122">
            <w:pPr>
              <w:jc w:val="center"/>
              <w:rPr>
                <w:rFonts w:ascii="Times New Roman" w:hAnsi="Times New Roman"/>
                <w:b/>
                <w:bCs/>
                <w:i/>
                <w:color w:val="000000" w:themeColor="text1"/>
                <w:sz w:val="24"/>
                <w:szCs w:val="24"/>
              </w:rPr>
            </w:pPr>
            <w:r w:rsidRPr="00C86448">
              <w:rPr>
                <w:rFonts w:ascii="Times New Roman" w:hAnsi="Times New Roman"/>
                <w:b/>
                <w:bCs/>
                <w:i/>
                <w:color w:val="000000" w:themeColor="text1"/>
              </w:rPr>
              <w:t>I półrocze 2023 roku</w:t>
            </w:r>
          </w:p>
        </w:tc>
      </w:tr>
      <w:tr w:rsidR="00C86448" w:rsidRPr="00C86448" w14:paraId="5A7EDB96" w14:textId="77777777" w:rsidTr="00D515FD">
        <w:trPr>
          <w:trHeight w:val="505"/>
        </w:trPr>
        <w:tc>
          <w:tcPr>
            <w:tcW w:w="642" w:type="dxa"/>
            <w:shd w:val="clear" w:color="auto" w:fill="D9D9D9" w:themeFill="background1" w:themeFillShade="D9"/>
            <w:vAlign w:val="center"/>
          </w:tcPr>
          <w:p w14:paraId="456AB691" w14:textId="77777777" w:rsidR="00164027" w:rsidRPr="00C86448" w:rsidRDefault="00164027" w:rsidP="00164027">
            <w:pPr>
              <w:jc w:val="center"/>
              <w:rPr>
                <w:rFonts w:ascii="Times New Roman" w:hAnsi="Times New Roman"/>
                <w:b/>
                <w:bCs/>
                <w:color w:val="000000" w:themeColor="text1"/>
                <w:sz w:val="24"/>
                <w:szCs w:val="24"/>
              </w:rPr>
            </w:pPr>
            <w:r w:rsidRPr="00C86448">
              <w:rPr>
                <w:rFonts w:ascii="Times New Roman" w:hAnsi="Times New Roman"/>
                <w:b/>
                <w:bCs/>
                <w:color w:val="000000" w:themeColor="text1"/>
                <w:sz w:val="24"/>
                <w:szCs w:val="24"/>
              </w:rPr>
              <w:t>1</w:t>
            </w:r>
          </w:p>
        </w:tc>
        <w:tc>
          <w:tcPr>
            <w:tcW w:w="2897" w:type="dxa"/>
            <w:vAlign w:val="center"/>
          </w:tcPr>
          <w:p w14:paraId="29EAC433" w14:textId="77777777" w:rsidR="00164027" w:rsidRPr="00C86448" w:rsidRDefault="00164027" w:rsidP="00164027">
            <w:pPr>
              <w:jc w:val="both"/>
              <w:rPr>
                <w:rFonts w:ascii="Times New Roman" w:hAnsi="Times New Roman"/>
                <w:color w:val="000000" w:themeColor="text1"/>
                <w:sz w:val="24"/>
                <w:szCs w:val="24"/>
              </w:rPr>
            </w:pPr>
            <w:r w:rsidRPr="00C86448">
              <w:rPr>
                <w:rFonts w:ascii="Times New Roman" w:hAnsi="Times New Roman"/>
                <w:color w:val="000000" w:themeColor="text1"/>
                <w:sz w:val="24"/>
                <w:szCs w:val="24"/>
              </w:rPr>
              <w:t>Pacjenci ambulatoryjni</w:t>
            </w:r>
          </w:p>
        </w:tc>
        <w:tc>
          <w:tcPr>
            <w:tcW w:w="1104" w:type="dxa"/>
            <w:vAlign w:val="center"/>
          </w:tcPr>
          <w:p w14:paraId="2E75A51B" w14:textId="5770F9E8" w:rsidR="00164027" w:rsidRPr="00C86448" w:rsidRDefault="00164027" w:rsidP="00164027">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19 950</w:t>
            </w:r>
          </w:p>
        </w:tc>
        <w:tc>
          <w:tcPr>
            <w:tcW w:w="1105" w:type="dxa"/>
            <w:vAlign w:val="center"/>
          </w:tcPr>
          <w:p w14:paraId="724BC8B5" w14:textId="5BA7317C" w:rsidR="00164027" w:rsidRPr="00C86448" w:rsidRDefault="00164027" w:rsidP="00164027">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 xml:space="preserve">14 </w:t>
            </w:r>
            <w:r w:rsidR="004852CC">
              <w:rPr>
                <w:rFonts w:ascii="Times New Roman" w:hAnsi="Times New Roman"/>
                <w:color w:val="000000" w:themeColor="text1"/>
                <w:sz w:val="24"/>
                <w:szCs w:val="24"/>
              </w:rPr>
              <w:t>297</w:t>
            </w:r>
          </w:p>
        </w:tc>
        <w:tc>
          <w:tcPr>
            <w:tcW w:w="1104" w:type="dxa"/>
            <w:vAlign w:val="center"/>
          </w:tcPr>
          <w:p w14:paraId="605FC808" w14:textId="66961DB3" w:rsidR="00164027" w:rsidRPr="00C86448" w:rsidRDefault="00164027" w:rsidP="00164027">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21 374</w:t>
            </w:r>
          </w:p>
        </w:tc>
        <w:tc>
          <w:tcPr>
            <w:tcW w:w="1105" w:type="dxa"/>
            <w:vAlign w:val="center"/>
          </w:tcPr>
          <w:p w14:paraId="5589B38C" w14:textId="4341B5B5" w:rsidR="00164027" w:rsidRPr="00C86448" w:rsidRDefault="00164027" w:rsidP="00164027">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20 142</w:t>
            </w:r>
          </w:p>
        </w:tc>
        <w:tc>
          <w:tcPr>
            <w:tcW w:w="1252" w:type="dxa"/>
            <w:vAlign w:val="center"/>
          </w:tcPr>
          <w:p w14:paraId="1EB9D721" w14:textId="054D318A" w:rsidR="00164027" w:rsidRPr="00C86448" w:rsidRDefault="00C86448" w:rsidP="00164027">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11 470</w:t>
            </w:r>
          </w:p>
        </w:tc>
      </w:tr>
      <w:tr w:rsidR="00C86448" w:rsidRPr="00C86448" w14:paraId="77F77359" w14:textId="77777777" w:rsidTr="00D515FD">
        <w:trPr>
          <w:trHeight w:val="505"/>
        </w:trPr>
        <w:tc>
          <w:tcPr>
            <w:tcW w:w="642" w:type="dxa"/>
            <w:shd w:val="clear" w:color="auto" w:fill="D9D9D9" w:themeFill="background1" w:themeFillShade="D9"/>
            <w:vAlign w:val="center"/>
          </w:tcPr>
          <w:p w14:paraId="4FBAF816" w14:textId="77777777" w:rsidR="00164027" w:rsidRPr="00C86448" w:rsidRDefault="00164027" w:rsidP="00164027">
            <w:pPr>
              <w:jc w:val="center"/>
              <w:rPr>
                <w:rFonts w:ascii="Times New Roman" w:hAnsi="Times New Roman"/>
                <w:b/>
                <w:bCs/>
                <w:color w:val="000000" w:themeColor="text1"/>
                <w:sz w:val="24"/>
                <w:szCs w:val="24"/>
              </w:rPr>
            </w:pPr>
            <w:r w:rsidRPr="00C86448">
              <w:rPr>
                <w:rFonts w:ascii="Times New Roman" w:hAnsi="Times New Roman"/>
                <w:b/>
                <w:bCs/>
                <w:color w:val="000000" w:themeColor="text1"/>
                <w:sz w:val="24"/>
                <w:szCs w:val="24"/>
              </w:rPr>
              <w:t>2</w:t>
            </w:r>
          </w:p>
        </w:tc>
        <w:tc>
          <w:tcPr>
            <w:tcW w:w="2897" w:type="dxa"/>
            <w:vAlign w:val="center"/>
          </w:tcPr>
          <w:p w14:paraId="52CC41BA" w14:textId="77777777" w:rsidR="00164027" w:rsidRPr="00C86448" w:rsidRDefault="00164027" w:rsidP="00164027">
            <w:pPr>
              <w:jc w:val="both"/>
              <w:rPr>
                <w:rFonts w:ascii="Times New Roman" w:hAnsi="Times New Roman"/>
                <w:color w:val="000000" w:themeColor="text1"/>
                <w:sz w:val="24"/>
                <w:szCs w:val="24"/>
              </w:rPr>
            </w:pPr>
            <w:r w:rsidRPr="00C86448">
              <w:rPr>
                <w:rFonts w:ascii="Times New Roman" w:hAnsi="Times New Roman"/>
                <w:color w:val="000000" w:themeColor="text1"/>
                <w:sz w:val="24"/>
                <w:szCs w:val="24"/>
              </w:rPr>
              <w:t>Pacjenci hospitalizowani</w:t>
            </w:r>
          </w:p>
        </w:tc>
        <w:tc>
          <w:tcPr>
            <w:tcW w:w="1104" w:type="dxa"/>
            <w:vAlign w:val="center"/>
          </w:tcPr>
          <w:p w14:paraId="01025F54" w14:textId="685D260B" w:rsidR="00164027" w:rsidRPr="00C86448" w:rsidRDefault="00164027" w:rsidP="00164027">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2 244</w:t>
            </w:r>
          </w:p>
        </w:tc>
        <w:tc>
          <w:tcPr>
            <w:tcW w:w="1105" w:type="dxa"/>
            <w:vAlign w:val="center"/>
          </w:tcPr>
          <w:p w14:paraId="530FDC6D" w14:textId="1AEA2EE8" w:rsidR="00164027" w:rsidRPr="00C86448" w:rsidRDefault="00164027" w:rsidP="00164027">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1 8</w:t>
            </w:r>
            <w:r w:rsidR="004852CC">
              <w:rPr>
                <w:rFonts w:ascii="Times New Roman" w:hAnsi="Times New Roman"/>
                <w:color w:val="000000" w:themeColor="text1"/>
                <w:sz w:val="24"/>
                <w:szCs w:val="24"/>
              </w:rPr>
              <w:t>51</w:t>
            </w:r>
          </w:p>
        </w:tc>
        <w:tc>
          <w:tcPr>
            <w:tcW w:w="1104" w:type="dxa"/>
            <w:vAlign w:val="center"/>
          </w:tcPr>
          <w:p w14:paraId="2288234F" w14:textId="5D6586BF" w:rsidR="00164027" w:rsidRPr="00C86448" w:rsidRDefault="00164027" w:rsidP="00164027">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2 095</w:t>
            </w:r>
          </w:p>
        </w:tc>
        <w:tc>
          <w:tcPr>
            <w:tcW w:w="1105" w:type="dxa"/>
            <w:vAlign w:val="center"/>
          </w:tcPr>
          <w:p w14:paraId="5BBF473E" w14:textId="7E8116D0" w:rsidR="00164027" w:rsidRPr="00C86448" w:rsidRDefault="00164027" w:rsidP="00164027">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2 462</w:t>
            </w:r>
          </w:p>
        </w:tc>
        <w:tc>
          <w:tcPr>
            <w:tcW w:w="1252" w:type="dxa"/>
            <w:vAlign w:val="center"/>
          </w:tcPr>
          <w:p w14:paraId="541D028B" w14:textId="1D14396E" w:rsidR="00164027" w:rsidRPr="00C86448" w:rsidRDefault="00C86448" w:rsidP="00164027">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1 496</w:t>
            </w:r>
          </w:p>
        </w:tc>
      </w:tr>
      <w:tr w:rsidR="00C86448" w:rsidRPr="00C86448" w14:paraId="1164E9DB" w14:textId="77777777" w:rsidTr="00D515FD">
        <w:trPr>
          <w:trHeight w:val="505"/>
        </w:trPr>
        <w:tc>
          <w:tcPr>
            <w:tcW w:w="3539" w:type="dxa"/>
            <w:gridSpan w:val="2"/>
            <w:shd w:val="clear" w:color="auto" w:fill="D9D9D9" w:themeFill="background1" w:themeFillShade="D9"/>
            <w:vAlign w:val="center"/>
          </w:tcPr>
          <w:p w14:paraId="07B5C467" w14:textId="77777777" w:rsidR="00164027" w:rsidRPr="00C86448" w:rsidRDefault="00164027" w:rsidP="00164027">
            <w:pPr>
              <w:jc w:val="center"/>
              <w:rPr>
                <w:rFonts w:ascii="Times New Roman" w:hAnsi="Times New Roman"/>
                <w:b/>
                <w:bCs/>
                <w:color w:val="000000" w:themeColor="text1"/>
                <w:sz w:val="24"/>
                <w:szCs w:val="24"/>
              </w:rPr>
            </w:pPr>
            <w:r w:rsidRPr="00C86448">
              <w:rPr>
                <w:rFonts w:ascii="Times New Roman" w:hAnsi="Times New Roman"/>
                <w:b/>
                <w:bCs/>
                <w:color w:val="000000" w:themeColor="text1"/>
                <w:sz w:val="24"/>
                <w:szCs w:val="24"/>
              </w:rPr>
              <w:t>RAZEM</w:t>
            </w:r>
          </w:p>
        </w:tc>
        <w:tc>
          <w:tcPr>
            <w:tcW w:w="1104" w:type="dxa"/>
            <w:shd w:val="clear" w:color="auto" w:fill="D9D9D9" w:themeFill="background1" w:themeFillShade="D9"/>
            <w:vAlign w:val="center"/>
          </w:tcPr>
          <w:p w14:paraId="633C6308" w14:textId="1C8EEE27" w:rsidR="00164027" w:rsidRPr="00C86448" w:rsidRDefault="00164027" w:rsidP="00164027">
            <w:pPr>
              <w:jc w:val="right"/>
              <w:rPr>
                <w:rFonts w:ascii="Times New Roman" w:hAnsi="Times New Roman"/>
                <w:b/>
                <w:bCs/>
                <w:color w:val="000000" w:themeColor="text1"/>
                <w:sz w:val="24"/>
                <w:szCs w:val="24"/>
              </w:rPr>
            </w:pPr>
            <w:r w:rsidRPr="00C86448">
              <w:rPr>
                <w:rFonts w:ascii="Times New Roman" w:hAnsi="Times New Roman"/>
                <w:b/>
                <w:bCs/>
                <w:color w:val="000000" w:themeColor="text1"/>
                <w:sz w:val="24"/>
                <w:szCs w:val="24"/>
              </w:rPr>
              <w:t>22 194</w:t>
            </w:r>
          </w:p>
        </w:tc>
        <w:tc>
          <w:tcPr>
            <w:tcW w:w="1105" w:type="dxa"/>
            <w:shd w:val="clear" w:color="auto" w:fill="D9D9D9" w:themeFill="background1" w:themeFillShade="D9"/>
            <w:vAlign w:val="center"/>
          </w:tcPr>
          <w:p w14:paraId="1EB00BEA" w14:textId="07D69D00" w:rsidR="00164027" w:rsidRPr="00C86448" w:rsidRDefault="00164027" w:rsidP="00164027">
            <w:pPr>
              <w:jc w:val="right"/>
              <w:rPr>
                <w:rFonts w:ascii="Times New Roman" w:hAnsi="Times New Roman"/>
                <w:b/>
                <w:bCs/>
                <w:color w:val="000000" w:themeColor="text1"/>
                <w:sz w:val="24"/>
                <w:szCs w:val="24"/>
              </w:rPr>
            </w:pPr>
            <w:r w:rsidRPr="00C86448">
              <w:rPr>
                <w:rFonts w:ascii="Times New Roman" w:hAnsi="Times New Roman"/>
                <w:b/>
                <w:bCs/>
                <w:color w:val="000000" w:themeColor="text1"/>
                <w:sz w:val="24"/>
                <w:szCs w:val="24"/>
              </w:rPr>
              <w:t xml:space="preserve">16 </w:t>
            </w:r>
            <w:r w:rsidR="004852CC">
              <w:rPr>
                <w:rFonts w:ascii="Times New Roman" w:hAnsi="Times New Roman"/>
                <w:b/>
                <w:bCs/>
                <w:color w:val="000000" w:themeColor="text1"/>
                <w:sz w:val="24"/>
                <w:szCs w:val="24"/>
              </w:rPr>
              <w:t>148</w:t>
            </w:r>
          </w:p>
        </w:tc>
        <w:tc>
          <w:tcPr>
            <w:tcW w:w="1104" w:type="dxa"/>
            <w:shd w:val="clear" w:color="auto" w:fill="D9D9D9" w:themeFill="background1" w:themeFillShade="D9"/>
            <w:vAlign w:val="center"/>
          </w:tcPr>
          <w:p w14:paraId="62C5D9F6" w14:textId="6DAA7FFE" w:rsidR="00164027" w:rsidRPr="00C86448" w:rsidRDefault="00164027" w:rsidP="00164027">
            <w:pPr>
              <w:jc w:val="right"/>
              <w:rPr>
                <w:rFonts w:ascii="Times New Roman" w:hAnsi="Times New Roman"/>
                <w:b/>
                <w:bCs/>
                <w:color w:val="000000" w:themeColor="text1"/>
                <w:sz w:val="24"/>
                <w:szCs w:val="24"/>
              </w:rPr>
            </w:pPr>
            <w:r w:rsidRPr="00C86448">
              <w:rPr>
                <w:rFonts w:ascii="Times New Roman" w:hAnsi="Times New Roman"/>
                <w:b/>
                <w:bCs/>
                <w:color w:val="000000" w:themeColor="text1"/>
                <w:sz w:val="24"/>
                <w:szCs w:val="24"/>
              </w:rPr>
              <w:t>23 469</w:t>
            </w:r>
          </w:p>
        </w:tc>
        <w:tc>
          <w:tcPr>
            <w:tcW w:w="1105" w:type="dxa"/>
            <w:shd w:val="clear" w:color="auto" w:fill="D9D9D9" w:themeFill="background1" w:themeFillShade="D9"/>
            <w:vAlign w:val="center"/>
          </w:tcPr>
          <w:p w14:paraId="5B4796EB" w14:textId="1E942CEF" w:rsidR="00164027" w:rsidRPr="00C86448" w:rsidRDefault="00164027" w:rsidP="00164027">
            <w:pPr>
              <w:jc w:val="right"/>
              <w:rPr>
                <w:rFonts w:ascii="Times New Roman" w:hAnsi="Times New Roman"/>
                <w:b/>
                <w:bCs/>
                <w:color w:val="000000" w:themeColor="text1"/>
                <w:sz w:val="24"/>
                <w:szCs w:val="24"/>
              </w:rPr>
            </w:pPr>
            <w:r w:rsidRPr="00C86448">
              <w:rPr>
                <w:rFonts w:ascii="Times New Roman" w:hAnsi="Times New Roman"/>
                <w:b/>
                <w:bCs/>
                <w:color w:val="000000" w:themeColor="text1"/>
                <w:sz w:val="24"/>
                <w:szCs w:val="24"/>
              </w:rPr>
              <w:t>22 604</w:t>
            </w:r>
          </w:p>
        </w:tc>
        <w:tc>
          <w:tcPr>
            <w:tcW w:w="1252" w:type="dxa"/>
            <w:shd w:val="clear" w:color="auto" w:fill="D9D9D9" w:themeFill="background1" w:themeFillShade="D9"/>
            <w:vAlign w:val="center"/>
          </w:tcPr>
          <w:p w14:paraId="6475AC6E" w14:textId="3B05AABD" w:rsidR="00164027" w:rsidRPr="00C86448" w:rsidRDefault="00C86448" w:rsidP="00164027">
            <w:pPr>
              <w:jc w:val="right"/>
              <w:rPr>
                <w:rFonts w:ascii="Times New Roman" w:hAnsi="Times New Roman"/>
                <w:b/>
                <w:bCs/>
                <w:color w:val="000000" w:themeColor="text1"/>
                <w:sz w:val="24"/>
                <w:szCs w:val="24"/>
              </w:rPr>
            </w:pPr>
            <w:r w:rsidRPr="00C86448">
              <w:rPr>
                <w:rFonts w:ascii="Times New Roman" w:hAnsi="Times New Roman"/>
                <w:b/>
                <w:bCs/>
                <w:color w:val="000000" w:themeColor="text1"/>
                <w:sz w:val="24"/>
                <w:szCs w:val="24"/>
              </w:rPr>
              <w:t>12 966</w:t>
            </w:r>
          </w:p>
        </w:tc>
      </w:tr>
    </w:tbl>
    <w:p w14:paraId="173316A6" w14:textId="77777777" w:rsidR="00A65650" w:rsidRPr="00C86448" w:rsidRDefault="00A65650" w:rsidP="00F32D30">
      <w:pPr>
        <w:spacing w:before="240" w:after="240"/>
        <w:rPr>
          <w:rFonts w:ascii="Times New Roman" w:hAnsi="Times New Roman"/>
          <w:color w:val="000000" w:themeColor="text1"/>
          <w:sz w:val="24"/>
          <w:szCs w:val="24"/>
        </w:rPr>
      </w:pPr>
      <w:r w:rsidRPr="00C86448">
        <w:rPr>
          <w:rFonts w:ascii="Times New Roman" w:hAnsi="Times New Roman"/>
          <w:color w:val="000000" w:themeColor="text1"/>
          <w:sz w:val="24"/>
          <w:szCs w:val="24"/>
        </w:rPr>
        <w:t>W pozostałych pracowniach diagnostycznych wykonano następującą liczbę badań:</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1"/>
        <w:gridCol w:w="2948"/>
        <w:gridCol w:w="1105"/>
        <w:gridCol w:w="1106"/>
        <w:gridCol w:w="1105"/>
        <w:gridCol w:w="1106"/>
        <w:gridCol w:w="1248"/>
      </w:tblGrid>
      <w:tr w:rsidR="00C86448" w:rsidRPr="00C86448" w14:paraId="224AB90B" w14:textId="58D4CC42" w:rsidTr="00C17A18">
        <w:trPr>
          <w:trHeight w:val="475"/>
        </w:trPr>
        <w:tc>
          <w:tcPr>
            <w:tcW w:w="591" w:type="dxa"/>
            <w:shd w:val="clear" w:color="auto" w:fill="D9D9D9" w:themeFill="background1" w:themeFillShade="D9"/>
            <w:vAlign w:val="center"/>
          </w:tcPr>
          <w:p w14:paraId="1DF88C17" w14:textId="77777777" w:rsidR="00E44122" w:rsidRPr="00C86448" w:rsidRDefault="00E44122" w:rsidP="00E44122">
            <w:pPr>
              <w:jc w:val="center"/>
              <w:rPr>
                <w:rFonts w:ascii="Times New Roman" w:hAnsi="Times New Roman"/>
                <w:b/>
                <w:bCs/>
                <w:i/>
                <w:color w:val="000000" w:themeColor="text1"/>
                <w:sz w:val="24"/>
                <w:szCs w:val="24"/>
              </w:rPr>
            </w:pPr>
            <w:r w:rsidRPr="00C86448">
              <w:rPr>
                <w:rFonts w:ascii="Times New Roman" w:hAnsi="Times New Roman"/>
                <w:b/>
                <w:bCs/>
                <w:i/>
                <w:color w:val="000000" w:themeColor="text1"/>
                <w:sz w:val="24"/>
                <w:szCs w:val="24"/>
              </w:rPr>
              <w:t>Lp.</w:t>
            </w:r>
          </w:p>
        </w:tc>
        <w:tc>
          <w:tcPr>
            <w:tcW w:w="2948" w:type="dxa"/>
            <w:shd w:val="clear" w:color="auto" w:fill="D9D9D9" w:themeFill="background1" w:themeFillShade="D9"/>
            <w:vAlign w:val="center"/>
          </w:tcPr>
          <w:p w14:paraId="63230128" w14:textId="77777777" w:rsidR="00E44122" w:rsidRPr="00C86448" w:rsidRDefault="00E44122" w:rsidP="00E44122">
            <w:pPr>
              <w:jc w:val="center"/>
              <w:rPr>
                <w:rFonts w:ascii="Times New Roman" w:hAnsi="Times New Roman"/>
                <w:b/>
                <w:bCs/>
                <w:i/>
                <w:color w:val="000000" w:themeColor="text1"/>
                <w:sz w:val="24"/>
                <w:szCs w:val="24"/>
              </w:rPr>
            </w:pPr>
            <w:r w:rsidRPr="00C86448">
              <w:rPr>
                <w:rFonts w:ascii="Times New Roman" w:hAnsi="Times New Roman"/>
                <w:b/>
                <w:bCs/>
                <w:i/>
                <w:color w:val="000000" w:themeColor="text1"/>
                <w:sz w:val="24"/>
                <w:szCs w:val="24"/>
              </w:rPr>
              <w:t>Pracownie</w:t>
            </w:r>
          </w:p>
        </w:tc>
        <w:tc>
          <w:tcPr>
            <w:tcW w:w="1105" w:type="dxa"/>
            <w:shd w:val="clear" w:color="auto" w:fill="D9D9D9" w:themeFill="background1" w:themeFillShade="D9"/>
            <w:vAlign w:val="center"/>
          </w:tcPr>
          <w:p w14:paraId="2B1C8519" w14:textId="1004E099" w:rsidR="00E44122" w:rsidRPr="00C86448" w:rsidRDefault="00E44122" w:rsidP="00E44122">
            <w:pPr>
              <w:jc w:val="center"/>
              <w:rPr>
                <w:rFonts w:ascii="Times New Roman" w:hAnsi="Times New Roman"/>
                <w:b/>
                <w:bCs/>
                <w:i/>
                <w:color w:val="000000" w:themeColor="text1"/>
                <w:sz w:val="24"/>
                <w:szCs w:val="24"/>
              </w:rPr>
            </w:pPr>
            <w:r w:rsidRPr="00C86448">
              <w:rPr>
                <w:rFonts w:ascii="Times New Roman" w:hAnsi="Times New Roman"/>
                <w:b/>
                <w:bCs/>
                <w:i/>
                <w:color w:val="000000" w:themeColor="text1"/>
              </w:rPr>
              <w:t>2019 rok</w:t>
            </w:r>
          </w:p>
        </w:tc>
        <w:tc>
          <w:tcPr>
            <w:tcW w:w="1106" w:type="dxa"/>
            <w:shd w:val="clear" w:color="auto" w:fill="D9D9D9" w:themeFill="background1" w:themeFillShade="D9"/>
            <w:vAlign w:val="center"/>
          </w:tcPr>
          <w:p w14:paraId="002ADAF1" w14:textId="0D039AAB" w:rsidR="00E44122" w:rsidRPr="00C86448" w:rsidRDefault="00E44122" w:rsidP="00E44122">
            <w:pPr>
              <w:jc w:val="center"/>
              <w:rPr>
                <w:rFonts w:ascii="Times New Roman" w:hAnsi="Times New Roman"/>
                <w:b/>
                <w:bCs/>
                <w:i/>
                <w:color w:val="000000" w:themeColor="text1"/>
                <w:sz w:val="24"/>
                <w:szCs w:val="24"/>
              </w:rPr>
            </w:pPr>
            <w:r w:rsidRPr="00C86448">
              <w:rPr>
                <w:rFonts w:ascii="Times New Roman" w:hAnsi="Times New Roman"/>
                <w:b/>
                <w:bCs/>
                <w:i/>
                <w:color w:val="000000" w:themeColor="text1"/>
              </w:rPr>
              <w:t>2020 rok</w:t>
            </w:r>
          </w:p>
        </w:tc>
        <w:tc>
          <w:tcPr>
            <w:tcW w:w="1105" w:type="dxa"/>
            <w:shd w:val="clear" w:color="auto" w:fill="D9D9D9" w:themeFill="background1" w:themeFillShade="D9"/>
            <w:vAlign w:val="center"/>
          </w:tcPr>
          <w:p w14:paraId="071DEE46" w14:textId="71409539" w:rsidR="00E44122" w:rsidRPr="00C86448" w:rsidRDefault="00E44122" w:rsidP="00E44122">
            <w:pPr>
              <w:jc w:val="center"/>
              <w:rPr>
                <w:rFonts w:ascii="Times New Roman" w:hAnsi="Times New Roman"/>
                <w:b/>
                <w:bCs/>
                <w:i/>
                <w:color w:val="000000" w:themeColor="text1"/>
                <w:sz w:val="24"/>
                <w:szCs w:val="24"/>
              </w:rPr>
            </w:pPr>
            <w:r w:rsidRPr="00C86448">
              <w:rPr>
                <w:rFonts w:ascii="Times New Roman" w:hAnsi="Times New Roman"/>
                <w:b/>
                <w:bCs/>
                <w:i/>
                <w:color w:val="000000" w:themeColor="text1"/>
              </w:rPr>
              <w:t>2021 rok</w:t>
            </w:r>
          </w:p>
        </w:tc>
        <w:tc>
          <w:tcPr>
            <w:tcW w:w="1106" w:type="dxa"/>
            <w:shd w:val="clear" w:color="auto" w:fill="D9D9D9" w:themeFill="background1" w:themeFillShade="D9"/>
            <w:vAlign w:val="center"/>
          </w:tcPr>
          <w:p w14:paraId="683983CB" w14:textId="668B9A1D" w:rsidR="00E44122" w:rsidRPr="00C86448" w:rsidRDefault="00E44122" w:rsidP="00E44122">
            <w:pPr>
              <w:rPr>
                <w:rFonts w:ascii="Times New Roman" w:hAnsi="Times New Roman"/>
                <w:b/>
                <w:bCs/>
                <w:i/>
                <w:color w:val="000000" w:themeColor="text1"/>
                <w:sz w:val="24"/>
                <w:szCs w:val="24"/>
              </w:rPr>
            </w:pPr>
            <w:r w:rsidRPr="00C86448">
              <w:rPr>
                <w:rFonts w:ascii="Times New Roman" w:hAnsi="Times New Roman"/>
                <w:b/>
                <w:bCs/>
                <w:i/>
                <w:color w:val="000000" w:themeColor="text1"/>
              </w:rPr>
              <w:t>2022 rok</w:t>
            </w:r>
          </w:p>
        </w:tc>
        <w:tc>
          <w:tcPr>
            <w:tcW w:w="1248" w:type="dxa"/>
            <w:shd w:val="clear" w:color="auto" w:fill="D9D9D9" w:themeFill="background1" w:themeFillShade="D9"/>
            <w:vAlign w:val="center"/>
          </w:tcPr>
          <w:p w14:paraId="76ACEA26" w14:textId="7CBD32E0" w:rsidR="00E44122" w:rsidRPr="00C86448" w:rsidRDefault="00E44122" w:rsidP="00E44122">
            <w:pPr>
              <w:jc w:val="center"/>
              <w:rPr>
                <w:rFonts w:ascii="Times New Roman" w:hAnsi="Times New Roman"/>
                <w:b/>
                <w:bCs/>
                <w:i/>
                <w:color w:val="000000" w:themeColor="text1"/>
                <w:sz w:val="24"/>
                <w:szCs w:val="24"/>
              </w:rPr>
            </w:pPr>
            <w:r w:rsidRPr="00C86448">
              <w:rPr>
                <w:rFonts w:ascii="Times New Roman" w:hAnsi="Times New Roman"/>
                <w:b/>
                <w:bCs/>
                <w:i/>
                <w:color w:val="000000" w:themeColor="text1"/>
              </w:rPr>
              <w:t>I półrocze 2023 roku</w:t>
            </w:r>
          </w:p>
        </w:tc>
      </w:tr>
      <w:tr w:rsidR="00C86448" w:rsidRPr="00C86448" w14:paraId="6D9D3BD3" w14:textId="629F9C67" w:rsidTr="00D515FD">
        <w:trPr>
          <w:trHeight w:val="505"/>
        </w:trPr>
        <w:tc>
          <w:tcPr>
            <w:tcW w:w="591" w:type="dxa"/>
            <w:shd w:val="clear" w:color="auto" w:fill="D9D9D9" w:themeFill="background1" w:themeFillShade="D9"/>
            <w:vAlign w:val="center"/>
          </w:tcPr>
          <w:p w14:paraId="27A99309" w14:textId="77777777" w:rsidR="00C86448" w:rsidRPr="00C86448" w:rsidRDefault="00C86448" w:rsidP="00C86448">
            <w:pPr>
              <w:jc w:val="center"/>
              <w:rPr>
                <w:rFonts w:ascii="Times New Roman" w:hAnsi="Times New Roman"/>
                <w:b/>
                <w:bCs/>
                <w:color w:val="000000" w:themeColor="text1"/>
                <w:sz w:val="24"/>
                <w:szCs w:val="24"/>
              </w:rPr>
            </w:pPr>
            <w:r w:rsidRPr="00C86448">
              <w:rPr>
                <w:rFonts w:ascii="Times New Roman" w:hAnsi="Times New Roman"/>
                <w:b/>
                <w:bCs/>
                <w:color w:val="000000" w:themeColor="text1"/>
                <w:sz w:val="24"/>
                <w:szCs w:val="24"/>
              </w:rPr>
              <w:t>1</w:t>
            </w:r>
          </w:p>
        </w:tc>
        <w:tc>
          <w:tcPr>
            <w:tcW w:w="2948" w:type="dxa"/>
            <w:vAlign w:val="center"/>
          </w:tcPr>
          <w:p w14:paraId="2F7A85C4" w14:textId="77777777" w:rsidR="00C86448" w:rsidRPr="00C86448" w:rsidRDefault="00C86448" w:rsidP="00C86448">
            <w:pPr>
              <w:jc w:val="both"/>
              <w:rPr>
                <w:rFonts w:ascii="Times New Roman" w:hAnsi="Times New Roman"/>
                <w:color w:val="000000" w:themeColor="text1"/>
                <w:sz w:val="24"/>
                <w:szCs w:val="24"/>
              </w:rPr>
            </w:pPr>
            <w:r w:rsidRPr="00C86448">
              <w:rPr>
                <w:rFonts w:ascii="Times New Roman" w:hAnsi="Times New Roman"/>
                <w:color w:val="000000" w:themeColor="text1"/>
                <w:sz w:val="24"/>
                <w:szCs w:val="24"/>
              </w:rPr>
              <w:t>Laboratorium Analityczne</w:t>
            </w:r>
          </w:p>
        </w:tc>
        <w:tc>
          <w:tcPr>
            <w:tcW w:w="1105" w:type="dxa"/>
            <w:vAlign w:val="center"/>
          </w:tcPr>
          <w:p w14:paraId="3414EB8B" w14:textId="0E7AEDAA"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382 789</w:t>
            </w:r>
          </w:p>
        </w:tc>
        <w:tc>
          <w:tcPr>
            <w:tcW w:w="1106" w:type="dxa"/>
            <w:vAlign w:val="center"/>
          </w:tcPr>
          <w:p w14:paraId="219D0F19" w14:textId="0F369E43"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298 431</w:t>
            </w:r>
          </w:p>
        </w:tc>
        <w:tc>
          <w:tcPr>
            <w:tcW w:w="1105" w:type="dxa"/>
            <w:vAlign w:val="center"/>
          </w:tcPr>
          <w:p w14:paraId="2158FAE1" w14:textId="1A53DC2A"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409 315</w:t>
            </w:r>
          </w:p>
        </w:tc>
        <w:tc>
          <w:tcPr>
            <w:tcW w:w="1106" w:type="dxa"/>
            <w:vAlign w:val="center"/>
          </w:tcPr>
          <w:p w14:paraId="70AFD8DD" w14:textId="2E28D5FD"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448 848</w:t>
            </w:r>
          </w:p>
        </w:tc>
        <w:tc>
          <w:tcPr>
            <w:tcW w:w="1248" w:type="dxa"/>
            <w:vAlign w:val="center"/>
          </w:tcPr>
          <w:p w14:paraId="20400B23" w14:textId="46060350"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245 396</w:t>
            </w:r>
          </w:p>
        </w:tc>
      </w:tr>
      <w:tr w:rsidR="00C86448" w:rsidRPr="00C86448" w14:paraId="3FCB4E4B" w14:textId="53F810E2" w:rsidTr="00D515FD">
        <w:trPr>
          <w:trHeight w:val="505"/>
        </w:trPr>
        <w:tc>
          <w:tcPr>
            <w:tcW w:w="591" w:type="dxa"/>
            <w:shd w:val="clear" w:color="auto" w:fill="D9D9D9" w:themeFill="background1" w:themeFillShade="D9"/>
            <w:vAlign w:val="center"/>
          </w:tcPr>
          <w:p w14:paraId="440D0B0B" w14:textId="77777777" w:rsidR="00C86448" w:rsidRPr="00C86448" w:rsidRDefault="00C86448" w:rsidP="00C86448">
            <w:pPr>
              <w:jc w:val="center"/>
              <w:rPr>
                <w:rFonts w:ascii="Times New Roman" w:hAnsi="Times New Roman"/>
                <w:b/>
                <w:bCs/>
                <w:color w:val="000000" w:themeColor="text1"/>
                <w:sz w:val="24"/>
                <w:szCs w:val="24"/>
              </w:rPr>
            </w:pPr>
            <w:r w:rsidRPr="00C86448">
              <w:rPr>
                <w:rFonts w:ascii="Times New Roman" w:hAnsi="Times New Roman"/>
                <w:b/>
                <w:bCs/>
                <w:color w:val="000000" w:themeColor="text1"/>
                <w:sz w:val="24"/>
                <w:szCs w:val="24"/>
              </w:rPr>
              <w:t>2</w:t>
            </w:r>
          </w:p>
        </w:tc>
        <w:tc>
          <w:tcPr>
            <w:tcW w:w="2948" w:type="dxa"/>
            <w:vAlign w:val="center"/>
          </w:tcPr>
          <w:p w14:paraId="436D911E" w14:textId="77777777" w:rsidR="00C86448" w:rsidRPr="00C86448" w:rsidRDefault="00C86448" w:rsidP="00C86448">
            <w:pPr>
              <w:rPr>
                <w:rFonts w:ascii="Times New Roman" w:hAnsi="Times New Roman"/>
                <w:color w:val="000000" w:themeColor="text1"/>
                <w:sz w:val="24"/>
                <w:szCs w:val="24"/>
              </w:rPr>
            </w:pPr>
            <w:r w:rsidRPr="00C86448">
              <w:rPr>
                <w:rFonts w:ascii="Times New Roman" w:hAnsi="Times New Roman"/>
                <w:color w:val="000000" w:themeColor="text1"/>
                <w:sz w:val="24"/>
                <w:szCs w:val="24"/>
              </w:rPr>
              <w:t>Pracownia Ultrasonografii Ogólnej</w:t>
            </w:r>
          </w:p>
        </w:tc>
        <w:tc>
          <w:tcPr>
            <w:tcW w:w="1105" w:type="dxa"/>
            <w:vAlign w:val="center"/>
          </w:tcPr>
          <w:p w14:paraId="08380E39" w14:textId="08B6CD78"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8 641</w:t>
            </w:r>
          </w:p>
        </w:tc>
        <w:tc>
          <w:tcPr>
            <w:tcW w:w="1106" w:type="dxa"/>
            <w:vAlign w:val="center"/>
          </w:tcPr>
          <w:p w14:paraId="69865741" w14:textId="3D621C79"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6 905</w:t>
            </w:r>
          </w:p>
        </w:tc>
        <w:tc>
          <w:tcPr>
            <w:tcW w:w="1105" w:type="dxa"/>
            <w:vAlign w:val="center"/>
          </w:tcPr>
          <w:p w14:paraId="61CE3B71" w14:textId="04F314CF"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7 459</w:t>
            </w:r>
          </w:p>
        </w:tc>
        <w:tc>
          <w:tcPr>
            <w:tcW w:w="1106" w:type="dxa"/>
            <w:vAlign w:val="center"/>
          </w:tcPr>
          <w:p w14:paraId="47D19737" w14:textId="2F2F5D1D"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7 193</w:t>
            </w:r>
          </w:p>
        </w:tc>
        <w:tc>
          <w:tcPr>
            <w:tcW w:w="1248" w:type="dxa"/>
            <w:vAlign w:val="center"/>
          </w:tcPr>
          <w:p w14:paraId="6EAC9FC4" w14:textId="6750CE21"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3 487</w:t>
            </w:r>
          </w:p>
        </w:tc>
      </w:tr>
      <w:tr w:rsidR="00C86448" w:rsidRPr="00C86448" w14:paraId="49B6EAE6" w14:textId="6F7A1118" w:rsidTr="00D515FD">
        <w:trPr>
          <w:trHeight w:val="505"/>
        </w:trPr>
        <w:tc>
          <w:tcPr>
            <w:tcW w:w="591" w:type="dxa"/>
            <w:shd w:val="clear" w:color="auto" w:fill="D9D9D9" w:themeFill="background1" w:themeFillShade="D9"/>
            <w:vAlign w:val="center"/>
          </w:tcPr>
          <w:p w14:paraId="758770D4" w14:textId="77777777" w:rsidR="00C86448" w:rsidRPr="00C86448" w:rsidRDefault="00C86448" w:rsidP="00C86448">
            <w:pPr>
              <w:jc w:val="center"/>
              <w:rPr>
                <w:rFonts w:ascii="Times New Roman" w:hAnsi="Times New Roman"/>
                <w:b/>
                <w:bCs/>
                <w:color w:val="000000" w:themeColor="text1"/>
                <w:sz w:val="24"/>
                <w:szCs w:val="24"/>
              </w:rPr>
            </w:pPr>
            <w:r w:rsidRPr="00C86448">
              <w:rPr>
                <w:rFonts w:ascii="Times New Roman" w:hAnsi="Times New Roman"/>
                <w:b/>
                <w:bCs/>
                <w:color w:val="000000" w:themeColor="text1"/>
                <w:sz w:val="24"/>
                <w:szCs w:val="24"/>
              </w:rPr>
              <w:t>3</w:t>
            </w:r>
          </w:p>
        </w:tc>
        <w:tc>
          <w:tcPr>
            <w:tcW w:w="2948" w:type="dxa"/>
            <w:vAlign w:val="center"/>
          </w:tcPr>
          <w:p w14:paraId="68007032" w14:textId="77777777" w:rsidR="00C86448" w:rsidRPr="00C86448" w:rsidRDefault="00C86448" w:rsidP="00C86448">
            <w:pPr>
              <w:jc w:val="both"/>
              <w:rPr>
                <w:rFonts w:ascii="Times New Roman" w:hAnsi="Times New Roman"/>
                <w:color w:val="000000" w:themeColor="text1"/>
                <w:sz w:val="24"/>
                <w:szCs w:val="24"/>
              </w:rPr>
            </w:pPr>
            <w:r w:rsidRPr="00C86448">
              <w:rPr>
                <w:rFonts w:ascii="Times New Roman" w:hAnsi="Times New Roman"/>
                <w:color w:val="000000" w:themeColor="text1"/>
                <w:sz w:val="24"/>
                <w:szCs w:val="24"/>
              </w:rPr>
              <w:t>Pracownia Endoskopii</w:t>
            </w:r>
          </w:p>
        </w:tc>
        <w:tc>
          <w:tcPr>
            <w:tcW w:w="1105" w:type="dxa"/>
            <w:vAlign w:val="center"/>
          </w:tcPr>
          <w:p w14:paraId="0515372C" w14:textId="67F52CB7"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2 043</w:t>
            </w:r>
          </w:p>
        </w:tc>
        <w:tc>
          <w:tcPr>
            <w:tcW w:w="1106" w:type="dxa"/>
            <w:vAlign w:val="center"/>
          </w:tcPr>
          <w:p w14:paraId="19F24843" w14:textId="77EB2745"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1 861</w:t>
            </w:r>
          </w:p>
        </w:tc>
        <w:tc>
          <w:tcPr>
            <w:tcW w:w="1105" w:type="dxa"/>
            <w:vAlign w:val="center"/>
          </w:tcPr>
          <w:p w14:paraId="7ECAEB6F" w14:textId="7353F5DD"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2 256</w:t>
            </w:r>
          </w:p>
        </w:tc>
        <w:tc>
          <w:tcPr>
            <w:tcW w:w="1106" w:type="dxa"/>
            <w:vAlign w:val="center"/>
          </w:tcPr>
          <w:p w14:paraId="59D4B048" w14:textId="73CA06D4"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2 733</w:t>
            </w:r>
          </w:p>
        </w:tc>
        <w:tc>
          <w:tcPr>
            <w:tcW w:w="1248" w:type="dxa"/>
            <w:vAlign w:val="center"/>
          </w:tcPr>
          <w:p w14:paraId="38EEBF54" w14:textId="6DD2B247"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1 672</w:t>
            </w:r>
          </w:p>
        </w:tc>
      </w:tr>
      <w:tr w:rsidR="00C86448" w:rsidRPr="00C86448" w14:paraId="6EF3B45D" w14:textId="3A2ECBDD" w:rsidTr="00D515FD">
        <w:trPr>
          <w:trHeight w:val="505"/>
        </w:trPr>
        <w:tc>
          <w:tcPr>
            <w:tcW w:w="591" w:type="dxa"/>
            <w:shd w:val="clear" w:color="auto" w:fill="D9D9D9" w:themeFill="background1" w:themeFillShade="D9"/>
            <w:vAlign w:val="center"/>
          </w:tcPr>
          <w:p w14:paraId="095E50DA" w14:textId="77777777" w:rsidR="00C86448" w:rsidRPr="00C86448" w:rsidRDefault="00C86448" w:rsidP="00C86448">
            <w:pPr>
              <w:jc w:val="center"/>
              <w:rPr>
                <w:rFonts w:ascii="Times New Roman" w:hAnsi="Times New Roman"/>
                <w:b/>
                <w:bCs/>
                <w:color w:val="000000" w:themeColor="text1"/>
                <w:sz w:val="24"/>
                <w:szCs w:val="24"/>
              </w:rPr>
            </w:pPr>
            <w:r w:rsidRPr="00C86448">
              <w:rPr>
                <w:rFonts w:ascii="Times New Roman" w:hAnsi="Times New Roman"/>
                <w:b/>
                <w:bCs/>
                <w:color w:val="000000" w:themeColor="text1"/>
                <w:sz w:val="24"/>
                <w:szCs w:val="24"/>
              </w:rPr>
              <w:t>4</w:t>
            </w:r>
          </w:p>
        </w:tc>
        <w:tc>
          <w:tcPr>
            <w:tcW w:w="2948" w:type="dxa"/>
            <w:vAlign w:val="center"/>
          </w:tcPr>
          <w:p w14:paraId="02505FC4" w14:textId="77777777" w:rsidR="00C86448" w:rsidRPr="00C86448" w:rsidRDefault="00C86448" w:rsidP="00C86448">
            <w:pPr>
              <w:jc w:val="both"/>
              <w:rPr>
                <w:rFonts w:ascii="Times New Roman" w:hAnsi="Times New Roman"/>
                <w:color w:val="000000" w:themeColor="text1"/>
                <w:sz w:val="24"/>
                <w:szCs w:val="24"/>
              </w:rPr>
            </w:pPr>
            <w:r w:rsidRPr="00C86448">
              <w:rPr>
                <w:rFonts w:ascii="Times New Roman" w:hAnsi="Times New Roman"/>
                <w:color w:val="000000" w:themeColor="text1"/>
                <w:sz w:val="24"/>
                <w:szCs w:val="24"/>
              </w:rPr>
              <w:t>Pracownia Elektrokardiografii</w:t>
            </w:r>
          </w:p>
        </w:tc>
        <w:tc>
          <w:tcPr>
            <w:tcW w:w="1105" w:type="dxa"/>
            <w:vAlign w:val="center"/>
          </w:tcPr>
          <w:p w14:paraId="3E481DAE" w14:textId="43C14431"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3 481</w:t>
            </w:r>
          </w:p>
        </w:tc>
        <w:tc>
          <w:tcPr>
            <w:tcW w:w="1106" w:type="dxa"/>
            <w:vAlign w:val="center"/>
          </w:tcPr>
          <w:p w14:paraId="6FA7839C" w14:textId="134E6FB1"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2 559</w:t>
            </w:r>
          </w:p>
        </w:tc>
        <w:tc>
          <w:tcPr>
            <w:tcW w:w="1105" w:type="dxa"/>
            <w:vAlign w:val="center"/>
          </w:tcPr>
          <w:p w14:paraId="0870EAFE" w14:textId="3C80E0ED"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2 668</w:t>
            </w:r>
          </w:p>
        </w:tc>
        <w:tc>
          <w:tcPr>
            <w:tcW w:w="1106" w:type="dxa"/>
            <w:vAlign w:val="center"/>
          </w:tcPr>
          <w:p w14:paraId="55DD6D4B" w14:textId="649BB553"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3 374</w:t>
            </w:r>
          </w:p>
        </w:tc>
        <w:tc>
          <w:tcPr>
            <w:tcW w:w="1248" w:type="dxa"/>
            <w:vAlign w:val="center"/>
          </w:tcPr>
          <w:p w14:paraId="304FA8AA" w14:textId="7B641F5D"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1 778</w:t>
            </w:r>
          </w:p>
        </w:tc>
      </w:tr>
      <w:tr w:rsidR="00C86448" w:rsidRPr="00C86448" w14:paraId="46D3DFB3" w14:textId="7B065141" w:rsidTr="00D515FD">
        <w:trPr>
          <w:trHeight w:val="505"/>
        </w:trPr>
        <w:tc>
          <w:tcPr>
            <w:tcW w:w="591" w:type="dxa"/>
            <w:shd w:val="clear" w:color="auto" w:fill="D9D9D9" w:themeFill="background1" w:themeFillShade="D9"/>
            <w:vAlign w:val="center"/>
          </w:tcPr>
          <w:p w14:paraId="165B466E" w14:textId="77777777" w:rsidR="00C86448" w:rsidRPr="00C86448" w:rsidRDefault="00C86448" w:rsidP="00C86448">
            <w:pPr>
              <w:jc w:val="center"/>
              <w:rPr>
                <w:rFonts w:ascii="Times New Roman" w:hAnsi="Times New Roman"/>
                <w:b/>
                <w:bCs/>
                <w:color w:val="000000" w:themeColor="text1"/>
                <w:sz w:val="24"/>
                <w:szCs w:val="24"/>
              </w:rPr>
            </w:pPr>
            <w:r w:rsidRPr="00C86448">
              <w:rPr>
                <w:rFonts w:ascii="Times New Roman" w:hAnsi="Times New Roman"/>
                <w:b/>
                <w:bCs/>
                <w:color w:val="000000" w:themeColor="text1"/>
                <w:sz w:val="24"/>
                <w:szCs w:val="24"/>
              </w:rPr>
              <w:t>5</w:t>
            </w:r>
          </w:p>
        </w:tc>
        <w:tc>
          <w:tcPr>
            <w:tcW w:w="2948" w:type="dxa"/>
            <w:vAlign w:val="center"/>
          </w:tcPr>
          <w:p w14:paraId="46A99A24" w14:textId="77777777" w:rsidR="00C86448" w:rsidRPr="00C86448" w:rsidRDefault="00C86448" w:rsidP="00C86448">
            <w:pPr>
              <w:rPr>
                <w:rFonts w:ascii="Times New Roman" w:hAnsi="Times New Roman"/>
                <w:color w:val="000000" w:themeColor="text1"/>
                <w:sz w:val="24"/>
                <w:szCs w:val="24"/>
              </w:rPr>
            </w:pPr>
            <w:r w:rsidRPr="00C86448">
              <w:rPr>
                <w:rFonts w:ascii="Times New Roman" w:hAnsi="Times New Roman"/>
                <w:color w:val="000000" w:themeColor="text1"/>
                <w:sz w:val="24"/>
                <w:szCs w:val="24"/>
              </w:rPr>
              <w:t>Pracownia Prób Wysiłkowych</w:t>
            </w:r>
          </w:p>
        </w:tc>
        <w:tc>
          <w:tcPr>
            <w:tcW w:w="1105" w:type="dxa"/>
            <w:vAlign w:val="center"/>
          </w:tcPr>
          <w:p w14:paraId="3CB2A69F" w14:textId="6861F23A"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500</w:t>
            </w:r>
          </w:p>
        </w:tc>
        <w:tc>
          <w:tcPr>
            <w:tcW w:w="1106" w:type="dxa"/>
            <w:vAlign w:val="center"/>
          </w:tcPr>
          <w:p w14:paraId="2CAF05F1" w14:textId="431F82E3"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377</w:t>
            </w:r>
          </w:p>
        </w:tc>
        <w:tc>
          <w:tcPr>
            <w:tcW w:w="1105" w:type="dxa"/>
            <w:vAlign w:val="center"/>
          </w:tcPr>
          <w:p w14:paraId="5183C2C5" w14:textId="60ACAF11"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283</w:t>
            </w:r>
          </w:p>
        </w:tc>
        <w:tc>
          <w:tcPr>
            <w:tcW w:w="1106" w:type="dxa"/>
            <w:vAlign w:val="center"/>
          </w:tcPr>
          <w:p w14:paraId="41C9BCE9" w14:textId="06957C62"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321</w:t>
            </w:r>
          </w:p>
        </w:tc>
        <w:tc>
          <w:tcPr>
            <w:tcW w:w="1248" w:type="dxa"/>
            <w:vAlign w:val="center"/>
          </w:tcPr>
          <w:p w14:paraId="3C68201A" w14:textId="78CF5EF3"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153</w:t>
            </w:r>
          </w:p>
        </w:tc>
      </w:tr>
      <w:tr w:rsidR="00C86448" w:rsidRPr="00C86448" w14:paraId="0692984C" w14:textId="01A45818" w:rsidTr="00D515FD">
        <w:trPr>
          <w:trHeight w:val="505"/>
        </w:trPr>
        <w:tc>
          <w:tcPr>
            <w:tcW w:w="591" w:type="dxa"/>
            <w:shd w:val="clear" w:color="auto" w:fill="D9D9D9" w:themeFill="background1" w:themeFillShade="D9"/>
            <w:vAlign w:val="center"/>
          </w:tcPr>
          <w:p w14:paraId="4939B197" w14:textId="77777777" w:rsidR="00C86448" w:rsidRPr="00C86448" w:rsidRDefault="00C86448" w:rsidP="00C86448">
            <w:pPr>
              <w:jc w:val="center"/>
              <w:rPr>
                <w:rFonts w:ascii="Times New Roman" w:hAnsi="Times New Roman"/>
                <w:b/>
                <w:bCs/>
                <w:color w:val="000000" w:themeColor="text1"/>
                <w:sz w:val="24"/>
                <w:szCs w:val="24"/>
              </w:rPr>
            </w:pPr>
            <w:r w:rsidRPr="00C86448">
              <w:rPr>
                <w:rFonts w:ascii="Times New Roman" w:hAnsi="Times New Roman"/>
                <w:b/>
                <w:bCs/>
                <w:color w:val="000000" w:themeColor="text1"/>
                <w:sz w:val="24"/>
                <w:szCs w:val="24"/>
              </w:rPr>
              <w:t>6</w:t>
            </w:r>
          </w:p>
        </w:tc>
        <w:tc>
          <w:tcPr>
            <w:tcW w:w="2948" w:type="dxa"/>
            <w:vAlign w:val="center"/>
          </w:tcPr>
          <w:p w14:paraId="455EC659" w14:textId="77777777" w:rsidR="00C86448" w:rsidRPr="00C86448" w:rsidRDefault="00C86448" w:rsidP="00C86448">
            <w:pPr>
              <w:rPr>
                <w:rFonts w:ascii="Times New Roman" w:hAnsi="Times New Roman"/>
                <w:color w:val="000000" w:themeColor="text1"/>
                <w:sz w:val="24"/>
                <w:szCs w:val="24"/>
              </w:rPr>
            </w:pPr>
            <w:r w:rsidRPr="00C86448">
              <w:rPr>
                <w:rFonts w:ascii="Times New Roman" w:hAnsi="Times New Roman"/>
                <w:color w:val="000000" w:themeColor="text1"/>
                <w:sz w:val="24"/>
                <w:szCs w:val="24"/>
              </w:rPr>
              <w:t xml:space="preserve">Pracownia Monitorowania EKG </w:t>
            </w:r>
            <w:proofErr w:type="spellStart"/>
            <w:r w:rsidRPr="00C86448">
              <w:rPr>
                <w:rFonts w:ascii="Times New Roman" w:hAnsi="Times New Roman"/>
                <w:color w:val="000000" w:themeColor="text1"/>
                <w:sz w:val="24"/>
                <w:szCs w:val="24"/>
              </w:rPr>
              <w:t>Holter</w:t>
            </w:r>
            <w:proofErr w:type="spellEnd"/>
          </w:p>
        </w:tc>
        <w:tc>
          <w:tcPr>
            <w:tcW w:w="1105" w:type="dxa"/>
            <w:vAlign w:val="center"/>
          </w:tcPr>
          <w:p w14:paraId="7D884F99" w14:textId="10968087"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961</w:t>
            </w:r>
          </w:p>
        </w:tc>
        <w:tc>
          <w:tcPr>
            <w:tcW w:w="1106" w:type="dxa"/>
            <w:vAlign w:val="center"/>
          </w:tcPr>
          <w:p w14:paraId="71628E6D" w14:textId="2AED110A"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826</w:t>
            </w:r>
          </w:p>
        </w:tc>
        <w:tc>
          <w:tcPr>
            <w:tcW w:w="1105" w:type="dxa"/>
            <w:vAlign w:val="center"/>
          </w:tcPr>
          <w:p w14:paraId="6CFED086" w14:textId="5B0B6D89"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1 152</w:t>
            </w:r>
          </w:p>
        </w:tc>
        <w:tc>
          <w:tcPr>
            <w:tcW w:w="1106" w:type="dxa"/>
            <w:vAlign w:val="center"/>
          </w:tcPr>
          <w:p w14:paraId="6AD3F878" w14:textId="3F5EB3CA"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1 513</w:t>
            </w:r>
          </w:p>
        </w:tc>
        <w:tc>
          <w:tcPr>
            <w:tcW w:w="1248" w:type="dxa"/>
            <w:vAlign w:val="center"/>
          </w:tcPr>
          <w:p w14:paraId="18D4519C" w14:textId="5B44721B"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817</w:t>
            </w:r>
          </w:p>
        </w:tc>
      </w:tr>
      <w:tr w:rsidR="00C86448" w:rsidRPr="00C86448" w14:paraId="00A4B706" w14:textId="244B8CB1" w:rsidTr="00D515FD">
        <w:trPr>
          <w:trHeight w:val="505"/>
        </w:trPr>
        <w:tc>
          <w:tcPr>
            <w:tcW w:w="591" w:type="dxa"/>
            <w:shd w:val="clear" w:color="auto" w:fill="D9D9D9" w:themeFill="background1" w:themeFillShade="D9"/>
            <w:vAlign w:val="center"/>
          </w:tcPr>
          <w:p w14:paraId="40E95993" w14:textId="77777777" w:rsidR="00C86448" w:rsidRPr="00C86448" w:rsidRDefault="00C86448" w:rsidP="00C86448">
            <w:pPr>
              <w:jc w:val="center"/>
              <w:rPr>
                <w:rFonts w:ascii="Times New Roman" w:hAnsi="Times New Roman"/>
                <w:b/>
                <w:bCs/>
                <w:color w:val="000000" w:themeColor="text1"/>
                <w:sz w:val="24"/>
                <w:szCs w:val="24"/>
              </w:rPr>
            </w:pPr>
            <w:r w:rsidRPr="00C86448">
              <w:rPr>
                <w:rFonts w:ascii="Times New Roman" w:hAnsi="Times New Roman"/>
                <w:b/>
                <w:bCs/>
                <w:color w:val="000000" w:themeColor="text1"/>
                <w:sz w:val="24"/>
                <w:szCs w:val="24"/>
              </w:rPr>
              <w:t>7</w:t>
            </w:r>
          </w:p>
        </w:tc>
        <w:tc>
          <w:tcPr>
            <w:tcW w:w="2948" w:type="dxa"/>
            <w:vAlign w:val="center"/>
          </w:tcPr>
          <w:p w14:paraId="531E3E8F" w14:textId="77777777" w:rsidR="00C86448" w:rsidRPr="00C86448" w:rsidRDefault="00C86448" w:rsidP="00C86448">
            <w:pPr>
              <w:jc w:val="both"/>
              <w:rPr>
                <w:rFonts w:ascii="Times New Roman" w:hAnsi="Times New Roman"/>
                <w:color w:val="000000" w:themeColor="text1"/>
                <w:sz w:val="24"/>
                <w:szCs w:val="24"/>
              </w:rPr>
            </w:pPr>
            <w:r w:rsidRPr="00C86448">
              <w:rPr>
                <w:rFonts w:ascii="Times New Roman" w:hAnsi="Times New Roman"/>
                <w:color w:val="000000" w:themeColor="text1"/>
                <w:sz w:val="24"/>
                <w:szCs w:val="24"/>
              </w:rPr>
              <w:t>Pracownia Echokardiografii</w:t>
            </w:r>
          </w:p>
        </w:tc>
        <w:tc>
          <w:tcPr>
            <w:tcW w:w="1105" w:type="dxa"/>
            <w:vAlign w:val="center"/>
          </w:tcPr>
          <w:p w14:paraId="6562D36A" w14:textId="78CD6C45"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528</w:t>
            </w:r>
          </w:p>
        </w:tc>
        <w:tc>
          <w:tcPr>
            <w:tcW w:w="1106" w:type="dxa"/>
            <w:vAlign w:val="center"/>
          </w:tcPr>
          <w:p w14:paraId="1B558152" w14:textId="63B3668D"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398</w:t>
            </w:r>
          </w:p>
        </w:tc>
        <w:tc>
          <w:tcPr>
            <w:tcW w:w="1105" w:type="dxa"/>
            <w:vAlign w:val="center"/>
          </w:tcPr>
          <w:p w14:paraId="3A4EEB46" w14:textId="15401A71"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335</w:t>
            </w:r>
          </w:p>
        </w:tc>
        <w:tc>
          <w:tcPr>
            <w:tcW w:w="1106" w:type="dxa"/>
            <w:vAlign w:val="center"/>
          </w:tcPr>
          <w:p w14:paraId="755C890B" w14:textId="6A406CCF"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365</w:t>
            </w:r>
          </w:p>
        </w:tc>
        <w:tc>
          <w:tcPr>
            <w:tcW w:w="1248" w:type="dxa"/>
            <w:vAlign w:val="center"/>
          </w:tcPr>
          <w:p w14:paraId="01611811" w14:textId="5816DC3B"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258</w:t>
            </w:r>
          </w:p>
        </w:tc>
      </w:tr>
      <w:tr w:rsidR="00C86448" w:rsidRPr="00C86448" w14:paraId="4FEFE4C1" w14:textId="04E4F106" w:rsidTr="00D515FD">
        <w:trPr>
          <w:trHeight w:val="505"/>
        </w:trPr>
        <w:tc>
          <w:tcPr>
            <w:tcW w:w="591" w:type="dxa"/>
            <w:shd w:val="clear" w:color="auto" w:fill="D9D9D9" w:themeFill="background1" w:themeFillShade="D9"/>
            <w:vAlign w:val="center"/>
          </w:tcPr>
          <w:p w14:paraId="4A0E0572" w14:textId="77777777" w:rsidR="00C86448" w:rsidRPr="00C86448" w:rsidRDefault="00C86448" w:rsidP="00C86448">
            <w:pPr>
              <w:jc w:val="center"/>
              <w:rPr>
                <w:rFonts w:ascii="Times New Roman" w:hAnsi="Times New Roman"/>
                <w:b/>
                <w:bCs/>
                <w:color w:val="000000" w:themeColor="text1"/>
                <w:sz w:val="24"/>
                <w:szCs w:val="24"/>
              </w:rPr>
            </w:pPr>
            <w:r w:rsidRPr="00C86448">
              <w:rPr>
                <w:rFonts w:ascii="Times New Roman" w:hAnsi="Times New Roman"/>
                <w:b/>
                <w:bCs/>
                <w:color w:val="000000" w:themeColor="text1"/>
                <w:sz w:val="24"/>
                <w:szCs w:val="24"/>
              </w:rPr>
              <w:t>8</w:t>
            </w:r>
          </w:p>
        </w:tc>
        <w:tc>
          <w:tcPr>
            <w:tcW w:w="2948" w:type="dxa"/>
            <w:vAlign w:val="center"/>
          </w:tcPr>
          <w:p w14:paraId="16F3BCF6" w14:textId="022A3E79" w:rsidR="00C86448" w:rsidRPr="00C86448" w:rsidRDefault="00C86448" w:rsidP="00C86448">
            <w:pPr>
              <w:rPr>
                <w:rFonts w:ascii="Times New Roman" w:hAnsi="Times New Roman"/>
                <w:color w:val="000000" w:themeColor="text1"/>
                <w:sz w:val="24"/>
                <w:szCs w:val="24"/>
              </w:rPr>
            </w:pPr>
            <w:r w:rsidRPr="00C86448">
              <w:rPr>
                <w:rFonts w:ascii="Times New Roman" w:hAnsi="Times New Roman"/>
                <w:color w:val="000000" w:themeColor="text1"/>
                <w:sz w:val="24"/>
                <w:szCs w:val="24"/>
              </w:rPr>
              <w:t xml:space="preserve">Pracownia Immunologii Transfuzjologicznej </w:t>
            </w:r>
            <w:r w:rsidRPr="00C86448">
              <w:rPr>
                <w:rFonts w:ascii="Times New Roman" w:hAnsi="Times New Roman"/>
                <w:color w:val="000000" w:themeColor="text1"/>
                <w:sz w:val="24"/>
                <w:szCs w:val="24"/>
              </w:rPr>
              <w:br/>
              <w:t>z Bankiem Krwi</w:t>
            </w:r>
          </w:p>
        </w:tc>
        <w:tc>
          <w:tcPr>
            <w:tcW w:w="1105" w:type="dxa"/>
            <w:vAlign w:val="center"/>
          </w:tcPr>
          <w:p w14:paraId="134315F0" w14:textId="7BBF79DD"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11 291</w:t>
            </w:r>
          </w:p>
        </w:tc>
        <w:tc>
          <w:tcPr>
            <w:tcW w:w="1106" w:type="dxa"/>
            <w:vAlign w:val="center"/>
          </w:tcPr>
          <w:p w14:paraId="0FAD4539" w14:textId="747218B8"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8 596</w:t>
            </w:r>
          </w:p>
        </w:tc>
        <w:tc>
          <w:tcPr>
            <w:tcW w:w="1105" w:type="dxa"/>
            <w:vAlign w:val="center"/>
          </w:tcPr>
          <w:p w14:paraId="0545558E" w14:textId="6A7842F6"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 xml:space="preserve">9 </w:t>
            </w:r>
            <w:r w:rsidR="00972A0C">
              <w:rPr>
                <w:rFonts w:ascii="Times New Roman" w:hAnsi="Times New Roman"/>
                <w:color w:val="000000" w:themeColor="text1"/>
                <w:sz w:val="24"/>
                <w:szCs w:val="24"/>
              </w:rPr>
              <w:t>9</w:t>
            </w:r>
            <w:r w:rsidRPr="00C86448">
              <w:rPr>
                <w:rFonts w:ascii="Times New Roman" w:hAnsi="Times New Roman"/>
                <w:color w:val="000000" w:themeColor="text1"/>
                <w:sz w:val="24"/>
                <w:szCs w:val="24"/>
              </w:rPr>
              <w:t>93</w:t>
            </w:r>
          </w:p>
        </w:tc>
        <w:tc>
          <w:tcPr>
            <w:tcW w:w="1106" w:type="dxa"/>
            <w:vAlign w:val="center"/>
          </w:tcPr>
          <w:p w14:paraId="47EBCB50" w14:textId="2F230C32"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11 636</w:t>
            </w:r>
          </w:p>
        </w:tc>
        <w:tc>
          <w:tcPr>
            <w:tcW w:w="1248" w:type="dxa"/>
            <w:vAlign w:val="center"/>
          </w:tcPr>
          <w:p w14:paraId="5DFF2EC9" w14:textId="70DBFBE8"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6 050</w:t>
            </w:r>
          </w:p>
        </w:tc>
      </w:tr>
      <w:tr w:rsidR="00C86448" w:rsidRPr="00032C10" w14:paraId="08A6459E" w14:textId="21B2BA2C" w:rsidTr="00D515FD">
        <w:trPr>
          <w:trHeight w:val="505"/>
        </w:trPr>
        <w:tc>
          <w:tcPr>
            <w:tcW w:w="591" w:type="dxa"/>
            <w:shd w:val="clear" w:color="auto" w:fill="D9D9D9" w:themeFill="background1" w:themeFillShade="D9"/>
            <w:vAlign w:val="center"/>
          </w:tcPr>
          <w:p w14:paraId="4127947C" w14:textId="77777777" w:rsidR="00C86448" w:rsidRPr="00C86448" w:rsidRDefault="00C86448" w:rsidP="00C86448">
            <w:pPr>
              <w:jc w:val="center"/>
              <w:rPr>
                <w:rFonts w:ascii="Times New Roman" w:hAnsi="Times New Roman"/>
                <w:b/>
                <w:bCs/>
                <w:color w:val="000000" w:themeColor="text1"/>
                <w:sz w:val="24"/>
                <w:szCs w:val="24"/>
              </w:rPr>
            </w:pPr>
            <w:r w:rsidRPr="00C86448">
              <w:rPr>
                <w:rFonts w:ascii="Times New Roman" w:hAnsi="Times New Roman"/>
                <w:b/>
                <w:bCs/>
                <w:color w:val="000000" w:themeColor="text1"/>
                <w:sz w:val="24"/>
                <w:szCs w:val="24"/>
              </w:rPr>
              <w:t>9</w:t>
            </w:r>
          </w:p>
        </w:tc>
        <w:tc>
          <w:tcPr>
            <w:tcW w:w="2948" w:type="dxa"/>
            <w:vAlign w:val="center"/>
          </w:tcPr>
          <w:p w14:paraId="267820C1" w14:textId="77777777" w:rsidR="00C86448" w:rsidRPr="00C86448" w:rsidRDefault="00C86448" w:rsidP="00C86448">
            <w:pPr>
              <w:rPr>
                <w:rFonts w:ascii="Times New Roman" w:hAnsi="Times New Roman"/>
                <w:color w:val="000000" w:themeColor="text1"/>
                <w:sz w:val="24"/>
                <w:szCs w:val="24"/>
              </w:rPr>
            </w:pPr>
            <w:r w:rsidRPr="00C86448">
              <w:rPr>
                <w:rFonts w:ascii="Times New Roman" w:hAnsi="Times New Roman"/>
                <w:color w:val="000000" w:themeColor="text1"/>
                <w:sz w:val="24"/>
                <w:szCs w:val="24"/>
              </w:rPr>
              <w:t>Pracownia Cytologii Ginekologicznej</w:t>
            </w:r>
          </w:p>
        </w:tc>
        <w:tc>
          <w:tcPr>
            <w:tcW w:w="1105" w:type="dxa"/>
            <w:vAlign w:val="center"/>
          </w:tcPr>
          <w:p w14:paraId="6F92FE90" w14:textId="121DEE1A"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1 860</w:t>
            </w:r>
          </w:p>
        </w:tc>
        <w:tc>
          <w:tcPr>
            <w:tcW w:w="1106" w:type="dxa"/>
            <w:vAlign w:val="center"/>
          </w:tcPr>
          <w:p w14:paraId="753CC0F6" w14:textId="1B370921"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1 459</w:t>
            </w:r>
          </w:p>
        </w:tc>
        <w:tc>
          <w:tcPr>
            <w:tcW w:w="1105" w:type="dxa"/>
            <w:vAlign w:val="center"/>
          </w:tcPr>
          <w:p w14:paraId="36C397E0" w14:textId="1B26F9DC"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1 671</w:t>
            </w:r>
          </w:p>
        </w:tc>
        <w:tc>
          <w:tcPr>
            <w:tcW w:w="1106" w:type="dxa"/>
            <w:vAlign w:val="center"/>
          </w:tcPr>
          <w:p w14:paraId="270B78CC" w14:textId="1E0223A0"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2 093</w:t>
            </w:r>
          </w:p>
        </w:tc>
        <w:tc>
          <w:tcPr>
            <w:tcW w:w="1248" w:type="dxa"/>
            <w:vAlign w:val="center"/>
          </w:tcPr>
          <w:p w14:paraId="609CDE0F" w14:textId="50F3B9DF"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1 394</w:t>
            </w:r>
          </w:p>
        </w:tc>
      </w:tr>
      <w:tr w:rsidR="00C86448" w:rsidRPr="00032C10" w14:paraId="77E538C5" w14:textId="7CFFC880" w:rsidTr="00D515FD">
        <w:trPr>
          <w:trHeight w:val="505"/>
        </w:trPr>
        <w:tc>
          <w:tcPr>
            <w:tcW w:w="591" w:type="dxa"/>
            <w:shd w:val="clear" w:color="auto" w:fill="D9D9D9" w:themeFill="background1" w:themeFillShade="D9"/>
            <w:vAlign w:val="center"/>
          </w:tcPr>
          <w:p w14:paraId="6DC97EAF" w14:textId="77777777" w:rsidR="00C86448" w:rsidRPr="00C86448" w:rsidRDefault="00C86448" w:rsidP="00C86448">
            <w:pPr>
              <w:jc w:val="center"/>
              <w:rPr>
                <w:rFonts w:ascii="Times New Roman" w:hAnsi="Times New Roman"/>
                <w:b/>
                <w:bCs/>
                <w:color w:val="000000" w:themeColor="text1"/>
                <w:sz w:val="24"/>
                <w:szCs w:val="24"/>
              </w:rPr>
            </w:pPr>
            <w:r w:rsidRPr="00C86448">
              <w:rPr>
                <w:rFonts w:ascii="Times New Roman" w:hAnsi="Times New Roman"/>
                <w:b/>
                <w:bCs/>
                <w:color w:val="000000" w:themeColor="text1"/>
                <w:sz w:val="24"/>
                <w:szCs w:val="24"/>
              </w:rPr>
              <w:t>10</w:t>
            </w:r>
          </w:p>
        </w:tc>
        <w:tc>
          <w:tcPr>
            <w:tcW w:w="2948" w:type="dxa"/>
            <w:vAlign w:val="center"/>
          </w:tcPr>
          <w:p w14:paraId="660DF9EE" w14:textId="77777777" w:rsidR="00C86448" w:rsidRPr="00C86448" w:rsidRDefault="00C86448" w:rsidP="00C86448">
            <w:pPr>
              <w:jc w:val="both"/>
              <w:rPr>
                <w:rFonts w:ascii="Times New Roman" w:hAnsi="Times New Roman"/>
                <w:color w:val="000000" w:themeColor="text1"/>
                <w:sz w:val="24"/>
                <w:szCs w:val="24"/>
              </w:rPr>
            </w:pPr>
            <w:r w:rsidRPr="00C86448">
              <w:rPr>
                <w:rFonts w:ascii="Times New Roman" w:hAnsi="Times New Roman"/>
                <w:color w:val="000000" w:themeColor="text1"/>
                <w:sz w:val="24"/>
                <w:szCs w:val="24"/>
              </w:rPr>
              <w:t>Pracownia Bakteriologii</w:t>
            </w:r>
          </w:p>
        </w:tc>
        <w:tc>
          <w:tcPr>
            <w:tcW w:w="1105" w:type="dxa"/>
            <w:vAlign w:val="center"/>
          </w:tcPr>
          <w:p w14:paraId="6BAFE784" w14:textId="7E27CA55"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60 531</w:t>
            </w:r>
          </w:p>
        </w:tc>
        <w:tc>
          <w:tcPr>
            <w:tcW w:w="1106" w:type="dxa"/>
            <w:vAlign w:val="center"/>
          </w:tcPr>
          <w:p w14:paraId="5651AC90" w14:textId="29660A4F"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49 145</w:t>
            </w:r>
          </w:p>
        </w:tc>
        <w:tc>
          <w:tcPr>
            <w:tcW w:w="1105" w:type="dxa"/>
            <w:vAlign w:val="center"/>
          </w:tcPr>
          <w:p w14:paraId="1655E2A9" w14:textId="3C2C1488"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58 724</w:t>
            </w:r>
          </w:p>
        </w:tc>
        <w:tc>
          <w:tcPr>
            <w:tcW w:w="1106" w:type="dxa"/>
            <w:vAlign w:val="center"/>
          </w:tcPr>
          <w:p w14:paraId="0EFA466D" w14:textId="3152EF8E"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48 796</w:t>
            </w:r>
          </w:p>
        </w:tc>
        <w:tc>
          <w:tcPr>
            <w:tcW w:w="1248" w:type="dxa"/>
            <w:vAlign w:val="center"/>
          </w:tcPr>
          <w:p w14:paraId="7BBBDBA5" w14:textId="62E409A0"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23 355</w:t>
            </w:r>
          </w:p>
        </w:tc>
      </w:tr>
      <w:tr w:rsidR="00C86448" w:rsidRPr="00032C10" w14:paraId="2CF3A00B" w14:textId="77777777" w:rsidTr="00D515FD">
        <w:trPr>
          <w:trHeight w:val="505"/>
        </w:trPr>
        <w:tc>
          <w:tcPr>
            <w:tcW w:w="591" w:type="dxa"/>
            <w:shd w:val="clear" w:color="auto" w:fill="D9D9D9" w:themeFill="background1" w:themeFillShade="D9"/>
            <w:vAlign w:val="center"/>
          </w:tcPr>
          <w:p w14:paraId="294AEF65" w14:textId="5E4A8386" w:rsidR="00C86448" w:rsidRPr="00C86448" w:rsidRDefault="00C86448" w:rsidP="00C86448">
            <w:pPr>
              <w:jc w:val="center"/>
              <w:rPr>
                <w:rFonts w:ascii="Times New Roman" w:hAnsi="Times New Roman"/>
                <w:b/>
                <w:bCs/>
                <w:color w:val="000000" w:themeColor="text1"/>
                <w:sz w:val="24"/>
                <w:szCs w:val="24"/>
              </w:rPr>
            </w:pPr>
            <w:r w:rsidRPr="00C86448">
              <w:rPr>
                <w:rFonts w:ascii="Times New Roman" w:hAnsi="Times New Roman"/>
                <w:b/>
                <w:bCs/>
                <w:color w:val="000000" w:themeColor="text1"/>
                <w:sz w:val="24"/>
                <w:szCs w:val="24"/>
              </w:rPr>
              <w:t>11</w:t>
            </w:r>
          </w:p>
        </w:tc>
        <w:tc>
          <w:tcPr>
            <w:tcW w:w="2948" w:type="dxa"/>
            <w:vAlign w:val="center"/>
          </w:tcPr>
          <w:p w14:paraId="3ACEB9F4" w14:textId="1A919819" w:rsidR="00C86448" w:rsidRPr="00C86448" w:rsidRDefault="00C86448" w:rsidP="00C86448">
            <w:pPr>
              <w:jc w:val="both"/>
              <w:rPr>
                <w:rFonts w:ascii="Times New Roman" w:hAnsi="Times New Roman"/>
                <w:color w:val="000000" w:themeColor="text1"/>
                <w:sz w:val="24"/>
                <w:szCs w:val="24"/>
              </w:rPr>
            </w:pPr>
            <w:r w:rsidRPr="00C86448">
              <w:rPr>
                <w:rFonts w:ascii="Times New Roman" w:hAnsi="Times New Roman"/>
                <w:color w:val="000000" w:themeColor="text1"/>
                <w:sz w:val="24"/>
                <w:szCs w:val="24"/>
              </w:rPr>
              <w:t>Pracownia Densytometryczna</w:t>
            </w:r>
          </w:p>
        </w:tc>
        <w:tc>
          <w:tcPr>
            <w:tcW w:w="1105" w:type="dxa"/>
            <w:vAlign w:val="center"/>
          </w:tcPr>
          <w:p w14:paraId="27C08B53" w14:textId="5E84A490"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0</w:t>
            </w:r>
          </w:p>
        </w:tc>
        <w:tc>
          <w:tcPr>
            <w:tcW w:w="1106" w:type="dxa"/>
            <w:vAlign w:val="center"/>
          </w:tcPr>
          <w:p w14:paraId="20ADC625" w14:textId="21AA0BF8"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0</w:t>
            </w:r>
          </w:p>
        </w:tc>
        <w:tc>
          <w:tcPr>
            <w:tcW w:w="1105" w:type="dxa"/>
            <w:vAlign w:val="center"/>
          </w:tcPr>
          <w:p w14:paraId="45974EDC" w14:textId="1399F2E7"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0</w:t>
            </w:r>
          </w:p>
        </w:tc>
        <w:tc>
          <w:tcPr>
            <w:tcW w:w="1106" w:type="dxa"/>
            <w:vAlign w:val="center"/>
          </w:tcPr>
          <w:p w14:paraId="58B92A75" w14:textId="450E424A" w:rsidR="00C86448" w:rsidRPr="00C86448" w:rsidRDefault="00C86448" w:rsidP="00C86448">
            <w:pPr>
              <w:jc w:val="right"/>
              <w:rPr>
                <w:rFonts w:ascii="Times New Roman" w:hAnsi="Times New Roman"/>
                <w:color w:val="000000" w:themeColor="text1"/>
                <w:sz w:val="24"/>
                <w:szCs w:val="24"/>
              </w:rPr>
            </w:pPr>
            <w:r>
              <w:rPr>
                <w:rFonts w:ascii="Times New Roman" w:hAnsi="Times New Roman"/>
                <w:color w:val="000000" w:themeColor="text1"/>
                <w:sz w:val="24"/>
                <w:szCs w:val="24"/>
              </w:rPr>
              <w:t>640</w:t>
            </w:r>
          </w:p>
        </w:tc>
        <w:tc>
          <w:tcPr>
            <w:tcW w:w="1248" w:type="dxa"/>
            <w:vAlign w:val="center"/>
          </w:tcPr>
          <w:p w14:paraId="529EB0DB" w14:textId="31E4612A" w:rsidR="00C86448" w:rsidRPr="00C86448" w:rsidRDefault="00C86448" w:rsidP="00C86448">
            <w:pPr>
              <w:jc w:val="right"/>
              <w:rPr>
                <w:rFonts w:ascii="Times New Roman" w:hAnsi="Times New Roman"/>
                <w:color w:val="000000" w:themeColor="text1"/>
                <w:sz w:val="24"/>
                <w:szCs w:val="24"/>
              </w:rPr>
            </w:pPr>
            <w:r w:rsidRPr="00C86448">
              <w:rPr>
                <w:rFonts w:ascii="Times New Roman" w:hAnsi="Times New Roman"/>
                <w:color w:val="000000" w:themeColor="text1"/>
                <w:sz w:val="24"/>
                <w:szCs w:val="24"/>
              </w:rPr>
              <w:t>330</w:t>
            </w:r>
          </w:p>
        </w:tc>
      </w:tr>
      <w:tr w:rsidR="00C86448" w:rsidRPr="00032C10" w14:paraId="5C4F6E13" w14:textId="70E64099" w:rsidTr="00D515FD">
        <w:trPr>
          <w:trHeight w:val="505"/>
        </w:trPr>
        <w:tc>
          <w:tcPr>
            <w:tcW w:w="3539" w:type="dxa"/>
            <w:gridSpan w:val="2"/>
            <w:shd w:val="clear" w:color="auto" w:fill="D9D9D9" w:themeFill="background1" w:themeFillShade="D9"/>
            <w:vAlign w:val="center"/>
          </w:tcPr>
          <w:p w14:paraId="6D1EF228" w14:textId="77777777" w:rsidR="00C86448" w:rsidRPr="00C86448" w:rsidRDefault="00C86448" w:rsidP="00C86448">
            <w:pPr>
              <w:jc w:val="center"/>
              <w:rPr>
                <w:rFonts w:ascii="Times New Roman" w:hAnsi="Times New Roman"/>
                <w:b/>
                <w:bCs/>
                <w:color w:val="000000" w:themeColor="text1"/>
                <w:sz w:val="24"/>
                <w:szCs w:val="24"/>
              </w:rPr>
            </w:pPr>
            <w:r w:rsidRPr="00C86448">
              <w:rPr>
                <w:rFonts w:ascii="Times New Roman" w:hAnsi="Times New Roman"/>
                <w:b/>
                <w:bCs/>
                <w:color w:val="000000" w:themeColor="text1"/>
                <w:sz w:val="24"/>
                <w:szCs w:val="24"/>
              </w:rPr>
              <w:t>RAZEM</w:t>
            </w:r>
          </w:p>
        </w:tc>
        <w:tc>
          <w:tcPr>
            <w:tcW w:w="1105" w:type="dxa"/>
            <w:shd w:val="clear" w:color="auto" w:fill="D9D9D9" w:themeFill="background1" w:themeFillShade="D9"/>
            <w:vAlign w:val="center"/>
          </w:tcPr>
          <w:p w14:paraId="56B0A65B" w14:textId="275D41C8" w:rsidR="00C86448" w:rsidRPr="00C86448" w:rsidRDefault="00C86448" w:rsidP="00C86448">
            <w:pPr>
              <w:jc w:val="right"/>
              <w:rPr>
                <w:rFonts w:ascii="Times New Roman" w:hAnsi="Times New Roman"/>
                <w:b/>
                <w:bCs/>
                <w:color w:val="000000" w:themeColor="text1"/>
                <w:sz w:val="24"/>
                <w:szCs w:val="24"/>
              </w:rPr>
            </w:pPr>
            <w:r w:rsidRPr="00C86448">
              <w:rPr>
                <w:rFonts w:ascii="Times New Roman" w:hAnsi="Times New Roman"/>
                <w:b/>
                <w:bCs/>
                <w:color w:val="000000" w:themeColor="text1"/>
                <w:sz w:val="24"/>
                <w:szCs w:val="24"/>
              </w:rPr>
              <w:t>472 625</w:t>
            </w:r>
          </w:p>
        </w:tc>
        <w:tc>
          <w:tcPr>
            <w:tcW w:w="1106" w:type="dxa"/>
            <w:shd w:val="clear" w:color="auto" w:fill="D9D9D9" w:themeFill="background1" w:themeFillShade="D9"/>
            <w:vAlign w:val="center"/>
          </w:tcPr>
          <w:p w14:paraId="51EAD6CF" w14:textId="4C025DF5" w:rsidR="00C86448" w:rsidRPr="00C86448" w:rsidRDefault="00C86448" w:rsidP="00C86448">
            <w:pPr>
              <w:jc w:val="right"/>
              <w:rPr>
                <w:rFonts w:ascii="Times New Roman" w:hAnsi="Times New Roman"/>
                <w:b/>
                <w:bCs/>
                <w:color w:val="000000" w:themeColor="text1"/>
                <w:sz w:val="24"/>
                <w:szCs w:val="24"/>
              </w:rPr>
            </w:pPr>
            <w:r w:rsidRPr="00C86448">
              <w:rPr>
                <w:rFonts w:ascii="Times New Roman" w:hAnsi="Times New Roman"/>
                <w:b/>
                <w:bCs/>
                <w:color w:val="000000" w:themeColor="text1"/>
                <w:sz w:val="24"/>
                <w:szCs w:val="24"/>
              </w:rPr>
              <w:t>370 557</w:t>
            </w:r>
          </w:p>
        </w:tc>
        <w:tc>
          <w:tcPr>
            <w:tcW w:w="1105" w:type="dxa"/>
            <w:shd w:val="clear" w:color="auto" w:fill="D9D9D9" w:themeFill="background1" w:themeFillShade="D9"/>
            <w:vAlign w:val="center"/>
          </w:tcPr>
          <w:p w14:paraId="393FB6AA" w14:textId="37EBBC2C" w:rsidR="00C86448" w:rsidRPr="00C86448" w:rsidRDefault="00C86448" w:rsidP="00C86448">
            <w:pPr>
              <w:jc w:val="right"/>
              <w:rPr>
                <w:rFonts w:ascii="Times New Roman" w:hAnsi="Times New Roman"/>
                <w:b/>
                <w:bCs/>
                <w:color w:val="000000" w:themeColor="text1"/>
                <w:sz w:val="24"/>
                <w:szCs w:val="24"/>
              </w:rPr>
            </w:pPr>
            <w:r w:rsidRPr="00C86448">
              <w:rPr>
                <w:rFonts w:ascii="Times New Roman" w:hAnsi="Times New Roman"/>
                <w:b/>
                <w:bCs/>
                <w:color w:val="000000" w:themeColor="text1"/>
                <w:sz w:val="24"/>
                <w:szCs w:val="24"/>
              </w:rPr>
              <w:t>493 826</w:t>
            </w:r>
          </w:p>
        </w:tc>
        <w:tc>
          <w:tcPr>
            <w:tcW w:w="1106" w:type="dxa"/>
            <w:shd w:val="clear" w:color="auto" w:fill="D9D9D9" w:themeFill="background1" w:themeFillShade="D9"/>
            <w:vAlign w:val="center"/>
          </w:tcPr>
          <w:p w14:paraId="04A576A6" w14:textId="7F011D72" w:rsidR="00C86448" w:rsidRPr="00C86448" w:rsidRDefault="00972A0C" w:rsidP="00C86448">
            <w:pPr>
              <w:jc w:val="right"/>
              <w:rPr>
                <w:rFonts w:ascii="Times New Roman" w:hAnsi="Times New Roman"/>
                <w:b/>
                <w:bCs/>
                <w:color w:val="000000" w:themeColor="text1"/>
                <w:sz w:val="24"/>
                <w:szCs w:val="24"/>
              </w:rPr>
            </w:pPr>
            <w:r>
              <w:rPr>
                <w:rFonts w:ascii="Times New Roman" w:hAnsi="Times New Roman"/>
                <w:b/>
                <w:bCs/>
                <w:color w:val="000000" w:themeColor="text1"/>
                <w:sz w:val="24"/>
                <w:szCs w:val="24"/>
              </w:rPr>
              <w:t>527 512</w:t>
            </w:r>
          </w:p>
        </w:tc>
        <w:tc>
          <w:tcPr>
            <w:tcW w:w="1248" w:type="dxa"/>
            <w:shd w:val="clear" w:color="auto" w:fill="D9D9D9" w:themeFill="background1" w:themeFillShade="D9"/>
            <w:vAlign w:val="center"/>
          </w:tcPr>
          <w:p w14:paraId="4C4930EE" w14:textId="39617800" w:rsidR="00C86448" w:rsidRPr="00C86448" w:rsidRDefault="00C86448" w:rsidP="00C86448">
            <w:pPr>
              <w:jc w:val="right"/>
              <w:rPr>
                <w:rFonts w:ascii="Times New Roman" w:hAnsi="Times New Roman"/>
                <w:b/>
                <w:bCs/>
                <w:color w:val="000000" w:themeColor="text1"/>
                <w:sz w:val="24"/>
                <w:szCs w:val="24"/>
              </w:rPr>
            </w:pPr>
            <w:r w:rsidRPr="00C86448">
              <w:rPr>
                <w:rFonts w:ascii="Times New Roman" w:hAnsi="Times New Roman"/>
                <w:b/>
                <w:bCs/>
                <w:color w:val="000000" w:themeColor="text1"/>
                <w:sz w:val="24"/>
                <w:szCs w:val="24"/>
              </w:rPr>
              <w:t>284 690</w:t>
            </w:r>
          </w:p>
        </w:tc>
      </w:tr>
    </w:tbl>
    <w:p w14:paraId="6E3EB254" w14:textId="71CB9D73" w:rsidR="00A65650" w:rsidRPr="00862B34" w:rsidRDefault="00A65650" w:rsidP="00862B34">
      <w:pPr>
        <w:spacing w:before="240" w:after="240" w:line="360" w:lineRule="auto"/>
        <w:jc w:val="both"/>
        <w:rPr>
          <w:rFonts w:ascii="Times New Roman" w:hAnsi="Times New Roman"/>
          <w:color w:val="000000" w:themeColor="text1"/>
          <w:sz w:val="24"/>
          <w:szCs w:val="24"/>
        </w:rPr>
      </w:pPr>
      <w:r w:rsidRPr="00862B34">
        <w:rPr>
          <w:rFonts w:ascii="Times New Roman" w:hAnsi="Times New Roman"/>
          <w:color w:val="000000" w:themeColor="text1"/>
          <w:sz w:val="24"/>
          <w:szCs w:val="24"/>
        </w:rPr>
        <w:t xml:space="preserve">Jak widać na powyższej tabeli </w:t>
      </w:r>
      <w:r w:rsidR="009F19DD" w:rsidRPr="00862B34">
        <w:rPr>
          <w:rFonts w:ascii="Times New Roman" w:hAnsi="Times New Roman"/>
          <w:color w:val="000000" w:themeColor="text1"/>
          <w:sz w:val="24"/>
          <w:szCs w:val="24"/>
        </w:rPr>
        <w:t>spadek liczby świadczeń w roku 2020 wynikający z ograniczeń pandemicznych został skutecznie odwrócony w 2021</w:t>
      </w:r>
      <w:r w:rsidR="005D567A" w:rsidRPr="00862B34">
        <w:rPr>
          <w:rFonts w:ascii="Times New Roman" w:hAnsi="Times New Roman"/>
          <w:color w:val="000000" w:themeColor="text1"/>
          <w:sz w:val="24"/>
          <w:szCs w:val="24"/>
        </w:rPr>
        <w:t xml:space="preserve"> roku</w:t>
      </w:r>
      <w:r w:rsidR="00862B34" w:rsidRPr="00862B34">
        <w:rPr>
          <w:rFonts w:ascii="Times New Roman" w:hAnsi="Times New Roman"/>
          <w:color w:val="000000" w:themeColor="text1"/>
          <w:sz w:val="24"/>
          <w:szCs w:val="24"/>
        </w:rPr>
        <w:t xml:space="preserve"> oraz 2022 roku</w:t>
      </w:r>
      <w:r w:rsidR="009F19DD" w:rsidRPr="00862B34">
        <w:rPr>
          <w:rFonts w:ascii="Times New Roman" w:hAnsi="Times New Roman"/>
          <w:color w:val="000000" w:themeColor="text1"/>
          <w:sz w:val="24"/>
          <w:szCs w:val="24"/>
        </w:rPr>
        <w:t xml:space="preserve">. </w:t>
      </w:r>
    </w:p>
    <w:p w14:paraId="086E333A" w14:textId="20C3E740" w:rsidR="00A65650" w:rsidRPr="00553F74" w:rsidRDefault="00A65650" w:rsidP="005D567A">
      <w:pPr>
        <w:widowControl/>
        <w:suppressAutoHyphens w:val="0"/>
        <w:autoSpaceDN/>
        <w:spacing w:after="160" w:line="360" w:lineRule="auto"/>
        <w:jc w:val="both"/>
        <w:textAlignment w:val="auto"/>
        <w:rPr>
          <w:rFonts w:ascii="Times New Roman" w:hAnsi="Times New Roman"/>
          <w:bCs/>
          <w:color w:val="000000" w:themeColor="text1"/>
          <w:sz w:val="24"/>
          <w:szCs w:val="24"/>
        </w:rPr>
      </w:pPr>
      <w:r w:rsidRPr="00553F74">
        <w:rPr>
          <w:rFonts w:ascii="Times New Roman" w:hAnsi="Times New Roman"/>
          <w:bCs/>
          <w:color w:val="000000" w:themeColor="text1"/>
          <w:sz w:val="24"/>
          <w:szCs w:val="24"/>
        </w:rPr>
        <w:lastRenderedPageBreak/>
        <w:t xml:space="preserve">Dla oceny efektywności wykorzystania bazy łóżkowej w oddziałach szpitalnych wyliczone zostały wartości podstawowych </w:t>
      </w:r>
      <w:r w:rsidRPr="00553F74">
        <w:rPr>
          <w:rFonts w:ascii="Times New Roman" w:hAnsi="Times New Roman"/>
          <w:b/>
          <w:bCs/>
          <w:color w:val="000000" w:themeColor="text1"/>
          <w:sz w:val="24"/>
          <w:szCs w:val="24"/>
        </w:rPr>
        <w:t xml:space="preserve">wskaźników wykorzystania łóżek szpitalnych, </w:t>
      </w:r>
      <w:r w:rsidRPr="00553F74">
        <w:rPr>
          <w:rFonts w:ascii="Times New Roman" w:hAnsi="Times New Roman"/>
          <w:bCs/>
          <w:color w:val="000000" w:themeColor="text1"/>
          <w:sz w:val="24"/>
          <w:szCs w:val="24"/>
        </w:rPr>
        <w:t>na podstawie danych statystycznych za 20</w:t>
      </w:r>
      <w:r w:rsidR="00562832" w:rsidRPr="00553F74">
        <w:rPr>
          <w:rFonts w:ascii="Times New Roman" w:hAnsi="Times New Roman"/>
          <w:bCs/>
          <w:color w:val="000000" w:themeColor="text1"/>
          <w:sz w:val="24"/>
          <w:szCs w:val="24"/>
        </w:rPr>
        <w:t>2</w:t>
      </w:r>
      <w:r w:rsidR="00553F74" w:rsidRPr="00553F74">
        <w:rPr>
          <w:rFonts w:ascii="Times New Roman" w:hAnsi="Times New Roman"/>
          <w:bCs/>
          <w:color w:val="000000" w:themeColor="text1"/>
          <w:sz w:val="24"/>
          <w:szCs w:val="24"/>
        </w:rPr>
        <w:t>2</w:t>
      </w:r>
      <w:r w:rsidRPr="00553F74">
        <w:rPr>
          <w:rFonts w:ascii="Times New Roman" w:hAnsi="Times New Roman"/>
          <w:bCs/>
          <w:color w:val="000000" w:themeColor="text1"/>
          <w:sz w:val="24"/>
          <w:szCs w:val="24"/>
        </w:rPr>
        <w:t xml:space="preserve"> rok, co</w:t>
      </w:r>
      <w:r w:rsidRPr="00553F74">
        <w:rPr>
          <w:rFonts w:ascii="Times New Roman" w:hAnsi="Times New Roman"/>
          <w:b/>
          <w:bCs/>
          <w:color w:val="000000" w:themeColor="text1"/>
          <w:sz w:val="24"/>
          <w:szCs w:val="24"/>
        </w:rPr>
        <w:t xml:space="preserve"> </w:t>
      </w:r>
      <w:r w:rsidRPr="00553F74">
        <w:rPr>
          <w:rFonts w:ascii="Times New Roman" w:hAnsi="Times New Roman"/>
          <w:bCs/>
          <w:color w:val="000000" w:themeColor="text1"/>
          <w:sz w:val="24"/>
          <w:szCs w:val="24"/>
        </w:rPr>
        <w:t>zaprezentowano w poniższej tabeli.</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
        <w:gridCol w:w="2935"/>
        <w:gridCol w:w="1817"/>
        <w:gridCol w:w="1825"/>
        <w:gridCol w:w="1967"/>
      </w:tblGrid>
      <w:tr w:rsidR="00032C10" w:rsidRPr="00032C10" w14:paraId="23E69D76" w14:textId="77777777" w:rsidTr="00D515FD">
        <w:tc>
          <w:tcPr>
            <w:tcW w:w="665" w:type="dxa"/>
            <w:shd w:val="clear" w:color="auto" w:fill="D9D9D9" w:themeFill="background1" w:themeFillShade="D9"/>
            <w:vAlign w:val="center"/>
          </w:tcPr>
          <w:p w14:paraId="06AFF584" w14:textId="77777777" w:rsidR="00A65650" w:rsidRPr="00584772" w:rsidRDefault="00A65650" w:rsidP="00A03FEE">
            <w:pPr>
              <w:jc w:val="center"/>
              <w:rPr>
                <w:rFonts w:ascii="Times New Roman" w:hAnsi="Times New Roman"/>
                <w:b/>
                <w:bCs/>
                <w:i/>
                <w:color w:val="000000" w:themeColor="text1"/>
              </w:rPr>
            </w:pPr>
            <w:r w:rsidRPr="00584772">
              <w:rPr>
                <w:rFonts w:ascii="Times New Roman" w:hAnsi="Times New Roman"/>
                <w:b/>
                <w:bCs/>
                <w:i/>
                <w:color w:val="000000" w:themeColor="text1"/>
              </w:rPr>
              <w:t>Lp.</w:t>
            </w:r>
          </w:p>
        </w:tc>
        <w:tc>
          <w:tcPr>
            <w:tcW w:w="2935" w:type="dxa"/>
            <w:shd w:val="clear" w:color="auto" w:fill="D9D9D9" w:themeFill="background1" w:themeFillShade="D9"/>
            <w:vAlign w:val="center"/>
          </w:tcPr>
          <w:p w14:paraId="276A7A55" w14:textId="77777777" w:rsidR="00A65650" w:rsidRPr="00584772" w:rsidRDefault="00A65650" w:rsidP="00A03FEE">
            <w:pPr>
              <w:jc w:val="center"/>
              <w:rPr>
                <w:rFonts w:ascii="Times New Roman" w:hAnsi="Times New Roman"/>
                <w:b/>
                <w:bCs/>
                <w:i/>
                <w:color w:val="000000" w:themeColor="text1"/>
              </w:rPr>
            </w:pPr>
            <w:r w:rsidRPr="00584772">
              <w:rPr>
                <w:rFonts w:ascii="Times New Roman" w:hAnsi="Times New Roman"/>
                <w:b/>
                <w:bCs/>
                <w:i/>
                <w:color w:val="000000" w:themeColor="text1"/>
              </w:rPr>
              <w:t>Oddział</w:t>
            </w:r>
          </w:p>
        </w:tc>
        <w:tc>
          <w:tcPr>
            <w:tcW w:w="1817" w:type="dxa"/>
            <w:shd w:val="clear" w:color="auto" w:fill="D9D9D9" w:themeFill="background1" w:themeFillShade="D9"/>
            <w:vAlign w:val="center"/>
          </w:tcPr>
          <w:p w14:paraId="3AE3DD41" w14:textId="77777777" w:rsidR="00A65650" w:rsidRPr="00584772" w:rsidRDefault="00A65650" w:rsidP="00A03FEE">
            <w:pPr>
              <w:jc w:val="center"/>
              <w:rPr>
                <w:rFonts w:ascii="Times New Roman" w:hAnsi="Times New Roman"/>
                <w:b/>
                <w:bCs/>
                <w:i/>
                <w:color w:val="000000" w:themeColor="text1"/>
              </w:rPr>
            </w:pPr>
            <w:r w:rsidRPr="00584772">
              <w:rPr>
                <w:rFonts w:ascii="Times New Roman" w:hAnsi="Times New Roman"/>
                <w:b/>
                <w:bCs/>
                <w:i/>
                <w:color w:val="000000" w:themeColor="text1"/>
              </w:rPr>
              <w:t xml:space="preserve">Średni czas hospitalizacji </w:t>
            </w:r>
          </w:p>
          <w:p w14:paraId="52ABE04D" w14:textId="77777777" w:rsidR="00A65650" w:rsidRPr="00584772" w:rsidRDefault="00A65650" w:rsidP="00A03FEE">
            <w:pPr>
              <w:jc w:val="center"/>
              <w:rPr>
                <w:rFonts w:ascii="Times New Roman" w:hAnsi="Times New Roman"/>
                <w:b/>
                <w:bCs/>
                <w:i/>
                <w:color w:val="000000" w:themeColor="text1"/>
              </w:rPr>
            </w:pPr>
            <w:r w:rsidRPr="00584772">
              <w:rPr>
                <w:rFonts w:ascii="Times New Roman" w:hAnsi="Times New Roman"/>
                <w:b/>
                <w:bCs/>
                <w:i/>
                <w:color w:val="000000" w:themeColor="text1"/>
              </w:rPr>
              <w:t>(w dniach)</w:t>
            </w:r>
          </w:p>
        </w:tc>
        <w:tc>
          <w:tcPr>
            <w:tcW w:w="1825" w:type="dxa"/>
            <w:shd w:val="clear" w:color="auto" w:fill="D9D9D9" w:themeFill="background1" w:themeFillShade="D9"/>
            <w:vAlign w:val="center"/>
          </w:tcPr>
          <w:p w14:paraId="26C8D413" w14:textId="77777777" w:rsidR="00A65650" w:rsidRPr="00584772" w:rsidRDefault="00A65650" w:rsidP="00A03FEE">
            <w:pPr>
              <w:jc w:val="center"/>
              <w:rPr>
                <w:rFonts w:ascii="Times New Roman" w:hAnsi="Times New Roman"/>
                <w:b/>
                <w:bCs/>
                <w:i/>
                <w:color w:val="000000" w:themeColor="text1"/>
              </w:rPr>
            </w:pPr>
            <w:r w:rsidRPr="00584772">
              <w:rPr>
                <w:rFonts w:ascii="Times New Roman" w:hAnsi="Times New Roman"/>
                <w:b/>
                <w:bCs/>
                <w:i/>
                <w:color w:val="000000" w:themeColor="text1"/>
              </w:rPr>
              <w:t>Wykorzystanie łóżek (%)</w:t>
            </w:r>
          </w:p>
        </w:tc>
        <w:tc>
          <w:tcPr>
            <w:tcW w:w="1967" w:type="dxa"/>
            <w:shd w:val="clear" w:color="auto" w:fill="D9D9D9" w:themeFill="background1" w:themeFillShade="D9"/>
            <w:vAlign w:val="center"/>
          </w:tcPr>
          <w:p w14:paraId="017C982D" w14:textId="77777777" w:rsidR="00A65650" w:rsidRPr="00584772" w:rsidRDefault="00A65650" w:rsidP="00A03FEE">
            <w:pPr>
              <w:jc w:val="center"/>
              <w:rPr>
                <w:rFonts w:ascii="Times New Roman" w:hAnsi="Times New Roman"/>
                <w:b/>
                <w:bCs/>
                <w:i/>
                <w:color w:val="000000" w:themeColor="text1"/>
              </w:rPr>
            </w:pPr>
            <w:r w:rsidRPr="00584772">
              <w:rPr>
                <w:rFonts w:ascii="Times New Roman" w:hAnsi="Times New Roman"/>
                <w:b/>
                <w:bCs/>
                <w:i/>
                <w:color w:val="000000" w:themeColor="text1"/>
              </w:rPr>
              <w:t>Wskaźnik przelotowości łóżek (osoby)</w:t>
            </w:r>
          </w:p>
        </w:tc>
      </w:tr>
      <w:tr w:rsidR="00032C10" w:rsidRPr="00032C10" w14:paraId="59620F46" w14:textId="77777777" w:rsidTr="00D515FD">
        <w:trPr>
          <w:trHeight w:val="505"/>
        </w:trPr>
        <w:tc>
          <w:tcPr>
            <w:tcW w:w="665" w:type="dxa"/>
            <w:shd w:val="clear" w:color="auto" w:fill="D9D9D9" w:themeFill="background1" w:themeFillShade="D9"/>
            <w:vAlign w:val="center"/>
          </w:tcPr>
          <w:p w14:paraId="61338AAA" w14:textId="77777777" w:rsidR="00562832" w:rsidRPr="00584772" w:rsidRDefault="00562832" w:rsidP="00562832">
            <w:pPr>
              <w:jc w:val="center"/>
              <w:rPr>
                <w:rFonts w:ascii="Times New Roman" w:hAnsi="Times New Roman"/>
                <w:b/>
                <w:bCs/>
                <w:color w:val="000000" w:themeColor="text1"/>
              </w:rPr>
            </w:pPr>
            <w:r w:rsidRPr="00584772">
              <w:rPr>
                <w:rFonts w:ascii="Times New Roman" w:hAnsi="Times New Roman"/>
                <w:b/>
                <w:bCs/>
                <w:color w:val="000000" w:themeColor="text1"/>
              </w:rPr>
              <w:t>1</w:t>
            </w:r>
          </w:p>
        </w:tc>
        <w:tc>
          <w:tcPr>
            <w:tcW w:w="2935" w:type="dxa"/>
            <w:vAlign w:val="center"/>
          </w:tcPr>
          <w:p w14:paraId="115B7616" w14:textId="18FA89A8" w:rsidR="00562832" w:rsidRPr="00584772" w:rsidRDefault="00562832" w:rsidP="00562832">
            <w:pPr>
              <w:rPr>
                <w:rFonts w:ascii="Times New Roman" w:hAnsi="Times New Roman"/>
                <w:color w:val="000000" w:themeColor="text1"/>
              </w:rPr>
            </w:pPr>
            <w:r w:rsidRPr="00584772">
              <w:rPr>
                <w:rFonts w:ascii="Times New Roman" w:hAnsi="Times New Roman"/>
                <w:color w:val="000000" w:themeColor="text1"/>
              </w:rPr>
              <w:t>Oddział Chorób Wewnętrznych</w:t>
            </w:r>
            <w:r w:rsidR="00584772">
              <w:rPr>
                <w:rFonts w:ascii="Times New Roman" w:hAnsi="Times New Roman"/>
                <w:color w:val="000000" w:themeColor="text1"/>
              </w:rPr>
              <w:t xml:space="preserve"> i Diabetologii</w:t>
            </w:r>
          </w:p>
        </w:tc>
        <w:tc>
          <w:tcPr>
            <w:tcW w:w="1817" w:type="dxa"/>
            <w:shd w:val="clear" w:color="auto" w:fill="auto"/>
            <w:vAlign w:val="center"/>
          </w:tcPr>
          <w:p w14:paraId="7CCDEF5F" w14:textId="7474249B" w:rsidR="00562832" w:rsidRPr="00584772" w:rsidRDefault="00562832" w:rsidP="00562832">
            <w:pPr>
              <w:jc w:val="center"/>
              <w:rPr>
                <w:rFonts w:ascii="Times New Roman" w:hAnsi="Times New Roman"/>
                <w:color w:val="000000" w:themeColor="text1"/>
              </w:rPr>
            </w:pPr>
            <w:r w:rsidRPr="00584772">
              <w:rPr>
                <w:rFonts w:ascii="Times New Roman" w:hAnsi="Times New Roman"/>
                <w:bCs/>
                <w:color w:val="000000" w:themeColor="text1"/>
                <w:sz w:val="24"/>
                <w:szCs w:val="24"/>
              </w:rPr>
              <w:t>5</w:t>
            </w:r>
          </w:p>
        </w:tc>
        <w:tc>
          <w:tcPr>
            <w:tcW w:w="1825" w:type="dxa"/>
            <w:shd w:val="clear" w:color="auto" w:fill="auto"/>
            <w:vAlign w:val="center"/>
          </w:tcPr>
          <w:p w14:paraId="0365175C" w14:textId="64710CD0" w:rsidR="00562832" w:rsidRPr="00584772" w:rsidRDefault="00584772" w:rsidP="00E634A1">
            <w:pPr>
              <w:jc w:val="center"/>
              <w:rPr>
                <w:rFonts w:ascii="Times New Roman" w:hAnsi="Times New Roman"/>
                <w:bCs/>
                <w:color w:val="000000" w:themeColor="text1"/>
              </w:rPr>
            </w:pPr>
            <w:r w:rsidRPr="00584772">
              <w:rPr>
                <w:rFonts w:ascii="Times New Roman" w:hAnsi="Times New Roman"/>
                <w:bCs/>
                <w:color w:val="000000" w:themeColor="text1"/>
              </w:rPr>
              <w:t>63,56</w:t>
            </w:r>
          </w:p>
        </w:tc>
        <w:tc>
          <w:tcPr>
            <w:tcW w:w="1967" w:type="dxa"/>
            <w:shd w:val="clear" w:color="auto" w:fill="auto"/>
            <w:vAlign w:val="center"/>
          </w:tcPr>
          <w:p w14:paraId="583DE409" w14:textId="6327E3C3" w:rsidR="00562832" w:rsidRPr="00584772" w:rsidRDefault="00584772" w:rsidP="00E634A1">
            <w:pPr>
              <w:jc w:val="center"/>
              <w:rPr>
                <w:rFonts w:ascii="Times New Roman" w:hAnsi="Times New Roman"/>
                <w:color w:val="000000" w:themeColor="text1"/>
              </w:rPr>
            </w:pPr>
            <w:r w:rsidRPr="00584772">
              <w:rPr>
                <w:rFonts w:ascii="Times New Roman" w:hAnsi="Times New Roman"/>
                <w:color w:val="000000" w:themeColor="text1"/>
              </w:rPr>
              <w:t>41,16</w:t>
            </w:r>
          </w:p>
        </w:tc>
      </w:tr>
      <w:tr w:rsidR="00032C10" w:rsidRPr="00032C10" w14:paraId="758E4AE3" w14:textId="77777777" w:rsidTr="00D515FD">
        <w:trPr>
          <w:trHeight w:val="505"/>
        </w:trPr>
        <w:tc>
          <w:tcPr>
            <w:tcW w:w="665" w:type="dxa"/>
            <w:shd w:val="clear" w:color="auto" w:fill="D9D9D9" w:themeFill="background1" w:themeFillShade="D9"/>
            <w:vAlign w:val="center"/>
          </w:tcPr>
          <w:p w14:paraId="21F0E0C0" w14:textId="77777777" w:rsidR="00562832" w:rsidRPr="00584772" w:rsidRDefault="00562832" w:rsidP="00562832">
            <w:pPr>
              <w:jc w:val="center"/>
              <w:rPr>
                <w:rFonts w:ascii="Times New Roman" w:hAnsi="Times New Roman"/>
                <w:b/>
                <w:bCs/>
                <w:color w:val="000000" w:themeColor="text1"/>
              </w:rPr>
            </w:pPr>
            <w:r w:rsidRPr="00584772">
              <w:rPr>
                <w:rFonts w:ascii="Times New Roman" w:hAnsi="Times New Roman"/>
                <w:b/>
                <w:bCs/>
                <w:color w:val="000000" w:themeColor="text1"/>
              </w:rPr>
              <w:t>2</w:t>
            </w:r>
          </w:p>
        </w:tc>
        <w:tc>
          <w:tcPr>
            <w:tcW w:w="2935" w:type="dxa"/>
            <w:vAlign w:val="center"/>
          </w:tcPr>
          <w:p w14:paraId="30EAE3F1" w14:textId="77777777" w:rsidR="00562832" w:rsidRPr="00584772" w:rsidRDefault="00562832" w:rsidP="00562832">
            <w:pPr>
              <w:rPr>
                <w:rFonts w:ascii="Times New Roman" w:hAnsi="Times New Roman"/>
                <w:color w:val="000000" w:themeColor="text1"/>
              </w:rPr>
            </w:pPr>
            <w:r w:rsidRPr="00584772">
              <w:rPr>
                <w:rFonts w:ascii="Times New Roman" w:hAnsi="Times New Roman"/>
                <w:color w:val="000000" w:themeColor="text1"/>
              </w:rPr>
              <w:t>Oddział Chirurgiczny Ogólny</w:t>
            </w:r>
          </w:p>
        </w:tc>
        <w:tc>
          <w:tcPr>
            <w:tcW w:w="1817" w:type="dxa"/>
            <w:shd w:val="clear" w:color="auto" w:fill="auto"/>
            <w:vAlign w:val="center"/>
          </w:tcPr>
          <w:p w14:paraId="3E376540" w14:textId="26AD3291" w:rsidR="00562832" w:rsidRPr="00584772" w:rsidRDefault="00562832" w:rsidP="00562832">
            <w:pPr>
              <w:jc w:val="center"/>
              <w:rPr>
                <w:rFonts w:ascii="Times New Roman" w:hAnsi="Times New Roman"/>
                <w:color w:val="000000" w:themeColor="text1"/>
              </w:rPr>
            </w:pPr>
            <w:r w:rsidRPr="00584772">
              <w:rPr>
                <w:rFonts w:ascii="Times New Roman" w:hAnsi="Times New Roman"/>
                <w:bCs/>
                <w:color w:val="000000" w:themeColor="text1"/>
                <w:sz w:val="24"/>
                <w:szCs w:val="24"/>
              </w:rPr>
              <w:t>3</w:t>
            </w:r>
          </w:p>
        </w:tc>
        <w:tc>
          <w:tcPr>
            <w:tcW w:w="1825" w:type="dxa"/>
            <w:shd w:val="clear" w:color="auto" w:fill="auto"/>
            <w:vAlign w:val="center"/>
          </w:tcPr>
          <w:p w14:paraId="6E3413C6" w14:textId="78166AE8" w:rsidR="00562832" w:rsidRPr="00584772" w:rsidRDefault="00584772" w:rsidP="00E634A1">
            <w:pPr>
              <w:jc w:val="center"/>
              <w:rPr>
                <w:rFonts w:ascii="Times New Roman" w:hAnsi="Times New Roman"/>
                <w:color w:val="000000" w:themeColor="text1"/>
              </w:rPr>
            </w:pPr>
            <w:r w:rsidRPr="00584772">
              <w:rPr>
                <w:rFonts w:ascii="Times New Roman" w:hAnsi="Times New Roman"/>
                <w:color w:val="000000" w:themeColor="text1"/>
              </w:rPr>
              <w:t>70,81</w:t>
            </w:r>
          </w:p>
        </w:tc>
        <w:tc>
          <w:tcPr>
            <w:tcW w:w="1967" w:type="dxa"/>
            <w:shd w:val="clear" w:color="auto" w:fill="auto"/>
            <w:vAlign w:val="center"/>
          </w:tcPr>
          <w:p w14:paraId="5EE796BA" w14:textId="3316153B" w:rsidR="00562832" w:rsidRPr="00584772" w:rsidRDefault="00584772" w:rsidP="00E634A1">
            <w:pPr>
              <w:jc w:val="center"/>
              <w:rPr>
                <w:rFonts w:ascii="Times New Roman" w:hAnsi="Times New Roman"/>
                <w:color w:val="000000" w:themeColor="text1"/>
              </w:rPr>
            </w:pPr>
            <w:r w:rsidRPr="00584772">
              <w:rPr>
                <w:rFonts w:ascii="Times New Roman" w:hAnsi="Times New Roman"/>
                <w:color w:val="000000" w:themeColor="text1"/>
              </w:rPr>
              <w:t>70,00</w:t>
            </w:r>
          </w:p>
        </w:tc>
      </w:tr>
      <w:tr w:rsidR="00032C10" w:rsidRPr="00032C10" w14:paraId="3AE9E89A" w14:textId="77777777" w:rsidTr="00D515FD">
        <w:trPr>
          <w:trHeight w:val="505"/>
        </w:trPr>
        <w:tc>
          <w:tcPr>
            <w:tcW w:w="665" w:type="dxa"/>
            <w:shd w:val="clear" w:color="auto" w:fill="D9D9D9" w:themeFill="background1" w:themeFillShade="D9"/>
            <w:vAlign w:val="center"/>
          </w:tcPr>
          <w:p w14:paraId="6EDBE730" w14:textId="77777777" w:rsidR="00562832" w:rsidRPr="00584772" w:rsidRDefault="00562832" w:rsidP="00562832">
            <w:pPr>
              <w:jc w:val="center"/>
              <w:rPr>
                <w:rFonts w:ascii="Times New Roman" w:hAnsi="Times New Roman"/>
                <w:b/>
                <w:bCs/>
                <w:color w:val="000000" w:themeColor="text1"/>
              </w:rPr>
            </w:pPr>
            <w:r w:rsidRPr="00584772">
              <w:rPr>
                <w:rFonts w:ascii="Times New Roman" w:hAnsi="Times New Roman"/>
                <w:b/>
                <w:bCs/>
                <w:color w:val="000000" w:themeColor="text1"/>
              </w:rPr>
              <w:t>3</w:t>
            </w:r>
          </w:p>
        </w:tc>
        <w:tc>
          <w:tcPr>
            <w:tcW w:w="2935" w:type="dxa"/>
            <w:vAlign w:val="center"/>
          </w:tcPr>
          <w:p w14:paraId="05411F0B" w14:textId="77777777" w:rsidR="00562832" w:rsidRPr="00584772" w:rsidRDefault="00562832" w:rsidP="00562832">
            <w:pPr>
              <w:rPr>
                <w:rFonts w:ascii="Times New Roman" w:hAnsi="Times New Roman"/>
                <w:color w:val="000000" w:themeColor="text1"/>
              </w:rPr>
            </w:pPr>
            <w:r w:rsidRPr="00584772">
              <w:rPr>
                <w:rFonts w:ascii="Times New Roman" w:hAnsi="Times New Roman"/>
                <w:color w:val="000000" w:themeColor="text1"/>
              </w:rPr>
              <w:t>Oddział Pediatryczny</w:t>
            </w:r>
          </w:p>
        </w:tc>
        <w:tc>
          <w:tcPr>
            <w:tcW w:w="1817" w:type="dxa"/>
            <w:shd w:val="clear" w:color="auto" w:fill="auto"/>
            <w:vAlign w:val="center"/>
          </w:tcPr>
          <w:p w14:paraId="2E508D30" w14:textId="61A4E05E" w:rsidR="00562832" w:rsidRPr="00584772" w:rsidRDefault="00584772" w:rsidP="00562832">
            <w:pPr>
              <w:jc w:val="center"/>
              <w:rPr>
                <w:rFonts w:ascii="Times New Roman" w:hAnsi="Times New Roman"/>
                <w:color w:val="000000" w:themeColor="text1"/>
              </w:rPr>
            </w:pPr>
            <w:r w:rsidRPr="00584772">
              <w:rPr>
                <w:rFonts w:ascii="Times New Roman" w:hAnsi="Times New Roman"/>
                <w:color w:val="000000" w:themeColor="text1"/>
              </w:rPr>
              <w:t>2</w:t>
            </w:r>
          </w:p>
        </w:tc>
        <w:tc>
          <w:tcPr>
            <w:tcW w:w="1825" w:type="dxa"/>
            <w:shd w:val="clear" w:color="auto" w:fill="auto"/>
            <w:vAlign w:val="center"/>
          </w:tcPr>
          <w:p w14:paraId="63453A02" w14:textId="6CDFB860" w:rsidR="00562832" w:rsidRPr="00584772" w:rsidRDefault="00584772" w:rsidP="00E634A1">
            <w:pPr>
              <w:jc w:val="center"/>
              <w:rPr>
                <w:rFonts w:ascii="Times New Roman" w:hAnsi="Times New Roman"/>
                <w:color w:val="000000" w:themeColor="text1"/>
              </w:rPr>
            </w:pPr>
            <w:r w:rsidRPr="00584772">
              <w:rPr>
                <w:rFonts w:ascii="Times New Roman" w:hAnsi="Times New Roman"/>
                <w:color w:val="000000" w:themeColor="text1"/>
              </w:rPr>
              <w:t>69,07</w:t>
            </w:r>
          </w:p>
        </w:tc>
        <w:tc>
          <w:tcPr>
            <w:tcW w:w="1967" w:type="dxa"/>
            <w:shd w:val="clear" w:color="auto" w:fill="auto"/>
            <w:vAlign w:val="center"/>
          </w:tcPr>
          <w:p w14:paraId="71CF5B2E" w14:textId="48457A6E" w:rsidR="00562832" w:rsidRPr="00584772" w:rsidRDefault="00584772" w:rsidP="00E634A1">
            <w:pPr>
              <w:jc w:val="center"/>
              <w:rPr>
                <w:rFonts w:ascii="Times New Roman" w:hAnsi="Times New Roman"/>
                <w:color w:val="000000" w:themeColor="text1"/>
              </w:rPr>
            </w:pPr>
            <w:r w:rsidRPr="00584772">
              <w:rPr>
                <w:rFonts w:ascii="Times New Roman" w:hAnsi="Times New Roman"/>
                <w:color w:val="000000" w:themeColor="text1"/>
              </w:rPr>
              <w:t>84,90</w:t>
            </w:r>
          </w:p>
        </w:tc>
      </w:tr>
      <w:tr w:rsidR="00032C10" w:rsidRPr="00032C10" w14:paraId="1A2EA2C7" w14:textId="77777777" w:rsidTr="00D515FD">
        <w:trPr>
          <w:trHeight w:val="505"/>
        </w:trPr>
        <w:tc>
          <w:tcPr>
            <w:tcW w:w="665" w:type="dxa"/>
            <w:shd w:val="clear" w:color="auto" w:fill="D9D9D9" w:themeFill="background1" w:themeFillShade="D9"/>
            <w:vAlign w:val="center"/>
          </w:tcPr>
          <w:p w14:paraId="3A8D1D35" w14:textId="77777777" w:rsidR="00562832" w:rsidRPr="00584772" w:rsidRDefault="00562832" w:rsidP="00562832">
            <w:pPr>
              <w:jc w:val="center"/>
              <w:rPr>
                <w:rFonts w:ascii="Times New Roman" w:hAnsi="Times New Roman"/>
                <w:b/>
                <w:bCs/>
                <w:color w:val="000000" w:themeColor="text1"/>
              </w:rPr>
            </w:pPr>
            <w:r w:rsidRPr="00584772">
              <w:rPr>
                <w:rFonts w:ascii="Times New Roman" w:hAnsi="Times New Roman"/>
                <w:b/>
                <w:bCs/>
                <w:color w:val="000000" w:themeColor="text1"/>
              </w:rPr>
              <w:t>4</w:t>
            </w:r>
          </w:p>
        </w:tc>
        <w:tc>
          <w:tcPr>
            <w:tcW w:w="2935" w:type="dxa"/>
            <w:vAlign w:val="center"/>
          </w:tcPr>
          <w:p w14:paraId="52A65C1C" w14:textId="77777777" w:rsidR="00562832" w:rsidRPr="00584772" w:rsidRDefault="00562832" w:rsidP="00562832">
            <w:pPr>
              <w:rPr>
                <w:rFonts w:ascii="Times New Roman" w:hAnsi="Times New Roman"/>
                <w:color w:val="000000" w:themeColor="text1"/>
              </w:rPr>
            </w:pPr>
            <w:r w:rsidRPr="00584772">
              <w:rPr>
                <w:rFonts w:ascii="Times New Roman" w:hAnsi="Times New Roman"/>
                <w:color w:val="000000" w:themeColor="text1"/>
              </w:rPr>
              <w:t>Oddział Ginekologiczno-Położniczy</w:t>
            </w:r>
          </w:p>
        </w:tc>
        <w:tc>
          <w:tcPr>
            <w:tcW w:w="1817" w:type="dxa"/>
            <w:shd w:val="clear" w:color="auto" w:fill="auto"/>
            <w:vAlign w:val="center"/>
          </w:tcPr>
          <w:p w14:paraId="5328808D" w14:textId="0D406977" w:rsidR="00562832" w:rsidRPr="00584772" w:rsidRDefault="00584772" w:rsidP="00562832">
            <w:pPr>
              <w:jc w:val="center"/>
              <w:rPr>
                <w:rFonts w:ascii="Times New Roman" w:hAnsi="Times New Roman"/>
                <w:bCs/>
                <w:color w:val="000000" w:themeColor="text1"/>
              </w:rPr>
            </w:pPr>
            <w:r w:rsidRPr="00584772">
              <w:rPr>
                <w:rFonts w:ascii="Times New Roman" w:hAnsi="Times New Roman"/>
                <w:bCs/>
                <w:color w:val="000000" w:themeColor="text1"/>
              </w:rPr>
              <w:t>2</w:t>
            </w:r>
          </w:p>
        </w:tc>
        <w:tc>
          <w:tcPr>
            <w:tcW w:w="1825" w:type="dxa"/>
            <w:shd w:val="clear" w:color="auto" w:fill="auto"/>
            <w:vAlign w:val="center"/>
          </w:tcPr>
          <w:p w14:paraId="53D88E05" w14:textId="4D87D18B" w:rsidR="00562832" w:rsidRPr="00584772" w:rsidRDefault="00584772" w:rsidP="00E634A1">
            <w:pPr>
              <w:jc w:val="center"/>
              <w:rPr>
                <w:rFonts w:ascii="Times New Roman" w:hAnsi="Times New Roman"/>
                <w:color w:val="000000" w:themeColor="text1"/>
              </w:rPr>
            </w:pPr>
            <w:r w:rsidRPr="00584772">
              <w:rPr>
                <w:rFonts w:ascii="Times New Roman" w:hAnsi="Times New Roman"/>
                <w:color w:val="000000" w:themeColor="text1"/>
              </w:rPr>
              <w:t>57,14</w:t>
            </w:r>
          </w:p>
        </w:tc>
        <w:tc>
          <w:tcPr>
            <w:tcW w:w="1967" w:type="dxa"/>
            <w:shd w:val="clear" w:color="auto" w:fill="auto"/>
            <w:vAlign w:val="center"/>
          </w:tcPr>
          <w:p w14:paraId="35CD25C4" w14:textId="0F6F45C6" w:rsidR="00562832" w:rsidRPr="00584772" w:rsidRDefault="00584772" w:rsidP="00E634A1">
            <w:pPr>
              <w:jc w:val="center"/>
              <w:rPr>
                <w:rFonts w:ascii="Times New Roman" w:hAnsi="Times New Roman"/>
                <w:color w:val="000000" w:themeColor="text1"/>
              </w:rPr>
            </w:pPr>
            <w:r w:rsidRPr="00584772">
              <w:rPr>
                <w:rFonts w:ascii="Times New Roman" w:hAnsi="Times New Roman"/>
                <w:color w:val="000000" w:themeColor="text1"/>
              </w:rPr>
              <w:t>72,37</w:t>
            </w:r>
          </w:p>
        </w:tc>
      </w:tr>
      <w:tr w:rsidR="00032C10" w:rsidRPr="00032C10" w14:paraId="1D64C457" w14:textId="77777777" w:rsidTr="00D515FD">
        <w:trPr>
          <w:trHeight w:val="505"/>
        </w:trPr>
        <w:tc>
          <w:tcPr>
            <w:tcW w:w="665" w:type="dxa"/>
            <w:shd w:val="clear" w:color="auto" w:fill="D9D9D9" w:themeFill="background1" w:themeFillShade="D9"/>
            <w:vAlign w:val="center"/>
          </w:tcPr>
          <w:p w14:paraId="0A276637" w14:textId="77777777" w:rsidR="00562832" w:rsidRPr="00584772" w:rsidRDefault="00562832" w:rsidP="00562832">
            <w:pPr>
              <w:jc w:val="center"/>
              <w:rPr>
                <w:rFonts w:ascii="Times New Roman" w:hAnsi="Times New Roman"/>
                <w:b/>
                <w:bCs/>
                <w:color w:val="000000" w:themeColor="text1"/>
              </w:rPr>
            </w:pPr>
            <w:r w:rsidRPr="00584772">
              <w:rPr>
                <w:rFonts w:ascii="Times New Roman" w:hAnsi="Times New Roman"/>
                <w:b/>
                <w:bCs/>
                <w:color w:val="000000" w:themeColor="text1"/>
              </w:rPr>
              <w:t>5</w:t>
            </w:r>
          </w:p>
        </w:tc>
        <w:tc>
          <w:tcPr>
            <w:tcW w:w="2935" w:type="dxa"/>
            <w:vAlign w:val="center"/>
          </w:tcPr>
          <w:p w14:paraId="24890F1E" w14:textId="77777777" w:rsidR="00562832" w:rsidRPr="00584772" w:rsidRDefault="00562832" w:rsidP="00562832">
            <w:pPr>
              <w:rPr>
                <w:rFonts w:ascii="Times New Roman" w:hAnsi="Times New Roman"/>
                <w:color w:val="000000" w:themeColor="text1"/>
              </w:rPr>
            </w:pPr>
            <w:r w:rsidRPr="00584772">
              <w:rPr>
                <w:rFonts w:ascii="Times New Roman" w:hAnsi="Times New Roman"/>
                <w:color w:val="000000" w:themeColor="text1"/>
              </w:rPr>
              <w:t>Oddział Neonatologiczny</w:t>
            </w:r>
          </w:p>
        </w:tc>
        <w:tc>
          <w:tcPr>
            <w:tcW w:w="1817" w:type="dxa"/>
            <w:shd w:val="clear" w:color="auto" w:fill="auto"/>
            <w:vAlign w:val="center"/>
          </w:tcPr>
          <w:p w14:paraId="3915C226" w14:textId="7B1AC29C" w:rsidR="00562832" w:rsidRPr="00584772" w:rsidRDefault="00584772" w:rsidP="00562832">
            <w:pPr>
              <w:jc w:val="center"/>
              <w:rPr>
                <w:rFonts w:ascii="Times New Roman" w:hAnsi="Times New Roman"/>
                <w:color w:val="000000" w:themeColor="text1"/>
              </w:rPr>
            </w:pPr>
            <w:r w:rsidRPr="00584772">
              <w:rPr>
                <w:rFonts w:ascii="Times New Roman" w:hAnsi="Times New Roman"/>
                <w:color w:val="000000" w:themeColor="text1"/>
              </w:rPr>
              <w:t>3</w:t>
            </w:r>
          </w:p>
        </w:tc>
        <w:tc>
          <w:tcPr>
            <w:tcW w:w="1825" w:type="dxa"/>
            <w:shd w:val="clear" w:color="auto" w:fill="auto"/>
            <w:vAlign w:val="center"/>
          </w:tcPr>
          <w:p w14:paraId="12C5F3E4" w14:textId="4D0E6112" w:rsidR="00562832" w:rsidRPr="00584772" w:rsidRDefault="00584772" w:rsidP="00E634A1">
            <w:pPr>
              <w:jc w:val="center"/>
              <w:rPr>
                <w:rFonts w:ascii="Times New Roman" w:hAnsi="Times New Roman"/>
                <w:color w:val="000000" w:themeColor="text1"/>
              </w:rPr>
            </w:pPr>
            <w:r w:rsidRPr="00584772">
              <w:rPr>
                <w:rFonts w:ascii="Times New Roman" w:hAnsi="Times New Roman"/>
                <w:color w:val="000000" w:themeColor="text1"/>
              </w:rPr>
              <w:t>45,10</w:t>
            </w:r>
          </w:p>
        </w:tc>
        <w:tc>
          <w:tcPr>
            <w:tcW w:w="1967" w:type="dxa"/>
            <w:shd w:val="clear" w:color="auto" w:fill="auto"/>
            <w:vAlign w:val="center"/>
          </w:tcPr>
          <w:p w14:paraId="4F2A1B43" w14:textId="6CAA5A58" w:rsidR="00562832" w:rsidRPr="00584772" w:rsidRDefault="00584772" w:rsidP="00E634A1">
            <w:pPr>
              <w:jc w:val="center"/>
              <w:rPr>
                <w:rFonts w:ascii="Times New Roman" w:hAnsi="Times New Roman"/>
                <w:color w:val="000000" w:themeColor="text1"/>
              </w:rPr>
            </w:pPr>
            <w:r w:rsidRPr="00584772">
              <w:rPr>
                <w:rFonts w:ascii="Times New Roman" w:hAnsi="Times New Roman"/>
                <w:color w:val="000000" w:themeColor="text1"/>
              </w:rPr>
              <w:t>42,61</w:t>
            </w:r>
          </w:p>
        </w:tc>
      </w:tr>
      <w:tr w:rsidR="00032C10" w:rsidRPr="00032C10" w14:paraId="22FA3500" w14:textId="77777777" w:rsidTr="00D515FD">
        <w:trPr>
          <w:trHeight w:val="505"/>
        </w:trPr>
        <w:tc>
          <w:tcPr>
            <w:tcW w:w="665" w:type="dxa"/>
            <w:shd w:val="clear" w:color="auto" w:fill="D9D9D9" w:themeFill="background1" w:themeFillShade="D9"/>
            <w:vAlign w:val="center"/>
          </w:tcPr>
          <w:p w14:paraId="3DCCFFC5" w14:textId="77777777" w:rsidR="00562832" w:rsidRPr="00584772" w:rsidRDefault="00562832" w:rsidP="00562832">
            <w:pPr>
              <w:jc w:val="center"/>
              <w:rPr>
                <w:rFonts w:ascii="Times New Roman" w:hAnsi="Times New Roman"/>
                <w:b/>
                <w:bCs/>
                <w:color w:val="000000" w:themeColor="text1"/>
              </w:rPr>
            </w:pPr>
            <w:r w:rsidRPr="00584772">
              <w:rPr>
                <w:rFonts w:ascii="Times New Roman" w:hAnsi="Times New Roman"/>
                <w:b/>
                <w:bCs/>
                <w:color w:val="000000" w:themeColor="text1"/>
              </w:rPr>
              <w:t>6</w:t>
            </w:r>
          </w:p>
        </w:tc>
        <w:tc>
          <w:tcPr>
            <w:tcW w:w="2935" w:type="dxa"/>
            <w:vAlign w:val="center"/>
          </w:tcPr>
          <w:p w14:paraId="7C7CEAF3" w14:textId="77777777" w:rsidR="00562832" w:rsidRPr="00584772" w:rsidRDefault="00562832" w:rsidP="00562832">
            <w:pPr>
              <w:rPr>
                <w:rFonts w:ascii="Times New Roman" w:hAnsi="Times New Roman"/>
                <w:color w:val="000000" w:themeColor="text1"/>
              </w:rPr>
            </w:pPr>
            <w:r w:rsidRPr="00584772">
              <w:rPr>
                <w:rFonts w:ascii="Times New Roman" w:hAnsi="Times New Roman"/>
                <w:color w:val="000000" w:themeColor="text1"/>
              </w:rPr>
              <w:t xml:space="preserve">Oddział Anestezjologii </w:t>
            </w:r>
            <w:r w:rsidRPr="00584772">
              <w:rPr>
                <w:rFonts w:ascii="Times New Roman" w:hAnsi="Times New Roman"/>
                <w:color w:val="000000" w:themeColor="text1"/>
              </w:rPr>
              <w:br/>
              <w:t>i Intensywnej Terapii</w:t>
            </w:r>
          </w:p>
        </w:tc>
        <w:tc>
          <w:tcPr>
            <w:tcW w:w="1817" w:type="dxa"/>
            <w:shd w:val="clear" w:color="auto" w:fill="auto"/>
            <w:vAlign w:val="center"/>
          </w:tcPr>
          <w:p w14:paraId="5F4E69EE" w14:textId="01CDF890" w:rsidR="00562832" w:rsidRPr="00584772" w:rsidRDefault="00584772" w:rsidP="00562832">
            <w:pPr>
              <w:jc w:val="center"/>
              <w:rPr>
                <w:rFonts w:ascii="Times New Roman" w:hAnsi="Times New Roman"/>
                <w:color w:val="000000" w:themeColor="text1"/>
              </w:rPr>
            </w:pPr>
            <w:r w:rsidRPr="00584772">
              <w:rPr>
                <w:rFonts w:ascii="Times New Roman" w:hAnsi="Times New Roman"/>
                <w:color w:val="000000" w:themeColor="text1"/>
              </w:rPr>
              <w:t>12</w:t>
            </w:r>
          </w:p>
        </w:tc>
        <w:tc>
          <w:tcPr>
            <w:tcW w:w="1825" w:type="dxa"/>
            <w:shd w:val="clear" w:color="auto" w:fill="auto"/>
            <w:vAlign w:val="center"/>
          </w:tcPr>
          <w:p w14:paraId="5E42C0D3" w14:textId="04A89107" w:rsidR="00562832" w:rsidRPr="00584772" w:rsidRDefault="00584772" w:rsidP="00E634A1">
            <w:pPr>
              <w:jc w:val="center"/>
              <w:rPr>
                <w:rFonts w:ascii="Times New Roman" w:hAnsi="Times New Roman"/>
                <w:color w:val="000000" w:themeColor="text1"/>
              </w:rPr>
            </w:pPr>
            <w:r w:rsidRPr="00584772">
              <w:rPr>
                <w:rFonts w:ascii="Times New Roman" w:hAnsi="Times New Roman"/>
                <w:color w:val="000000" w:themeColor="text1"/>
              </w:rPr>
              <w:t>62,08</w:t>
            </w:r>
          </w:p>
        </w:tc>
        <w:tc>
          <w:tcPr>
            <w:tcW w:w="1967" w:type="dxa"/>
            <w:shd w:val="clear" w:color="auto" w:fill="auto"/>
            <w:vAlign w:val="center"/>
          </w:tcPr>
          <w:p w14:paraId="41EC5809" w14:textId="2DB0F24C" w:rsidR="00562832" w:rsidRPr="00584772" w:rsidRDefault="00584772" w:rsidP="00E634A1">
            <w:pPr>
              <w:jc w:val="center"/>
              <w:rPr>
                <w:rFonts w:ascii="Times New Roman" w:hAnsi="Times New Roman"/>
                <w:color w:val="000000" w:themeColor="text1"/>
              </w:rPr>
            </w:pPr>
            <w:r w:rsidRPr="00584772">
              <w:rPr>
                <w:rFonts w:ascii="Times New Roman" w:hAnsi="Times New Roman"/>
                <w:color w:val="000000" w:themeColor="text1"/>
              </w:rPr>
              <w:t>18,60</w:t>
            </w:r>
          </w:p>
        </w:tc>
      </w:tr>
      <w:tr w:rsidR="00032C10" w:rsidRPr="00032C10" w14:paraId="08D37994" w14:textId="77777777" w:rsidTr="00D515FD">
        <w:trPr>
          <w:trHeight w:val="505"/>
        </w:trPr>
        <w:tc>
          <w:tcPr>
            <w:tcW w:w="665" w:type="dxa"/>
            <w:shd w:val="clear" w:color="auto" w:fill="D9D9D9" w:themeFill="background1" w:themeFillShade="D9"/>
            <w:vAlign w:val="center"/>
          </w:tcPr>
          <w:p w14:paraId="73D011C5" w14:textId="77777777" w:rsidR="00562832" w:rsidRPr="00584772" w:rsidRDefault="00562832" w:rsidP="00562832">
            <w:pPr>
              <w:jc w:val="center"/>
              <w:rPr>
                <w:rFonts w:ascii="Times New Roman" w:hAnsi="Times New Roman"/>
                <w:b/>
                <w:bCs/>
                <w:color w:val="000000" w:themeColor="text1"/>
              </w:rPr>
            </w:pPr>
            <w:r w:rsidRPr="00584772">
              <w:rPr>
                <w:rFonts w:ascii="Times New Roman" w:hAnsi="Times New Roman"/>
                <w:b/>
                <w:bCs/>
                <w:color w:val="000000" w:themeColor="text1"/>
              </w:rPr>
              <w:t>7</w:t>
            </w:r>
          </w:p>
        </w:tc>
        <w:tc>
          <w:tcPr>
            <w:tcW w:w="2935" w:type="dxa"/>
            <w:vAlign w:val="center"/>
          </w:tcPr>
          <w:p w14:paraId="1046AB6E" w14:textId="77777777" w:rsidR="00562832" w:rsidRPr="00584772" w:rsidRDefault="00562832" w:rsidP="00562832">
            <w:pPr>
              <w:rPr>
                <w:rFonts w:ascii="Times New Roman" w:hAnsi="Times New Roman"/>
                <w:color w:val="000000" w:themeColor="text1"/>
              </w:rPr>
            </w:pPr>
            <w:r w:rsidRPr="00584772">
              <w:rPr>
                <w:rFonts w:ascii="Times New Roman" w:hAnsi="Times New Roman"/>
                <w:color w:val="000000" w:themeColor="text1"/>
              </w:rPr>
              <w:t>Oddział Kardiologiczny</w:t>
            </w:r>
          </w:p>
        </w:tc>
        <w:tc>
          <w:tcPr>
            <w:tcW w:w="1817" w:type="dxa"/>
            <w:shd w:val="clear" w:color="auto" w:fill="auto"/>
            <w:vAlign w:val="center"/>
          </w:tcPr>
          <w:p w14:paraId="022B4DFE" w14:textId="55C55094" w:rsidR="00562832" w:rsidRPr="00584772" w:rsidRDefault="00584772" w:rsidP="00562832">
            <w:pPr>
              <w:jc w:val="center"/>
              <w:rPr>
                <w:rFonts w:ascii="Times New Roman" w:hAnsi="Times New Roman"/>
                <w:color w:val="000000" w:themeColor="text1"/>
              </w:rPr>
            </w:pPr>
            <w:r w:rsidRPr="00584772">
              <w:rPr>
                <w:rFonts w:ascii="Times New Roman" w:hAnsi="Times New Roman"/>
                <w:color w:val="000000" w:themeColor="text1"/>
              </w:rPr>
              <w:t>5</w:t>
            </w:r>
          </w:p>
        </w:tc>
        <w:tc>
          <w:tcPr>
            <w:tcW w:w="1825" w:type="dxa"/>
            <w:shd w:val="clear" w:color="auto" w:fill="auto"/>
            <w:vAlign w:val="center"/>
          </w:tcPr>
          <w:p w14:paraId="525BB122" w14:textId="5D07E898" w:rsidR="00562832" w:rsidRPr="00584772" w:rsidRDefault="00584772" w:rsidP="00E634A1">
            <w:pPr>
              <w:jc w:val="center"/>
              <w:rPr>
                <w:rFonts w:ascii="Times New Roman" w:hAnsi="Times New Roman"/>
                <w:color w:val="000000" w:themeColor="text1"/>
              </w:rPr>
            </w:pPr>
            <w:r w:rsidRPr="00584772">
              <w:rPr>
                <w:rFonts w:ascii="Times New Roman" w:hAnsi="Times New Roman"/>
                <w:color w:val="000000" w:themeColor="text1"/>
              </w:rPr>
              <w:t>67,21</w:t>
            </w:r>
          </w:p>
        </w:tc>
        <w:tc>
          <w:tcPr>
            <w:tcW w:w="1967" w:type="dxa"/>
            <w:shd w:val="clear" w:color="auto" w:fill="auto"/>
            <w:vAlign w:val="center"/>
          </w:tcPr>
          <w:p w14:paraId="22A75779" w14:textId="36755DF7" w:rsidR="00562832" w:rsidRPr="00584772" w:rsidRDefault="00584772" w:rsidP="00E634A1">
            <w:pPr>
              <w:jc w:val="center"/>
              <w:rPr>
                <w:rFonts w:ascii="Times New Roman" w:hAnsi="Times New Roman"/>
                <w:color w:val="000000" w:themeColor="text1"/>
              </w:rPr>
            </w:pPr>
            <w:r w:rsidRPr="00584772">
              <w:rPr>
                <w:rFonts w:ascii="Times New Roman" w:hAnsi="Times New Roman"/>
                <w:color w:val="000000" w:themeColor="text1"/>
              </w:rPr>
              <w:t>43,88</w:t>
            </w:r>
          </w:p>
        </w:tc>
      </w:tr>
      <w:tr w:rsidR="00032C10" w:rsidRPr="00032C10" w14:paraId="35EE99B6" w14:textId="77777777" w:rsidTr="00D515FD">
        <w:trPr>
          <w:trHeight w:val="505"/>
        </w:trPr>
        <w:tc>
          <w:tcPr>
            <w:tcW w:w="665" w:type="dxa"/>
            <w:shd w:val="clear" w:color="auto" w:fill="D9D9D9" w:themeFill="background1" w:themeFillShade="D9"/>
            <w:vAlign w:val="center"/>
          </w:tcPr>
          <w:p w14:paraId="33EBD438" w14:textId="77777777" w:rsidR="00562832" w:rsidRPr="00584772" w:rsidRDefault="00562832" w:rsidP="00562832">
            <w:pPr>
              <w:jc w:val="center"/>
              <w:rPr>
                <w:rFonts w:ascii="Times New Roman" w:hAnsi="Times New Roman"/>
                <w:b/>
                <w:bCs/>
                <w:color w:val="000000" w:themeColor="text1"/>
              </w:rPr>
            </w:pPr>
            <w:r w:rsidRPr="00584772">
              <w:rPr>
                <w:rFonts w:ascii="Times New Roman" w:hAnsi="Times New Roman"/>
                <w:b/>
                <w:bCs/>
                <w:color w:val="000000" w:themeColor="text1"/>
              </w:rPr>
              <w:t>8</w:t>
            </w:r>
          </w:p>
        </w:tc>
        <w:tc>
          <w:tcPr>
            <w:tcW w:w="2935" w:type="dxa"/>
            <w:vAlign w:val="center"/>
          </w:tcPr>
          <w:p w14:paraId="79393DAF" w14:textId="77777777" w:rsidR="00562832" w:rsidRPr="00584772" w:rsidRDefault="00562832" w:rsidP="00562832">
            <w:pPr>
              <w:rPr>
                <w:rFonts w:ascii="Times New Roman" w:hAnsi="Times New Roman"/>
                <w:color w:val="000000" w:themeColor="text1"/>
              </w:rPr>
            </w:pPr>
            <w:r w:rsidRPr="00584772">
              <w:rPr>
                <w:rFonts w:ascii="Times New Roman" w:hAnsi="Times New Roman"/>
                <w:color w:val="000000" w:themeColor="text1"/>
              </w:rPr>
              <w:t>Pododdział Chirurgii Urazowo-Ortopedycznej</w:t>
            </w:r>
          </w:p>
        </w:tc>
        <w:tc>
          <w:tcPr>
            <w:tcW w:w="1817" w:type="dxa"/>
            <w:shd w:val="clear" w:color="auto" w:fill="auto"/>
            <w:vAlign w:val="center"/>
          </w:tcPr>
          <w:p w14:paraId="24005E82" w14:textId="0DB11450" w:rsidR="00562832" w:rsidRPr="00584772" w:rsidRDefault="00584772" w:rsidP="00562832">
            <w:pPr>
              <w:jc w:val="center"/>
              <w:rPr>
                <w:rFonts w:ascii="Times New Roman" w:hAnsi="Times New Roman"/>
                <w:color w:val="000000" w:themeColor="text1"/>
              </w:rPr>
            </w:pPr>
            <w:r w:rsidRPr="00584772">
              <w:rPr>
                <w:rFonts w:ascii="Times New Roman" w:hAnsi="Times New Roman"/>
                <w:color w:val="000000" w:themeColor="text1"/>
              </w:rPr>
              <w:t>2</w:t>
            </w:r>
          </w:p>
        </w:tc>
        <w:tc>
          <w:tcPr>
            <w:tcW w:w="1825" w:type="dxa"/>
            <w:shd w:val="clear" w:color="auto" w:fill="auto"/>
            <w:vAlign w:val="center"/>
          </w:tcPr>
          <w:p w14:paraId="3D36657D" w14:textId="64D0E776" w:rsidR="00562832" w:rsidRPr="00584772" w:rsidRDefault="00584772" w:rsidP="00E634A1">
            <w:pPr>
              <w:jc w:val="center"/>
              <w:rPr>
                <w:rFonts w:ascii="Times New Roman" w:hAnsi="Times New Roman"/>
                <w:color w:val="000000" w:themeColor="text1"/>
              </w:rPr>
            </w:pPr>
            <w:r w:rsidRPr="00584772">
              <w:rPr>
                <w:rFonts w:ascii="Times New Roman" w:hAnsi="Times New Roman"/>
                <w:color w:val="000000" w:themeColor="text1"/>
              </w:rPr>
              <w:t>68,86</w:t>
            </w:r>
          </w:p>
        </w:tc>
        <w:tc>
          <w:tcPr>
            <w:tcW w:w="1967" w:type="dxa"/>
            <w:shd w:val="clear" w:color="auto" w:fill="auto"/>
            <w:vAlign w:val="center"/>
          </w:tcPr>
          <w:p w14:paraId="6AE03217" w14:textId="0688DD86" w:rsidR="00562832" w:rsidRPr="00584772" w:rsidRDefault="00584772" w:rsidP="00E634A1">
            <w:pPr>
              <w:jc w:val="center"/>
              <w:rPr>
                <w:rFonts w:ascii="Times New Roman" w:hAnsi="Times New Roman"/>
                <w:color w:val="000000" w:themeColor="text1"/>
              </w:rPr>
            </w:pPr>
            <w:r w:rsidRPr="00584772">
              <w:rPr>
                <w:rFonts w:ascii="Times New Roman" w:hAnsi="Times New Roman"/>
                <w:color w:val="000000" w:themeColor="text1"/>
              </w:rPr>
              <w:t>87,36</w:t>
            </w:r>
          </w:p>
        </w:tc>
      </w:tr>
    </w:tbl>
    <w:p w14:paraId="1D8BB09D" w14:textId="77777777" w:rsidR="00A65650" w:rsidRPr="00584772" w:rsidRDefault="00A65650" w:rsidP="00A65650">
      <w:pPr>
        <w:spacing w:before="240" w:line="360" w:lineRule="auto"/>
        <w:jc w:val="both"/>
        <w:rPr>
          <w:rFonts w:ascii="Times New Roman" w:hAnsi="Times New Roman"/>
          <w:color w:val="000000" w:themeColor="text1"/>
          <w:sz w:val="24"/>
          <w:szCs w:val="24"/>
        </w:rPr>
      </w:pPr>
      <w:r w:rsidRPr="00584772">
        <w:rPr>
          <w:rFonts w:ascii="Times New Roman" w:hAnsi="Times New Roman"/>
          <w:color w:val="000000" w:themeColor="text1"/>
          <w:sz w:val="24"/>
          <w:szCs w:val="24"/>
        </w:rPr>
        <w:t xml:space="preserve">Obok średniego czasu trwania hospitalizacji i procentowego wykorzystania łóżek, przeanalizowano także wskaźnik przelotowości określający, ilu chorych korzystało kolejno </w:t>
      </w:r>
      <w:r w:rsidRPr="00584772">
        <w:rPr>
          <w:rFonts w:ascii="Times New Roman" w:hAnsi="Times New Roman"/>
          <w:color w:val="000000" w:themeColor="text1"/>
          <w:sz w:val="24"/>
          <w:szCs w:val="24"/>
        </w:rPr>
        <w:br/>
        <w:t xml:space="preserve">z jednego łóżka szpitalnego. </w:t>
      </w:r>
    </w:p>
    <w:p w14:paraId="1303342E" w14:textId="23F1C48F" w:rsidR="00A65650" w:rsidRPr="00553F74" w:rsidRDefault="00A65650" w:rsidP="00A65650">
      <w:pPr>
        <w:spacing w:before="240" w:after="100" w:afterAutospacing="1" w:line="360" w:lineRule="auto"/>
        <w:jc w:val="both"/>
        <w:rPr>
          <w:rFonts w:ascii="Times New Roman" w:hAnsi="Times New Roman"/>
          <w:color w:val="000000" w:themeColor="text1"/>
          <w:sz w:val="24"/>
          <w:szCs w:val="24"/>
        </w:rPr>
      </w:pPr>
      <w:r w:rsidRPr="00584772">
        <w:rPr>
          <w:rFonts w:ascii="Times New Roman" w:hAnsi="Times New Roman"/>
          <w:color w:val="000000" w:themeColor="text1"/>
          <w:sz w:val="24"/>
          <w:szCs w:val="24"/>
        </w:rPr>
        <w:t>Wysoki procent wykorzystania łóżek i wysoki wskaźnik przelotowości świadczy o dobrym wykorzystaniu bazy łóżkowej. Do najlepiej wykorzystujących swoją bazę łóżkową oddziałów należą</w:t>
      </w:r>
      <w:r w:rsidRPr="00032C10">
        <w:rPr>
          <w:rFonts w:ascii="Times New Roman" w:hAnsi="Times New Roman"/>
          <w:color w:val="FF0000"/>
          <w:sz w:val="24"/>
          <w:szCs w:val="24"/>
        </w:rPr>
        <w:t xml:space="preserve"> </w:t>
      </w:r>
      <w:r w:rsidRPr="00553F74">
        <w:rPr>
          <w:rFonts w:ascii="Times New Roman" w:hAnsi="Times New Roman"/>
          <w:color w:val="000000" w:themeColor="text1"/>
          <w:sz w:val="24"/>
          <w:szCs w:val="24"/>
        </w:rPr>
        <w:t>Oddział Chirurgi</w:t>
      </w:r>
      <w:r w:rsidR="00584772" w:rsidRPr="00553F74">
        <w:rPr>
          <w:rFonts w:ascii="Times New Roman" w:hAnsi="Times New Roman"/>
          <w:color w:val="000000" w:themeColor="text1"/>
          <w:sz w:val="24"/>
          <w:szCs w:val="24"/>
        </w:rPr>
        <w:t>czny</w:t>
      </w:r>
      <w:r w:rsidRPr="00553F74">
        <w:rPr>
          <w:rFonts w:ascii="Times New Roman" w:hAnsi="Times New Roman"/>
          <w:color w:val="000000" w:themeColor="text1"/>
          <w:sz w:val="24"/>
          <w:szCs w:val="24"/>
        </w:rPr>
        <w:t xml:space="preserve"> Ogóln</w:t>
      </w:r>
      <w:r w:rsidR="00584772" w:rsidRPr="00553F74">
        <w:rPr>
          <w:rFonts w:ascii="Times New Roman" w:hAnsi="Times New Roman"/>
          <w:color w:val="000000" w:themeColor="text1"/>
          <w:sz w:val="24"/>
          <w:szCs w:val="24"/>
        </w:rPr>
        <w:t>y</w:t>
      </w:r>
      <w:r w:rsidRPr="00553F74">
        <w:rPr>
          <w:rFonts w:ascii="Times New Roman" w:hAnsi="Times New Roman"/>
          <w:color w:val="000000" w:themeColor="text1"/>
          <w:sz w:val="24"/>
          <w:szCs w:val="24"/>
        </w:rPr>
        <w:t xml:space="preserve">, Oddział </w:t>
      </w:r>
      <w:r w:rsidR="00584772" w:rsidRPr="00553F74">
        <w:rPr>
          <w:rFonts w:ascii="Times New Roman" w:hAnsi="Times New Roman"/>
          <w:color w:val="000000" w:themeColor="text1"/>
          <w:sz w:val="24"/>
          <w:szCs w:val="24"/>
        </w:rPr>
        <w:t>Pediatryczny</w:t>
      </w:r>
      <w:r w:rsidR="00553F74" w:rsidRPr="00553F74">
        <w:rPr>
          <w:rFonts w:ascii="Times New Roman" w:hAnsi="Times New Roman"/>
          <w:color w:val="000000" w:themeColor="text1"/>
          <w:sz w:val="24"/>
          <w:szCs w:val="24"/>
        </w:rPr>
        <w:t xml:space="preserve"> </w:t>
      </w:r>
      <w:r w:rsidRPr="00553F74">
        <w:rPr>
          <w:rFonts w:ascii="Times New Roman" w:hAnsi="Times New Roman"/>
          <w:color w:val="000000" w:themeColor="text1"/>
          <w:sz w:val="24"/>
          <w:szCs w:val="24"/>
        </w:rPr>
        <w:t>i Pododdział Chirurgii Urazowo</w:t>
      </w:r>
      <w:r w:rsidR="00F746A4" w:rsidRPr="00553F74">
        <w:rPr>
          <w:rFonts w:ascii="Times New Roman" w:hAnsi="Times New Roman"/>
          <w:color w:val="000000" w:themeColor="text1"/>
          <w:sz w:val="24"/>
          <w:szCs w:val="24"/>
        </w:rPr>
        <w:t xml:space="preserve"> – </w:t>
      </w:r>
      <w:r w:rsidRPr="00553F74">
        <w:rPr>
          <w:rFonts w:ascii="Times New Roman" w:hAnsi="Times New Roman"/>
          <w:color w:val="000000" w:themeColor="text1"/>
          <w:sz w:val="24"/>
          <w:szCs w:val="24"/>
        </w:rPr>
        <w:t>Ortopedycznej</w:t>
      </w:r>
      <w:r w:rsidR="000D7A49" w:rsidRPr="00553F74">
        <w:rPr>
          <w:rFonts w:ascii="Times New Roman" w:hAnsi="Times New Roman"/>
          <w:color w:val="000000" w:themeColor="text1"/>
          <w:sz w:val="24"/>
          <w:szCs w:val="24"/>
        </w:rPr>
        <w:t xml:space="preserve">. </w:t>
      </w:r>
      <w:r w:rsidR="00402C81" w:rsidRPr="00553F74">
        <w:rPr>
          <w:rFonts w:ascii="Times New Roman" w:hAnsi="Times New Roman"/>
          <w:color w:val="000000" w:themeColor="text1"/>
          <w:sz w:val="24"/>
          <w:szCs w:val="24"/>
        </w:rPr>
        <w:t xml:space="preserve">Do </w:t>
      </w:r>
      <w:r w:rsidR="007E3243" w:rsidRPr="00553F74">
        <w:rPr>
          <w:rFonts w:ascii="Times New Roman" w:hAnsi="Times New Roman"/>
          <w:color w:val="000000" w:themeColor="text1"/>
          <w:sz w:val="24"/>
          <w:szCs w:val="24"/>
        </w:rPr>
        <w:t>najmniej</w:t>
      </w:r>
      <w:r w:rsidR="00402C81" w:rsidRPr="00553F74">
        <w:rPr>
          <w:rFonts w:ascii="Times New Roman" w:hAnsi="Times New Roman"/>
          <w:color w:val="000000" w:themeColor="text1"/>
          <w:sz w:val="24"/>
          <w:szCs w:val="24"/>
        </w:rPr>
        <w:t xml:space="preserve"> wykorzystujących swoją bazę łóżkową oddziałów należ</w:t>
      </w:r>
      <w:r w:rsidR="007E3243" w:rsidRPr="00553F74">
        <w:rPr>
          <w:rFonts w:ascii="Times New Roman" w:hAnsi="Times New Roman"/>
          <w:color w:val="000000" w:themeColor="text1"/>
          <w:sz w:val="24"/>
          <w:szCs w:val="24"/>
        </w:rPr>
        <w:t xml:space="preserve">y Oddział </w:t>
      </w:r>
      <w:r w:rsidR="00553F74" w:rsidRPr="00553F74">
        <w:rPr>
          <w:rFonts w:ascii="Times New Roman" w:hAnsi="Times New Roman"/>
          <w:color w:val="000000" w:themeColor="text1"/>
          <w:sz w:val="24"/>
          <w:szCs w:val="24"/>
        </w:rPr>
        <w:t>Chorób Wewnętrznych i Diabetologii</w:t>
      </w:r>
      <w:r w:rsidR="007E3243" w:rsidRPr="00553F74">
        <w:rPr>
          <w:rFonts w:ascii="Times New Roman" w:hAnsi="Times New Roman"/>
          <w:color w:val="000000" w:themeColor="text1"/>
          <w:sz w:val="24"/>
          <w:szCs w:val="24"/>
        </w:rPr>
        <w:t>.</w:t>
      </w:r>
      <w:r w:rsidR="00402C81" w:rsidRPr="00553F74">
        <w:rPr>
          <w:rFonts w:ascii="Times New Roman" w:hAnsi="Times New Roman"/>
          <w:color w:val="000000" w:themeColor="text1"/>
          <w:sz w:val="24"/>
          <w:szCs w:val="24"/>
        </w:rPr>
        <w:t xml:space="preserve"> </w:t>
      </w:r>
      <w:r w:rsidR="000D7A49" w:rsidRPr="00553F74">
        <w:rPr>
          <w:rFonts w:ascii="Times New Roman" w:hAnsi="Times New Roman"/>
          <w:color w:val="000000" w:themeColor="text1"/>
          <w:sz w:val="24"/>
          <w:szCs w:val="24"/>
        </w:rPr>
        <w:t>W</w:t>
      </w:r>
      <w:r w:rsidRPr="00553F74">
        <w:rPr>
          <w:rFonts w:ascii="Times New Roman" w:hAnsi="Times New Roman"/>
          <w:color w:val="000000" w:themeColor="text1"/>
          <w:sz w:val="24"/>
          <w:szCs w:val="24"/>
        </w:rPr>
        <w:t>ynika to głównie z najdłuższego czasu pobytu o czym świadczy niski wynik dla wskaźnika przelotowości łóżka (o połowę niższy niż w oddziale chirurgi</w:t>
      </w:r>
      <w:r w:rsidR="00553F74" w:rsidRPr="00553F74">
        <w:rPr>
          <w:rFonts w:ascii="Times New Roman" w:hAnsi="Times New Roman"/>
          <w:color w:val="000000" w:themeColor="text1"/>
          <w:sz w:val="24"/>
          <w:szCs w:val="24"/>
        </w:rPr>
        <w:t>cznym</w:t>
      </w:r>
      <w:r w:rsidRPr="00553F74">
        <w:rPr>
          <w:rFonts w:ascii="Times New Roman" w:hAnsi="Times New Roman"/>
          <w:color w:val="000000" w:themeColor="text1"/>
          <w:sz w:val="24"/>
          <w:szCs w:val="24"/>
        </w:rPr>
        <w:t xml:space="preserve">). </w:t>
      </w:r>
      <w:r w:rsidRPr="00553F74">
        <w:rPr>
          <w:rFonts w:ascii="Times New Roman" w:hAnsi="Times New Roman"/>
          <w:bCs/>
          <w:color w:val="000000" w:themeColor="text1"/>
          <w:sz w:val="24"/>
          <w:szCs w:val="24"/>
        </w:rPr>
        <w:t xml:space="preserve">Oddziały, które ze względu na specyfikę mają długi średni czas pobytu charakteryzują się niskimi wskaźnikami. Należą do nich </w:t>
      </w:r>
      <w:r w:rsidRPr="00553F74">
        <w:rPr>
          <w:rFonts w:ascii="Times New Roman" w:hAnsi="Times New Roman"/>
          <w:color w:val="000000" w:themeColor="text1"/>
          <w:sz w:val="24"/>
          <w:szCs w:val="24"/>
        </w:rPr>
        <w:t>Oddział Chorób Wewnętrznych</w:t>
      </w:r>
      <w:r w:rsidR="00AB13F9" w:rsidRPr="00553F74">
        <w:rPr>
          <w:rFonts w:ascii="Times New Roman" w:hAnsi="Times New Roman"/>
          <w:color w:val="000000" w:themeColor="text1"/>
          <w:sz w:val="24"/>
          <w:szCs w:val="24"/>
        </w:rPr>
        <w:t xml:space="preserve">, jak </w:t>
      </w:r>
      <w:r w:rsidR="00DC1E04">
        <w:rPr>
          <w:rFonts w:ascii="Times New Roman" w:hAnsi="Times New Roman"/>
          <w:color w:val="000000" w:themeColor="text1"/>
          <w:sz w:val="24"/>
          <w:szCs w:val="24"/>
        </w:rPr>
        <w:br/>
      </w:r>
      <w:r w:rsidR="00AB13F9" w:rsidRPr="00553F74">
        <w:rPr>
          <w:rFonts w:ascii="Times New Roman" w:hAnsi="Times New Roman"/>
          <w:color w:val="000000" w:themeColor="text1"/>
          <w:sz w:val="24"/>
          <w:szCs w:val="24"/>
        </w:rPr>
        <w:t>i</w:t>
      </w:r>
      <w:r w:rsidRPr="00553F74">
        <w:rPr>
          <w:rFonts w:ascii="Times New Roman" w:hAnsi="Times New Roman"/>
          <w:color w:val="000000" w:themeColor="text1"/>
          <w:sz w:val="24"/>
          <w:szCs w:val="24"/>
        </w:rPr>
        <w:t xml:space="preserve"> Oddział Anestezjologii i Intensywnej Terapii.</w:t>
      </w:r>
    </w:p>
    <w:p w14:paraId="0A5E3344" w14:textId="10CA9E68" w:rsidR="009E4118" w:rsidRPr="005703DE" w:rsidRDefault="00A65650" w:rsidP="00E634A1">
      <w:pPr>
        <w:spacing w:before="240" w:after="100" w:afterAutospacing="1" w:line="360" w:lineRule="auto"/>
        <w:jc w:val="both"/>
        <w:rPr>
          <w:rFonts w:ascii="Times New Roman" w:hAnsi="Times New Roman"/>
          <w:color w:val="000000" w:themeColor="text1"/>
          <w:sz w:val="24"/>
          <w:szCs w:val="24"/>
        </w:rPr>
      </w:pPr>
      <w:r w:rsidRPr="005703DE">
        <w:rPr>
          <w:rFonts w:ascii="Times New Roman" w:hAnsi="Times New Roman"/>
          <w:color w:val="000000" w:themeColor="text1"/>
          <w:sz w:val="24"/>
          <w:szCs w:val="24"/>
        </w:rPr>
        <w:t xml:space="preserve">Zdecydowana większość pacjentów przyjmowana przez SPZZOZ w Wyszkowie jest mieszkańcami powiatu wyszkowskiego. </w:t>
      </w:r>
      <w:r w:rsidR="00730EC0" w:rsidRPr="005703DE">
        <w:rPr>
          <w:rFonts w:ascii="Times New Roman" w:hAnsi="Times New Roman"/>
          <w:color w:val="000000" w:themeColor="text1"/>
          <w:sz w:val="24"/>
          <w:szCs w:val="24"/>
        </w:rPr>
        <w:t>Jednakże S</w:t>
      </w:r>
      <w:r w:rsidRPr="005703DE">
        <w:rPr>
          <w:rFonts w:ascii="Times New Roman" w:hAnsi="Times New Roman"/>
          <w:color w:val="000000" w:themeColor="text1"/>
          <w:sz w:val="24"/>
          <w:szCs w:val="24"/>
        </w:rPr>
        <w:t>zpital</w:t>
      </w:r>
      <w:r w:rsidR="00730EC0" w:rsidRPr="005703DE">
        <w:rPr>
          <w:rFonts w:ascii="Times New Roman" w:hAnsi="Times New Roman"/>
          <w:color w:val="000000" w:themeColor="text1"/>
          <w:sz w:val="24"/>
          <w:szCs w:val="24"/>
        </w:rPr>
        <w:t>,</w:t>
      </w:r>
      <w:r w:rsidRPr="005703DE">
        <w:rPr>
          <w:rFonts w:ascii="Times New Roman" w:hAnsi="Times New Roman"/>
          <w:color w:val="000000" w:themeColor="text1"/>
          <w:sz w:val="24"/>
          <w:szCs w:val="24"/>
        </w:rPr>
        <w:t xml:space="preserve"> ze względu na swoje specyficzne położenie</w:t>
      </w:r>
      <w:r w:rsidR="00730EC0" w:rsidRPr="005703DE">
        <w:rPr>
          <w:rFonts w:ascii="Times New Roman" w:hAnsi="Times New Roman"/>
          <w:color w:val="000000" w:themeColor="text1"/>
          <w:sz w:val="24"/>
          <w:szCs w:val="24"/>
        </w:rPr>
        <w:t>,</w:t>
      </w:r>
      <w:r w:rsidRPr="005703DE">
        <w:rPr>
          <w:rFonts w:ascii="Times New Roman" w:hAnsi="Times New Roman"/>
          <w:color w:val="000000" w:themeColor="text1"/>
          <w:sz w:val="24"/>
          <w:szCs w:val="24"/>
        </w:rPr>
        <w:t xml:space="preserve"> przyjmuje </w:t>
      </w:r>
      <w:r w:rsidR="00730EC0" w:rsidRPr="005703DE">
        <w:rPr>
          <w:rFonts w:ascii="Times New Roman" w:hAnsi="Times New Roman"/>
          <w:color w:val="000000" w:themeColor="text1"/>
          <w:sz w:val="24"/>
          <w:szCs w:val="24"/>
        </w:rPr>
        <w:t xml:space="preserve">również </w:t>
      </w:r>
      <w:r w:rsidRPr="005703DE">
        <w:rPr>
          <w:rFonts w:ascii="Times New Roman" w:hAnsi="Times New Roman"/>
          <w:color w:val="000000" w:themeColor="text1"/>
          <w:sz w:val="24"/>
          <w:szCs w:val="24"/>
        </w:rPr>
        <w:t>wielu pacjentów z gmin ościennych należących do innych powiatów.</w:t>
      </w:r>
    </w:p>
    <w:p w14:paraId="71EC009F" w14:textId="77777777" w:rsidR="00A65650" w:rsidRPr="001C13AC" w:rsidRDefault="00A65650" w:rsidP="00A55ECA">
      <w:pPr>
        <w:pStyle w:val="Akapitzlist"/>
        <w:numPr>
          <w:ilvl w:val="1"/>
          <w:numId w:val="22"/>
        </w:numPr>
        <w:suppressAutoHyphens w:val="0"/>
        <w:autoSpaceDN/>
        <w:spacing w:after="100" w:afterAutospacing="1" w:line="360" w:lineRule="auto"/>
        <w:contextualSpacing/>
        <w:textAlignment w:val="auto"/>
        <w:rPr>
          <w:rFonts w:ascii="Times New Roman" w:hAnsi="Times New Roman"/>
          <w:b/>
          <w:color w:val="000000" w:themeColor="text1"/>
          <w:sz w:val="24"/>
          <w:szCs w:val="24"/>
        </w:rPr>
      </w:pPr>
      <w:r w:rsidRPr="001C13AC">
        <w:rPr>
          <w:rFonts w:ascii="Times New Roman" w:hAnsi="Times New Roman"/>
          <w:b/>
          <w:color w:val="000000" w:themeColor="text1"/>
          <w:sz w:val="24"/>
          <w:szCs w:val="24"/>
        </w:rPr>
        <w:lastRenderedPageBreak/>
        <w:t xml:space="preserve"> Analiza majątku i infrastruktury </w:t>
      </w:r>
    </w:p>
    <w:p w14:paraId="05E0D278" w14:textId="27369C0C" w:rsidR="00A65650" w:rsidRPr="005703DE" w:rsidRDefault="00A65650" w:rsidP="00A65650">
      <w:pPr>
        <w:spacing w:after="100" w:afterAutospacing="1" w:line="360" w:lineRule="auto"/>
        <w:jc w:val="both"/>
        <w:rPr>
          <w:rFonts w:ascii="Times New Roman" w:hAnsi="Times New Roman"/>
          <w:b/>
          <w:color w:val="000000" w:themeColor="text1"/>
          <w:sz w:val="24"/>
          <w:szCs w:val="24"/>
        </w:rPr>
      </w:pPr>
      <w:r w:rsidRPr="005703DE">
        <w:rPr>
          <w:rFonts w:ascii="Times New Roman" w:hAnsi="Times New Roman"/>
          <w:color w:val="000000" w:themeColor="text1"/>
          <w:sz w:val="24"/>
          <w:szCs w:val="24"/>
        </w:rPr>
        <w:t>Analizie poddano dynamikę i strukturę aktywów trwałych w bilansie jednostki na dzień 31</w:t>
      </w:r>
      <w:r w:rsidR="00E634A1" w:rsidRPr="005703DE">
        <w:rPr>
          <w:rFonts w:ascii="Times New Roman" w:hAnsi="Times New Roman"/>
          <w:color w:val="000000" w:themeColor="text1"/>
          <w:sz w:val="24"/>
          <w:szCs w:val="24"/>
        </w:rPr>
        <w:t xml:space="preserve"> grudnia </w:t>
      </w:r>
      <w:r w:rsidRPr="005703DE">
        <w:rPr>
          <w:rFonts w:ascii="Times New Roman" w:hAnsi="Times New Roman"/>
          <w:color w:val="000000" w:themeColor="text1"/>
          <w:sz w:val="24"/>
          <w:szCs w:val="24"/>
        </w:rPr>
        <w:t>20</w:t>
      </w:r>
      <w:r w:rsidR="00F746A4" w:rsidRPr="005703DE">
        <w:rPr>
          <w:rFonts w:ascii="Times New Roman" w:hAnsi="Times New Roman"/>
          <w:color w:val="000000" w:themeColor="text1"/>
          <w:sz w:val="24"/>
          <w:szCs w:val="24"/>
        </w:rPr>
        <w:t>2</w:t>
      </w:r>
      <w:r w:rsidR="005703DE" w:rsidRPr="005703DE">
        <w:rPr>
          <w:rFonts w:ascii="Times New Roman" w:hAnsi="Times New Roman"/>
          <w:color w:val="000000" w:themeColor="text1"/>
          <w:sz w:val="24"/>
          <w:szCs w:val="24"/>
        </w:rPr>
        <w:t>2</w:t>
      </w:r>
      <w:r w:rsidRPr="005703DE">
        <w:rPr>
          <w:rFonts w:ascii="Times New Roman" w:hAnsi="Times New Roman"/>
          <w:color w:val="000000" w:themeColor="text1"/>
          <w:sz w:val="24"/>
          <w:szCs w:val="24"/>
        </w:rPr>
        <w:t xml:space="preserve"> r</w:t>
      </w:r>
      <w:r w:rsidR="00DE53C8" w:rsidRPr="005703DE">
        <w:rPr>
          <w:rFonts w:ascii="Times New Roman" w:hAnsi="Times New Roman"/>
          <w:color w:val="000000" w:themeColor="text1"/>
          <w:sz w:val="24"/>
          <w:szCs w:val="24"/>
        </w:rPr>
        <w:t>oku</w:t>
      </w:r>
      <w:r w:rsidRPr="005703DE">
        <w:rPr>
          <w:rFonts w:ascii="Times New Roman" w:hAnsi="Times New Roman"/>
          <w:color w:val="000000" w:themeColor="text1"/>
          <w:sz w:val="24"/>
          <w:szCs w:val="24"/>
        </w:rPr>
        <w:t>, co zobrazowano w poniższej tabeli</w:t>
      </w:r>
      <w:r w:rsidR="00E634A1" w:rsidRPr="005703DE">
        <w:rPr>
          <w:rFonts w:ascii="Times New Roman" w:hAnsi="Times New Roman"/>
          <w:color w:val="000000" w:themeColor="text1"/>
          <w:sz w:val="24"/>
          <w:szCs w:val="24"/>
        </w:rPr>
        <w:t>:</w:t>
      </w:r>
    </w:p>
    <w:tbl>
      <w:tblPr>
        <w:tblStyle w:val="Tabela-Siatka"/>
        <w:tblW w:w="9289" w:type="dxa"/>
        <w:tblInd w:w="5" w:type="dxa"/>
        <w:tblLook w:val="04A0" w:firstRow="1" w:lastRow="0" w:firstColumn="1" w:lastColumn="0" w:noHBand="0" w:noVBand="1"/>
      </w:tblPr>
      <w:tblGrid>
        <w:gridCol w:w="2552"/>
        <w:gridCol w:w="1481"/>
        <w:gridCol w:w="1486"/>
        <w:gridCol w:w="1194"/>
        <w:gridCol w:w="1196"/>
        <w:gridCol w:w="1380"/>
      </w:tblGrid>
      <w:tr w:rsidR="00032C10" w:rsidRPr="00032C10" w14:paraId="5F261E5D" w14:textId="77777777" w:rsidTr="00402755">
        <w:trPr>
          <w:trHeight w:val="855"/>
        </w:trPr>
        <w:tc>
          <w:tcPr>
            <w:tcW w:w="2552" w:type="dxa"/>
            <w:shd w:val="clear" w:color="auto" w:fill="D9D9D9" w:themeFill="background1" w:themeFillShade="D9"/>
            <w:noWrap/>
            <w:vAlign w:val="center"/>
          </w:tcPr>
          <w:p w14:paraId="1CF6FF11" w14:textId="77777777" w:rsidR="00A65650" w:rsidRPr="002934CD" w:rsidRDefault="00A65650" w:rsidP="00A03FEE">
            <w:pPr>
              <w:jc w:val="center"/>
              <w:rPr>
                <w:rFonts w:ascii="Times New Roman" w:hAnsi="Times New Roman"/>
                <w:b/>
                <w:bCs/>
                <w:color w:val="000000" w:themeColor="text1"/>
                <w:sz w:val="22"/>
                <w:szCs w:val="22"/>
              </w:rPr>
            </w:pPr>
            <w:r w:rsidRPr="002934CD">
              <w:rPr>
                <w:rFonts w:ascii="Times New Roman" w:hAnsi="Times New Roman"/>
                <w:b/>
                <w:bCs/>
                <w:color w:val="000000" w:themeColor="text1"/>
                <w:sz w:val="22"/>
                <w:szCs w:val="22"/>
              </w:rPr>
              <w:t>Pozycja</w:t>
            </w:r>
          </w:p>
        </w:tc>
        <w:tc>
          <w:tcPr>
            <w:tcW w:w="1481" w:type="dxa"/>
            <w:shd w:val="clear" w:color="auto" w:fill="D9D9D9" w:themeFill="background1" w:themeFillShade="D9"/>
            <w:noWrap/>
            <w:vAlign w:val="center"/>
          </w:tcPr>
          <w:p w14:paraId="4AA3EEDD" w14:textId="7FB5C334" w:rsidR="00A65650" w:rsidRPr="002934CD" w:rsidRDefault="00A65650" w:rsidP="00A03FEE">
            <w:pPr>
              <w:jc w:val="center"/>
              <w:rPr>
                <w:rFonts w:ascii="Times New Roman" w:hAnsi="Times New Roman"/>
                <w:b/>
                <w:bCs/>
                <w:color w:val="000000" w:themeColor="text1"/>
                <w:sz w:val="22"/>
                <w:szCs w:val="22"/>
              </w:rPr>
            </w:pPr>
            <w:r w:rsidRPr="002934CD">
              <w:rPr>
                <w:rFonts w:ascii="Times New Roman" w:hAnsi="Times New Roman"/>
                <w:b/>
                <w:bCs/>
                <w:color w:val="000000" w:themeColor="text1"/>
                <w:sz w:val="22"/>
                <w:szCs w:val="22"/>
              </w:rPr>
              <w:t>Rok 20</w:t>
            </w:r>
            <w:r w:rsidR="00E44122" w:rsidRPr="002934CD">
              <w:rPr>
                <w:rFonts w:ascii="Times New Roman" w:hAnsi="Times New Roman"/>
                <w:b/>
                <w:bCs/>
                <w:color w:val="000000" w:themeColor="text1"/>
                <w:sz w:val="22"/>
                <w:szCs w:val="22"/>
              </w:rPr>
              <w:t>21</w:t>
            </w:r>
          </w:p>
        </w:tc>
        <w:tc>
          <w:tcPr>
            <w:tcW w:w="1486" w:type="dxa"/>
            <w:shd w:val="clear" w:color="auto" w:fill="D9D9D9" w:themeFill="background1" w:themeFillShade="D9"/>
            <w:noWrap/>
            <w:vAlign w:val="center"/>
          </w:tcPr>
          <w:p w14:paraId="0E0F7D43" w14:textId="7BA3E214" w:rsidR="00A65650" w:rsidRPr="002934CD" w:rsidRDefault="00A65650" w:rsidP="00A03FEE">
            <w:pPr>
              <w:jc w:val="center"/>
              <w:rPr>
                <w:rFonts w:ascii="Times New Roman" w:hAnsi="Times New Roman"/>
                <w:b/>
                <w:bCs/>
                <w:color w:val="000000" w:themeColor="text1"/>
                <w:sz w:val="22"/>
                <w:szCs w:val="22"/>
              </w:rPr>
            </w:pPr>
            <w:r w:rsidRPr="002934CD">
              <w:rPr>
                <w:rFonts w:ascii="Times New Roman" w:hAnsi="Times New Roman"/>
                <w:b/>
                <w:bCs/>
                <w:color w:val="000000" w:themeColor="text1"/>
                <w:sz w:val="22"/>
                <w:szCs w:val="22"/>
              </w:rPr>
              <w:t>Rok 20</w:t>
            </w:r>
            <w:r w:rsidR="00F540D6" w:rsidRPr="002934CD">
              <w:rPr>
                <w:rFonts w:ascii="Times New Roman" w:hAnsi="Times New Roman"/>
                <w:b/>
                <w:bCs/>
                <w:color w:val="000000" w:themeColor="text1"/>
                <w:sz w:val="22"/>
                <w:szCs w:val="22"/>
              </w:rPr>
              <w:t>2</w:t>
            </w:r>
            <w:r w:rsidR="00E44122" w:rsidRPr="002934CD">
              <w:rPr>
                <w:rFonts w:ascii="Times New Roman" w:hAnsi="Times New Roman"/>
                <w:b/>
                <w:bCs/>
                <w:color w:val="000000" w:themeColor="text1"/>
                <w:sz w:val="22"/>
                <w:szCs w:val="22"/>
              </w:rPr>
              <w:t>2</w:t>
            </w:r>
          </w:p>
        </w:tc>
        <w:tc>
          <w:tcPr>
            <w:tcW w:w="1194" w:type="dxa"/>
            <w:shd w:val="clear" w:color="auto" w:fill="D9D9D9" w:themeFill="background1" w:themeFillShade="D9"/>
            <w:noWrap/>
            <w:vAlign w:val="center"/>
          </w:tcPr>
          <w:p w14:paraId="0345392D" w14:textId="77777777" w:rsidR="00A65650" w:rsidRPr="002934CD" w:rsidRDefault="00A65650" w:rsidP="00A03FEE">
            <w:pPr>
              <w:jc w:val="center"/>
              <w:rPr>
                <w:rFonts w:ascii="Times New Roman" w:hAnsi="Times New Roman"/>
                <w:b/>
                <w:bCs/>
                <w:color w:val="000000" w:themeColor="text1"/>
                <w:sz w:val="22"/>
                <w:szCs w:val="22"/>
              </w:rPr>
            </w:pPr>
            <w:r w:rsidRPr="002934CD">
              <w:rPr>
                <w:rFonts w:ascii="Times New Roman" w:hAnsi="Times New Roman"/>
                <w:b/>
                <w:bCs/>
                <w:color w:val="000000" w:themeColor="text1"/>
                <w:sz w:val="22"/>
                <w:szCs w:val="22"/>
              </w:rPr>
              <w:t>Dynamika</w:t>
            </w:r>
          </w:p>
        </w:tc>
        <w:tc>
          <w:tcPr>
            <w:tcW w:w="1196" w:type="dxa"/>
            <w:shd w:val="clear" w:color="auto" w:fill="D9D9D9" w:themeFill="background1" w:themeFillShade="D9"/>
            <w:vAlign w:val="center"/>
          </w:tcPr>
          <w:p w14:paraId="11AF31EA" w14:textId="7C503277" w:rsidR="00A65650" w:rsidRPr="002934CD" w:rsidRDefault="00A65650" w:rsidP="00A03FEE">
            <w:pPr>
              <w:jc w:val="center"/>
              <w:rPr>
                <w:rFonts w:ascii="Times New Roman" w:hAnsi="Times New Roman"/>
                <w:b/>
                <w:bCs/>
                <w:color w:val="000000" w:themeColor="text1"/>
                <w:sz w:val="22"/>
                <w:szCs w:val="22"/>
              </w:rPr>
            </w:pPr>
            <w:r w:rsidRPr="002934CD">
              <w:rPr>
                <w:rFonts w:ascii="Times New Roman" w:hAnsi="Times New Roman"/>
                <w:b/>
                <w:bCs/>
                <w:color w:val="000000" w:themeColor="text1"/>
                <w:sz w:val="22"/>
                <w:szCs w:val="22"/>
              </w:rPr>
              <w:t>Struktura (rok 20</w:t>
            </w:r>
            <w:r w:rsidR="00E44122" w:rsidRPr="002934CD">
              <w:rPr>
                <w:rFonts w:ascii="Times New Roman" w:hAnsi="Times New Roman"/>
                <w:b/>
                <w:bCs/>
                <w:color w:val="000000" w:themeColor="text1"/>
                <w:sz w:val="22"/>
                <w:szCs w:val="22"/>
              </w:rPr>
              <w:t>21</w:t>
            </w:r>
            <w:r w:rsidRPr="002934CD">
              <w:rPr>
                <w:rFonts w:ascii="Times New Roman" w:hAnsi="Times New Roman"/>
                <w:b/>
                <w:bCs/>
                <w:color w:val="000000" w:themeColor="text1"/>
                <w:sz w:val="22"/>
                <w:szCs w:val="22"/>
              </w:rPr>
              <w:t>)</w:t>
            </w:r>
          </w:p>
        </w:tc>
        <w:tc>
          <w:tcPr>
            <w:tcW w:w="1196" w:type="dxa"/>
            <w:shd w:val="clear" w:color="auto" w:fill="D9D9D9" w:themeFill="background1" w:themeFillShade="D9"/>
            <w:vAlign w:val="center"/>
          </w:tcPr>
          <w:p w14:paraId="091AAB31" w14:textId="27B05886" w:rsidR="00A65650" w:rsidRPr="002934CD" w:rsidRDefault="00A65650" w:rsidP="00A03FEE">
            <w:pPr>
              <w:jc w:val="center"/>
              <w:rPr>
                <w:rFonts w:ascii="Times New Roman" w:hAnsi="Times New Roman"/>
                <w:b/>
                <w:bCs/>
                <w:color w:val="000000" w:themeColor="text1"/>
                <w:sz w:val="22"/>
                <w:szCs w:val="22"/>
              </w:rPr>
            </w:pPr>
            <w:r w:rsidRPr="002934CD">
              <w:rPr>
                <w:rFonts w:ascii="Times New Roman" w:hAnsi="Times New Roman"/>
                <w:b/>
                <w:bCs/>
                <w:color w:val="000000" w:themeColor="text1"/>
                <w:sz w:val="22"/>
                <w:szCs w:val="22"/>
              </w:rPr>
              <w:t>Struktura (rok 20</w:t>
            </w:r>
            <w:r w:rsidR="00F540D6" w:rsidRPr="002934CD">
              <w:rPr>
                <w:rFonts w:ascii="Times New Roman" w:hAnsi="Times New Roman"/>
                <w:b/>
                <w:bCs/>
                <w:color w:val="000000" w:themeColor="text1"/>
                <w:sz w:val="22"/>
                <w:szCs w:val="22"/>
              </w:rPr>
              <w:t>2</w:t>
            </w:r>
            <w:r w:rsidR="00E44122" w:rsidRPr="002934CD">
              <w:rPr>
                <w:rFonts w:ascii="Times New Roman" w:hAnsi="Times New Roman"/>
                <w:b/>
                <w:bCs/>
                <w:color w:val="000000" w:themeColor="text1"/>
                <w:sz w:val="22"/>
                <w:szCs w:val="22"/>
              </w:rPr>
              <w:t>2</w:t>
            </w:r>
            <w:r w:rsidRPr="002934CD">
              <w:rPr>
                <w:rFonts w:ascii="Times New Roman" w:hAnsi="Times New Roman"/>
                <w:b/>
                <w:bCs/>
                <w:color w:val="000000" w:themeColor="text1"/>
                <w:sz w:val="22"/>
                <w:szCs w:val="22"/>
              </w:rPr>
              <w:t>)</w:t>
            </w:r>
          </w:p>
        </w:tc>
      </w:tr>
      <w:tr w:rsidR="00032C10" w:rsidRPr="00032C10" w14:paraId="52E12775" w14:textId="77777777" w:rsidTr="00402755">
        <w:trPr>
          <w:trHeight w:val="570"/>
        </w:trPr>
        <w:tc>
          <w:tcPr>
            <w:tcW w:w="2552" w:type="dxa"/>
            <w:vAlign w:val="center"/>
          </w:tcPr>
          <w:p w14:paraId="5467AC07" w14:textId="77777777" w:rsidR="00F540D6" w:rsidRPr="002934CD" w:rsidRDefault="00F540D6" w:rsidP="00F540D6">
            <w:pPr>
              <w:rPr>
                <w:rFonts w:ascii="Times New Roman" w:hAnsi="Times New Roman"/>
                <w:b/>
                <w:color w:val="000000" w:themeColor="text1"/>
                <w:sz w:val="22"/>
                <w:szCs w:val="22"/>
              </w:rPr>
            </w:pPr>
            <w:r w:rsidRPr="002934CD">
              <w:rPr>
                <w:rFonts w:ascii="Times New Roman" w:hAnsi="Times New Roman"/>
                <w:b/>
                <w:color w:val="000000" w:themeColor="text1"/>
                <w:sz w:val="22"/>
                <w:szCs w:val="22"/>
              </w:rPr>
              <w:t xml:space="preserve">I. Wartości niematerialne </w:t>
            </w:r>
            <w:r w:rsidRPr="002934CD">
              <w:rPr>
                <w:rFonts w:ascii="Times New Roman" w:hAnsi="Times New Roman"/>
                <w:b/>
                <w:color w:val="000000" w:themeColor="text1"/>
                <w:sz w:val="22"/>
                <w:szCs w:val="22"/>
              </w:rPr>
              <w:br/>
              <w:t>i prawne</w:t>
            </w:r>
          </w:p>
        </w:tc>
        <w:tc>
          <w:tcPr>
            <w:tcW w:w="1481" w:type="dxa"/>
            <w:noWrap/>
            <w:vAlign w:val="center"/>
          </w:tcPr>
          <w:p w14:paraId="283F6502" w14:textId="3849575A" w:rsidR="00F540D6" w:rsidRPr="005703DE" w:rsidRDefault="005703DE" w:rsidP="00F540D6">
            <w:pPr>
              <w:jc w:val="right"/>
              <w:rPr>
                <w:rFonts w:ascii="Times New Roman" w:hAnsi="Times New Roman"/>
                <w:b/>
                <w:color w:val="000000" w:themeColor="text1"/>
                <w:sz w:val="22"/>
                <w:szCs w:val="22"/>
              </w:rPr>
            </w:pPr>
            <w:r w:rsidRPr="005703DE">
              <w:rPr>
                <w:rFonts w:ascii="Times New Roman" w:hAnsi="Times New Roman"/>
                <w:b/>
                <w:color w:val="000000" w:themeColor="text1"/>
                <w:sz w:val="22"/>
                <w:szCs w:val="22"/>
              </w:rPr>
              <w:t>25 246,19</w:t>
            </w:r>
          </w:p>
        </w:tc>
        <w:tc>
          <w:tcPr>
            <w:tcW w:w="1486" w:type="dxa"/>
            <w:noWrap/>
            <w:vAlign w:val="center"/>
          </w:tcPr>
          <w:p w14:paraId="2312B6C0" w14:textId="628B9115" w:rsidR="00F540D6" w:rsidRPr="005703DE" w:rsidRDefault="005703DE" w:rsidP="00F540D6">
            <w:pPr>
              <w:jc w:val="right"/>
              <w:rPr>
                <w:rFonts w:ascii="Times New Roman" w:hAnsi="Times New Roman"/>
                <w:b/>
                <w:color w:val="000000" w:themeColor="text1"/>
                <w:sz w:val="22"/>
                <w:szCs w:val="22"/>
              </w:rPr>
            </w:pPr>
            <w:r w:rsidRPr="005703DE">
              <w:rPr>
                <w:rFonts w:ascii="Times New Roman" w:hAnsi="Times New Roman"/>
                <w:b/>
                <w:color w:val="000000" w:themeColor="text1"/>
                <w:sz w:val="22"/>
                <w:szCs w:val="22"/>
              </w:rPr>
              <w:t>108 795,00</w:t>
            </w:r>
          </w:p>
        </w:tc>
        <w:tc>
          <w:tcPr>
            <w:tcW w:w="1194" w:type="dxa"/>
            <w:noWrap/>
            <w:vAlign w:val="center"/>
          </w:tcPr>
          <w:p w14:paraId="1FF99FFF" w14:textId="228A380B" w:rsidR="00F540D6" w:rsidRPr="005703DE" w:rsidRDefault="005703DE" w:rsidP="00F540D6">
            <w:pPr>
              <w:jc w:val="right"/>
              <w:rPr>
                <w:rFonts w:ascii="Times New Roman" w:hAnsi="Times New Roman"/>
                <w:b/>
                <w:i/>
                <w:iCs/>
                <w:color w:val="000000" w:themeColor="text1"/>
                <w:sz w:val="22"/>
                <w:szCs w:val="22"/>
              </w:rPr>
            </w:pPr>
            <w:r w:rsidRPr="005703DE">
              <w:rPr>
                <w:rFonts w:ascii="Times New Roman" w:hAnsi="Times New Roman"/>
                <w:b/>
                <w:i/>
                <w:iCs/>
                <w:color w:val="000000" w:themeColor="text1"/>
                <w:sz w:val="22"/>
                <w:szCs w:val="22"/>
              </w:rPr>
              <w:t>4,3093</w:t>
            </w:r>
          </w:p>
        </w:tc>
        <w:tc>
          <w:tcPr>
            <w:tcW w:w="1196" w:type="dxa"/>
            <w:noWrap/>
            <w:vAlign w:val="center"/>
          </w:tcPr>
          <w:p w14:paraId="467BAE9C" w14:textId="34E8C756" w:rsidR="00F540D6" w:rsidRPr="005703DE" w:rsidRDefault="005703DE" w:rsidP="00F540D6">
            <w:pPr>
              <w:jc w:val="right"/>
              <w:rPr>
                <w:rFonts w:ascii="Times New Roman" w:hAnsi="Times New Roman"/>
                <w:b/>
                <w:color w:val="000000" w:themeColor="text1"/>
                <w:sz w:val="22"/>
                <w:szCs w:val="22"/>
              </w:rPr>
            </w:pPr>
            <w:r w:rsidRPr="005703DE">
              <w:rPr>
                <w:rFonts w:ascii="Times New Roman" w:hAnsi="Times New Roman"/>
                <w:b/>
                <w:color w:val="000000" w:themeColor="text1"/>
                <w:sz w:val="22"/>
                <w:szCs w:val="22"/>
              </w:rPr>
              <w:t>0,</w:t>
            </w:r>
            <w:r w:rsidR="00794C82">
              <w:rPr>
                <w:rFonts w:ascii="Times New Roman" w:hAnsi="Times New Roman"/>
                <w:b/>
                <w:color w:val="000000" w:themeColor="text1"/>
                <w:sz w:val="22"/>
                <w:szCs w:val="22"/>
              </w:rPr>
              <w:t>05</w:t>
            </w:r>
            <w:r w:rsidR="00F540D6" w:rsidRPr="005703DE">
              <w:rPr>
                <w:rFonts w:ascii="Times New Roman" w:hAnsi="Times New Roman"/>
                <w:b/>
                <w:color w:val="000000" w:themeColor="text1"/>
                <w:sz w:val="22"/>
                <w:szCs w:val="22"/>
              </w:rPr>
              <w:t>%</w:t>
            </w:r>
          </w:p>
        </w:tc>
        <w:tc>
          <w:tcPr>
            <w:tcW w:w="1196" w:type="dxa"/>
            <w:noWrap/>
            <w:vAlign w:val="center"/>
          </w:tcPr>
          <w:p w14:paraId="11E680A0" w14:textId="76681B4C" w:rsidR="00F540D6" w:rsidRPr="00794C82" w:rsidRDefault="00DE6642" w:rsidP="00F540D6">
            <w:pPr>
              <w:jc w:val="right"/>
              <w:rPr>
                <w:rFonts w:ascii="Times New Roman" w:hAnsi="Times New Roman"/>
                <w:b/>
                <w:color w:val="000000" w:themeColor="text1"/>
                <w:sz w:val="22"/>
                <w:szCs w:val="22"/>
              </w:rPr>
            </w:pPr>
            <w:r w:rsidRPr="00794C82">
              <w:rPr>
                <w:rFonts w:ascii="Times New Roman" w:hAnsi="Times New Roman"/>
                <w:b/>
                <w:color w:val="000000" w:themeColor="text1"/>
                <w:sz w:val="22"/>
                <w:szCs w:val="22"/>
              </w:rPr>
              <w:t>0,</w:t>
            </w:r>
            <w:r w:rsidR="00794C82" w:rsidRPr="00794C82">
              <w:rPr>
                <w:rFonts w:ascii="Times New Roman" w:hAnsi="Times New Roman"/>
                <w:b/>
                <w:color w:val="000000" w:themeColor="text1"/>
                <w:sz w:val="22"/>
                <w:szCs w:val="22"/>
              </w:rPr>
              <w:t>23%</w:t>
            </w:r>
          </w:p>
        </w:tc>
      </w:tr>
      <w:tr w:rsidR="00032C10" w:rsidRPr="00032C10" w14:paraId="0F760D59" w14:textId="77777777" w:rsidTr="009D7DA5">
        <w:trPr>
          <w:trHeight w:val="505"/>
        </w:trPr>
        <w:tc>
          <w:tcPr>
            <w:tcW w:w="2552" w:type="dxa"/>
            <w:vAlign w:val="center"/>
          </w:tcPr>
          <w:p w14:paraId="22B38939" w14:textId="77777777" w:rsidR="00F540D6" w:rsidRPr="002934CD" w:rsidRDefault="00F540D6" w:rsidP="00F540D6">
            <w:pPr>
              <w:rPr>
                <w:rFonts w:ascii="Times New Roman" w:hAnsi="Times New Roman"/>
                <w:color w:val="000000" w:themeColor="text1"/>
                <w:sz w:val="22"/>
                <w:szCs w:val="22"/>
              </w:rPr>
            </w:pPr>
            <w:r w:rsidRPr="002934CD">
              <w:rPr>
                <w:rFonts w:ascii="Times New Roman" w:hAnsi="Times New Roman"/>
                <w:color w:val="000000" w:themeColor="text1"/>
                <w:sz w:val="22"/>
                <w:szCs w:val="22"/>
              </w:rPr>
              <w:t>3. Inne wartości niematerialne i prawne</w:t>
            </w:r>
          </w:p>
        </w:tc>
        <w:tc>
          <w:tcPr>
            <w:tcW w:w="1481" w:type="dxa"/>
            <w:noWrap/>
            <w:vAlign w:val="center"/>
          </w:tcPr>
          <w:p w14:paraId="5CA421C1" w14:textId="087B1826" w:rsidR="00F540D6" w:rsidRPr="005703DE" w:rsidRDefault="005703DE" w:rsidP="00F540D6">
            <w:pPr>
              <w:jc w:val="right"/>
              <w:rPr>
                <w:rFonts w:ascii="Times New Roman" w:hAnsi="Times New Roman"/>
                <w:color w:val="000000" w:themeColor="text1"/>
                <w:sz w:val="22"/>
                <w:szCs w:val="22"/>
              </w:rPr>
            </w:pPr>
            <w:r w:rsidRPr="005703DE">
              <w:rPr>
                <w:rFonts w:ascii="Times New Roman" w:hAnsi="Times New Roman"/>
                <w:color w:val="000000" w:themeColor="text1"/>
                <w:sz w:val="22"/>
                <w:szCs w:val="22"/>
              </w:rPr>
              <w:t>25 246,19</w:t>
            </w:r>
          </w:p>
        </w:tc>
        <w:tc>
          <w:tcPr>
            <w:tcW w:w="1486" w:type="dxa"/>
            <w:noWrap/>
            <w:vAlign w:val="center"/>
          </w:tcPr>
          <w:p w14:paraId="1FAFBEFC" w14:textId="63218DD7" w:rsidR="00F540D6" w:rsidRPr="005703DE" w:rsidRDefault="005703DE" w:rsidP="00F540D6">
            <w:pPr>
              <w:jc w:val="right"/>
              <w:rPr>
                <w:rFonts w:ascii="Times New Roman" w:hAnsi="Times New Roman"/>
                <w:bCs/>
                <w:color w:val="000000" w:themeColor="text1"/>
                <w:sz w:val="22"/>
                <w:szCs w:val="22"/>
              </w:rPr>
            </w:pPr>
            <w:r w:rsidRPr="005703DE">
              <w:rPr>
                <w:rFonts w:ascii="Times New Roman" w:hAnsi="Times New Roman"/>
                <w:bCs/>
                <w:color w:val="000000" w:themeColor="text1"/>
                <w:sz w:val="22"/>
                <w:szCs w:val="22"/>
              </w:rPr>
              <w:t>108 795,00</w:t>
            </w:r>
          </w:p>
        </w:tc>
        <w:tc>
          <w:tcPr>
            <w:tcW w:w="1194" w:type="dxa"/>
            <w:noWrap/>
            <w:vAlign w:val="center"/>
          </w:tcPr>
          <w:p w14:paraId="343E832B" w14:textId="15572FB6" w:rsidR="00F540D6" w:rsidRPr="005703DE" w:rsidRDefault="005703DE" w:rsidP="00F540D6">
            <w:pPr>
              <w:jc w:val="right"/>
              <w:rPr>
                <w:rFonts w:ascii="Times New Roman" w:hAnsi="Times New Roman"/>
                <w:i/>
                <w:iCs/>
                <w:color w:val="000000" w:themeColor="text1"/>
                <w:sz w:val="22"/>
                <w:szCs w:val="22"/>
              </w:rPr>
            </w:pPr>
            <w:r w:rsidRPr="005703DE">
              <w:rPr>
                <w:rFonts w:ascii="Times New Roman" w:hAnsi="Times New Roman"/>
                <w:i/>
                <w:iCs/>
                <w:color w:val="000000" w:themeColor="text1"/>
                <w:sz w:val="22"/>
                <w:szCs w:val="22"/>
              </w:rPr>
              <w:t>4,3093</w:t>
            </w:r>
          </w:p>
        </w:tc>
        <w:tc>
          <w:tcPr>
            <w:tcW w:w="1196" w:type="dxa"/>
            <w:noWrap/>
            <w:vAlign w:val="center"/>
          </w:tcPr>
          <w:p w14:paraId="5D3AD63F" w14:textId="0E948A7F" w:rsidR="00F540D6" w:rsidRPr="005703DE" w:rsidRDefault="005703DE" w:rsidP="00F540D6">
            <w:pPr>
              <w:jc w:val="right"/>
              <w:rPr>
                <w:rFonts w:ascii="Times New Roman" w:hAnsi="Times New Roman"/>
                <w:color w:val="000000" w:themeColor="text1"/>
                <w:sz w:val="22"/>
                <w:szCs w:val="22"/>
              </w:rPr>
            </w:pPr>
            <w:r w:rsidRPr="005703DE">
              <w:rPr>
                <w:rFonts w:ascii="Times New Roman" w:hAnsi="Times New Roman"/>
                <w:color w:val="000000" w:themeColor="text1"/>
                <w:sz w:val="22"/>
                <w:szCs w:val="22"/>
              </w:rPr>
              <w:t>0,</w:t>
            </w:r>
            <w:r w:rsidR="00794C82">
              <w:rPr>
                <w:rFonts w:ascii="Times New Roman" w:hAnsi="Times New Roman"/>
                <w:color w:val="000000" w:themeColor="text1"/>
                <w:sz w:val="22"/>
                <w:szCs w:val="22"/>
              </w:rPr>
              <w:t>05</w:t>
            </w:r>
            <w:r w:rsidR="00F540D6" w:rsidRPr="005703DE">
              <w:rPr>
                <w:rFonts w:ascii="Times New Roman" w:hAnsi="Times New Roman"/>
                <w:color w:val="000000" w:themeColor="text1"/>
                <w:sz w:val="22"/>
                <w:szCs w:val="22"/>
              </w:rPr>
              <w:t>%</w:t>
            </w:r>
          </w:p>
        </w:tc>
        <w:tc>
          <w:tcPr>
            <w:tcW w:w="1196" w:type="dxa"/>
            <w:noWrap/>
            <w:vAlign w:val="center"/>
          </w:tcPr>
          <w:p w14:paraId="353A0F9F" w14:textId="5CC22643" w:rsidR="00F540D6" w:rsidRPr="00794C82" w:rsidRDefault="00DE6642" w:rsidP="00F540D6">
            <w:pPr>
              <w:jc w:val="right"/>
              <w:rPr>
                <w:rFonts w:ascii="Times New Roman" w:hAnsi="Times New Roman"/>
                <w:color w:val="000000" w:themeColor="text1"/>
                <w:sz w:val="22"/>
                <w:szCs w:val="22"/>
              </w:rPr>
            </w:pPr>
            <w:r w:rsidRPr="00794C82">
              <w:rPr>
                <w:rFonts w:ascii="Times New Roman" w:hAnsi="Times New Roman"/>
                <w:color w:val="000000" w:themeColor="text1"/>
                <w:sz w:val="22"/>
                <w:szCs w:val="22"/>
              </w:rPr>
              <w:t>0,</w:t>
            </w:r>
            <w:r w:rsidR="00794C82" w:rsidRPr="00794C82">
              <w:rPr>
                <w:rFonts w:ascii="Times New Roman" w:hAnsi="Times New Roman"/>
                <w:color w:val="000000" w:themeColor="text1"/>
                <w:sz w:val="22"/>
                <w:szCs w:val="22"/>
              </w:rPr>
              <w:t>23</w:t>
            </w:r>
            <w:r w:rsidR="00794C82" w:rsidRPr="00794C82">
              <w:rPr>
                <w:rFonts w:ascii="Times New Roman" w:hAnsi="Times New Roman"/>
                <w:b/>
                <w:color w:val="000000" w:themeColor="text1"/>
                <w:sz w:val="22"/>
                <w:szCs w:val="22"/>
              </w:rPr>
              <w:t>%</w:t>
            </w:r>
          </w:p>
        </w:tc>
      </w:tr>
      <w:tr w:rsidR="00032C10" w:rsidRPr="00032C10" w14:paraId="2EF6A6AD" w14:textId="77777777" w:rsidTr="009D7DA5">
        <w:trPr>
          <w:trHeight w:val="505"/>
        </w:trPr>
        <w:tc>
          <w:tcPr>
            <w:tcW w:w="2552" w:type="dxa"/>
            <w:vAlign w:val="center"/>
          </w:tcPr>
          <w:p w14:paraId="3EEAC6DB" w14:textId="77777777" w:rsidR="00F540D6" w:rsidRPr="002934CD" w:rsidRDefault="00F540D6" w:rsidP="00F540D6">
            <w:pPr>
              <w:rPr>
                <w:rFonts w:ascii="Times New Roman" w:hAnsi="Times New Roman"/>
                <w:b/>
                <w:color w:val="000000" w:themeColor="text1"/>
                <w:sz w:val="22"/>
                <w:szCs w:val="22"/>
              </w:rPr>
            </w:pPr>
            <w:r w:rsidRPr="002934CD">
              <w:rPr>
                <w:rFonts w:ascii="Times New Roman" w:hAnsi="Times New Roman"/>
                <w:b/>
                <w:color w:val="000000" w:themeColor="text1"/>
                <w:sz w:val="22"/>
                <w:szCs w:val="22"/>
              </w:rPr>
              <w:t>II. Rzeczowe aktywa trwałe</w:t>
            </w:r>
          </w:p>
        </w:tc>
        <w:tc>
          <w:tcPr>
            <w:tcW w:w="1481" w:type="dxa"/>
            <w:noWrap/>
            <w:vAlign w:val="center"/>
          </w:tcPr>
          <w:p w14:paraId="4FDB89E3" w14:textId="5842C7E4" w:rsidR="00F540D6" w:rsidRPr="005703DE" w:rsidRDefault="005703DE" w:rsidP="00F540D6">
            <w:pPr>
              <w:jc w:val="right"/>
              <w:rPr>
                <w:rFonts w:ascii="Times New Roman" w:hAnsi="Times New Roman"/>
                <w:b/>
                <w:color w:val="000000" w:themeColor="text1"/>
                <w:sz w:val="22"/>
                <w:szCs w:val="22"/>
              </w:rPr>
            </w:pPr>
            <w:r w:rsidRPr="005703DE">
              <w:rPr>
                <w:rFonts w:ascii="Times New Roman" w:hAnsi="Times New Roman"/>
                <w:b/>
                <w:color w:val="000000" w:themeColor="text1"/>
                <w:sz w:val="22"/>
                <w:szCs w:val="22"/>
              </w:rPr>
              <w:t>46 014 941,39</w:t>
            </w:r>
          </w:p>
        </w:tc>
        <w:tc>
          <w:tcPr>
            <w:tcW w:w="1486" w:type="dxa"/>
            <w:noWrap/>
            <w:vAlign w:val="center"/>
          </w:tcPr>
          <w:p w14:paraId="3445AA7F" w14:textId="3C296D61" w:rsidR="00F540D6" w:rsidRPr="005703DE" w:rsidRDefault="005703DE" w:rsidP="00F540D6">
            <w:pPr>
              <w:jc w:val="right"/>
              <w:rPr>
                <w:rFonts w:ascii="Times New Roman" w:hAnsi="Times New Roman"/>
                <w:b/>
                <w:color w:val="000000" w:themeColor="text1"/>
                <w:sz w:val="22"/>
                <w:szCs w:val="22"/>
              </w:rPr>
            </w:pPr>
            <w:r w:rsidRPr="005703DE">
              <w:rPr>
                <w:rFonts w:ascii="Times New Roman" w:hAnsi="Times New Roman"/>
                <w:b/>
                <w:color w:val="000000" w:themeColor="text1"/>
                <w:sz w:val="22"/>
                <w:szCs w:val="22"/>
              </w:rPr>
              <w:t>47 013 921,17</w:t>
            </w:r>
          </w:p>
        </w:tc>
        <w:tc>
          <w:tcPr>
            <w:tcW w:w="1194" w:type="dxa"/>
            <w:noWrap/>
            <w:vAlign w:val="center"/>
          </w:tcPr>
          <w:p w14:paraId="6FAAAC97" w14:textId="2F74D2E8" w:rsidR="00F540D6" w:rsidRPr="005703DE" w:rsidRDefault="00422E35" w:rsidP="00F540D6">
            <w:pPr>
              <w:jc w:val="right"/>
              <w:rPr>
                <w:rFonts w:ascii="Times New Roman" w:hAnsi="Times New Roman"/>
                <w:b/>
                <w:i/>
                <w:iCs/>
                <w:color w:val="000000" w:themeColor="text1"/>
                <w:sz w:val="22"/>
                <w:szCs w:val="22"/>
              </w:rPr>
            </w:pPr>
            <w:r w:rsidRPr="005703DE">
              <w:rPr>
                <w:rFonts w:ascii="Times New Roman" w:hAnsi="Times New Roman"/>
                <w:b/>
                <w:i/>
                <w:iCs/>
                <w:color w:val="000000" w:themeColor="text1"/>
                <w:sz w:val="22"/>
                <w:szCs w:val="22"/>
              </w:rPr>
              <w:t>1,1113</w:t>
            </w:r>
          </w:p>
        </w:tc>
        <w:tc>
          <w:tcPr>
            <w:tcW w:w="1196" w:type="dxa"/>
            <w:noWrap/>
            <w:vAlign w:val="center"/>
          </w:tcPr>
          <w:p w14:paraId="01AC10A0" w14:textId="4C4465CE" w:rsidR="00F540D6" w:rsidRPr="005703DE" w:rsidRDefault="00F540D6" w:rsidP="00F540D6">
            <w:pPr>
              <w:jc w:val="right"/>
              <w:rPr>
                <w:rFonts w:ascii="Times New Roman" w:hAnsi="Times New Roman"/>
                <w:b/>
                <w:color w:val="000000" w:themeColor="text1"/>
                <w:sz w:val="22"/>
                <w:szCs w:val="22"/>
              </w:rPr>
            </w:pPr>
            <w:r w:rsidRPr="005703DE">
              <w:rPr>
                <w:rFonts w:ascii="Times New Roman" w:hAnsi="Times New Roman"/>
                <w:b/>
                <w:color w:val="000000" w:themeColor="text1"/>
                <w:sz w:val="22"/>
                <w:szCs w:val="22"/>
              </w:rPr>
              <w:t>99,</w:t>
            </w:r>
            <w:r w:rsidR="00794C82">
              <w:rPr>
                <w:rFonts w:ascii="Times New Roman" w:hAnsi="Times New Roman"/>
                <w:b/>
                <w:color w:val="000000" w:themeColor="text1"/>
                <w:sz w:val="22"/>
                <w:szCs w:val="22"/>
              </w:rPr>
              <w:t>95</w:t>
            </w:r>
            <w:r w:rsidRPr="005703DE">
              <w:rPr>
                <w:rFonts w:ascii="Times New Roman" w:hAnsi="Times New Roman"/>
                <w:b/>
                <w:color w:val="000000" w:themeColor="text1"/>
                <w:sz w:val="22"/>
                <w:szCs w:val="22"/>
              </w:rPr>
              <w:t>%</w:t>
            </w:r>
          </w:p>
        </w:tc>
        <w:tc>
          <w:tcPr>
            <w:tcW w:w="1196" w:type="dxa"/>
            <w:noWrap/>
            <w:vAlign w:val="center"/>
          </w:tcPr>
          <w:p w14:paraId="41066FAA" w14:textId="5120C858" w:rsidR="00F540D6" w:rsidRPr="00794C82" w:rsidRDefault="00DE6642" w:rsidP="00F540D6">
            <w:pPr>
              <w:jc w:val="right"/>
              <w:rPr>
                <w:rFonts w:ascii="Times New Roman" w:hAnsi="Times New Roman"/>
                <w:b/>
                <w:color w:val="000000" w:themeColor="text1"/>
                <w:sz w:val="22"/>
                <w:szCs w:val="22"/>
              </w:rPr>
            </w:pPr>
            <w:r w:rsidRPr="00794C82">
              <w:rPr>
                <w:rFonts w:ascii="Times New Roman" w:hAnsi="Times New Roman"/>
                <w:b/>
                <w:color w:val="000000" w:themeColor="text1"/>
                <w:sz w:val="22"/>
                <w:szCs w:val="22"/>
              </w:rPr>
              <w:t>99,</w:t>
            </w:r>
            <w:r w:rsidR="00794C82" w:rsidRPr="00794C82">
              <w:rPr>
                <w:rFonts w:ascii="Times New Roman" w:hAnsi="Times New Roman"/>
                <w:b/>
                <w:color w:val="000000" w:themeColor="text1"/>
                <w:sz w:val="22"/>
                <w:szCs w:val="22"/>
              </w:rPr>
              <w:t>77%</w:t>
            </w:r>
          </w:p>
        </w:tc>
      </w:tr>
      <w:tr w:rsidR="00032C10" w:rsidRPr="00032C10" w14:paraId="04072B4D" w14:textId="77777777" w:rsidTr="009D7DA5">
        <w:trPr>
          <w:trHeight w:val="505"/>
        </w:trPr>
        <w:tc>
          <w:tcPr>
            <w:tcW w:w="2552" w:type="dxa"/>
            <w:vAlign w:val="center"/>
          </w:tcPr>
          <w:p w14:paraId="47650421" w14:textId="77777777" w:rsidR="00F540D6" w:rsidRPr="002934CD" w:rsidRDefault="00F540D6" w:rsidP="00F540D6">
            <w:pPr>
              <w:rPr>
                <w:rFonts w:ascii="Times New Roman" w:hAnsi="Times New Roman"/>
                <w:color w:val="000000" w:themeColor="text1"/>
                <w:sz w:val="22"/>
                <w:szCs w:val="22"/>
              </w:rPr>
            </w:pPr>
            <w:r w:rsidRPr="002934CD">
              <w:rPr>
                <w:rFonts w:ascii="Times New Roman" w:hAnsi="Times New Roman"/>
                <w:color w:val="000000" w:themeColor="text1"/>
                <w:sz w:val="22"/>
                <w:szCs w:val="22"/>
              </w:rPr>
              <w:t>1. Środki trwałe</w:t>
            </w:r>
          </w:p>
        </w:tc>
        <w:tc>
          <w:tcPr>
            <w:tcW w:w="1481" w:type="dxa"/>
            <w:noWrap/>
            <w:vAlign w:val="center"/>
          </w:tcPr>
          <w:p w14:paraId="095C3232" w14:textId="780F58A4" w:rsidR="00F540D6" w:rsidRPr="005703DE" w:rsidRDefault="005703DE" w:rsidP="00F540D6">
            <w:pPr>
              <w:jc w:val="right"/>
              <w:rPr>
                <w:rFonts w:ascii="Times New Roman" w:hAnsi="Times New Roman"/>
                <w:color w:val="000000" w:themeColor="text1"/>
                <w:sz w:val="22"/>
                <w:szCs w:val="22"/>
              </w:rPr>
            </w:pPr>
            <w:r w:rsidRPr="005703DE">
              <w:rPr>
                <w:rFonts w:ascii="Times New Roman" w:hAnsi="Times New Roman"/>
                <w:color w:val="000000" w:themeColor="text1"/>
                <w:sz w:val="22"/>
                <w:szCs w:val="22"/>
              </w:rPr>
              <w:t>45 808 076,91</w:t>
            </w:r>
          </w:p>
        </w:tc>
        <w:tc>
          <w:tcPr>
            <w:tcW w:w="1486" w:type="dxa"/>
            <w:noWrap/>
            <w:vAlign w:val="center"/>
          </w:tcPr>
          <w:p w14:paraId="30FE513A" w14:textId="3B46CC60" w:rsidR="00F540D6" w:rsidRPr="005703DE" w:rsidRDefault="005703DE" w:rsidP="00F540D6">
            <w:pPr>
              <w:jc w:val="right"/>
              <w:rPr>
                <w:rFonts w:ascii="Times New Roman" w:hAnsi="Times New Roman"/>
                <w:color w:val="000000" w:themeColor="text1"/>
                <w:sz w:val="22"/>
                <w:szCs w:val="22"/>
              </w:rPr>
            </w:pPr>
            <w:r w:rsidRPr="005703DE">
              <w:rPr>
                <w:rFonts w:ascii="Times New Roman" w:hAnsi="Times New Roman"/>
                <w:color w:val="000000" w:themeColor="text1"/>
                <w:sz w:val="22"/>
                <w:szCs w:val="22"/>
              </w:rPr>
              <w:t>45 639 425,61</w:t>
            </w:r>
          </w:p>
        </w:tc>
        <w:tc>
          <w:tcPr>
            <w:tcW w:w="1194" w:type="dxa"/>
            <w:noWrap/>
            <w:vAlign w:val="center"/>
          </w:tcPr>
          <w:p w14:paraId="277EE63A" w14:textId="154E948C" w:rsidR="00F540D6" w:rsidRPr="005703DE" w:rsidRDefault="005703DE" w:rsidP="00422E35">
            <w:pPr>
              <w:jc w:val="right"/>
              <w:rPr>
                <w:rFonts w:ascii="Times New Roman" w:hAnsi="Times New Roman"/>
                <w:i/>
                <w:iCs/>
                <w:color w:val="000000" w:themeColor="text1"/>
                <w:sz w:val="22"/>
                <w:szCs w:val="22"/>
              </w:rPr>
            </w:pPr>
            <w:r w:rsidRPr="005703DE">
              <w:rPr>
                <w:rFonts w:ascii="Times New Roman" w:hAnsi="Times New Roman"/>
                <w:i/>
                <w:iCs/>
                <w:color w:val="000000" w:themeColor="text1"/>
                <w:sz w:val="22"/>
                <w:szCs w:val="22"/>
              </w:rPr>
              <w:t>0,9963</w:t>
            </w:r>
          </w:p>
        </w:tc>
        <w:tc>
          <w:tcPr>
            <w:tcW w:w="1196" w:type="dxa"/>
            <w:noWrap/>
            <w:vAlign w:val="center"/>
          </w:tcPr>
          <w:p w14:paraId="4A5315D6" w14:textId="67764871" w:rsidR="00F540D6" w:rsidRPr="00794C82" w:rsidRDefault="00F540D6" w:rsidP="00F540D6">
            <w:pPr>
              <w:jc w:val="right"/>
              <w:rPr>
                <w:rFonts w:ascii="Times New Roman" w:hAnsi="Times New Roman"/>
                <w:color w:val="000000" w:themeColor="text1"/>
                <w:sz w:val="22"/>
                <w:szCs w:val="22"/>
              </w:rPr>
            </w:pPr>
            <w:r w:rsidRPr="00794C82">
              <w:rPr>
                <w:rFonts w:ascii="Times New Roman" w:hAnsi="Times New Roman"/>
                <w:color w:val="000000" w:themeColor="text1"/>
                <w:sz w:val="22"/>
                <w:szCs w:val="22"/>
              </w:rPr>
              <w:t>99,</w:t>
            </w:r>
            <w:r w:rsidR="00794C82" w:rsidRPr="00794C82">
              <w:rPr>
                <w:rFonts w:ascii="Times New Roman" w:hAnsi="Times New Roman"/>
                <w:color w:val="000000" w:themeColor="text1"/>
                <w:sz w:val="22"/>
                <w:szCs w:val="22"/>
              </w:rPr>
              <w:t>50</w:t>
            </w:r>
            <w:r w:rsidRPr="00794C82">
              <w:rPr>
                <w:rFonts w:ascii="Times New Roman" w:hAnsi="Times New Roman"/>
                <w:color w:val="000000" w:themeColor="text1"/>
                <w:sz w:val="22"/>
                <w:szCs w:val="22"/>
              </w:rPr>
              <w:t>%</w:t>
            </w:r>
          </w:p>
        </w:tc>
        <w:tc>
          <w:tcPr>
            <w:tcW w:w="1196" w:type="dxa"/>
            <w:noWrap/>
            <w:vAlign w:val="center"/>
          </w:tcPr>
          <w:p w14:paraId="7079999E" w14:textId="41F78C7B" w:rsidR="00F540D6" w:rsidRPr="00794C82" w:rsidRDefault="00794C82" w:rsidP="00F540D6">
            <w:pPr>
              <w:jc w:val="right"/>
              <w:rPr>
                <w:rFonts w:ascii="Times New Roman" w:hAnsi="Times New Roman"/>
                <w:color w:val="000000" w:themeColor="text1"/>
                <w:sz w:val="22"/>
                <w:szCs w:val="22"/>
              </w:rPr>
            </w:pPr>
            <w:r w:rsidRPr="00794C82">
              <w:rPr>
                <w:rFonts w:ascii="Times New Roman" w:hAnsi="Times New Roman"/>
                <w:color w:val="000000" w:themeColor="text1"/>
                <w:sz w:val="22"/>
                <w:szCs w:val="22"/>
              </w:rPr>
              <w:t>96,85</w:t>
            </w:r>
            <w:r w:rsidRPr="00794C82">
              <w:rPr>
                <w:rFonts w:ascii="Times New Roman" w:hAnsi="Times New Roman"/>
                <w:b/>
                <w:color w:val="000000" w:themeColor="text1"/>
                <w:sz w:val="22"/>
                <w:szCs w:val="22"/>
              </w:rPr>
              <w:t>%</w:t>
            </w:r>
          </w:p>
        </w:tc>
      </w:tr>
      <w:tr w:rsidR="00032C10" w:rsidRPr="00032C10" w14:paraId="330B16F4" w14:textId="77777777" w:rsidTr="00402755">
        <w:trPr>
          <w:trHeight w:val="855"/>
        </w:trPr>
        <w:tc>
          <w:tcPr>
            <w:tcW w:w="2552" w:type="dxa"/>
            <w:vAlign w:val="center"/>
          </w:tcPr>
          <w:p w14:paraId="2214E7D7" w14:textId="77777777" w:rsidR="00F540D6" w:rsidRPr="002934CD" w:rsidRDefault="00F540D6" w:rsidP="00F540D6">
            <w:pPr>
              <w:rPr>
                <w:rFonts w:ascii="Times New Roman" w:hAnsi="Times New Roman"/>
                <w:color w:val="000000" w:themeColor="text1"/>
                <w:sz w:val="22"/>
                <w:szCs w:val="22"/>
              </w:rPr>
            </w:pPr>
            <w:r w:rsidRPr="002934CD">
              <w:rPr>
                <w:rFonts w:ascii="Times New Roman" w:hAnsi="Times New Roman"/>
                <w:color w:val="000000" w:themeColor="text1"/>
                <w:sz w:val="22"/>
                <w:szCs w:val="22"/>
              </w:rPr>
              <w:t>a) grunty (w tym prawo użytkowania wieczystego gruntu)</w:t>
            </w:r>
          </w:p>
        </w:tc>
        <w:tc>
          <w:tcPr>
            <w:tcW w:w="1481" w:type="dxa"/>
            <w:noWrap/>
            <w:vAlign w:val="center"/>
          </w:tcPr>
          <w:p w14:paraId="170EE5CB" w14:textId="0AC03249" w:rsidR="00F540D6" w:rsidRPr="005703DE" w:rsidRDefault="005703DE" w:rsidP="00F540D6">
            <w:pPr>
              <w:jc w:val="right"/>
              <w:rPr>
                <w:rFonts w:ascii="Times New Roman" w:hAnsi="Times New Roman"/>
                <w:color w:val="000000" w:themeColor="text1"/>
                <w:sz w:val="22"/>
                <w:szCs w:val="22"/>
              </w:rPr>
            </w:pPr>
            <w:r w:rsidRPr="005703DE">
              <w:rPr>
                <w:rFonts w:ascii="Times New Roman" w:hAnsi="Times New Roman"/>
                <w:color w:val="000000" w:themeColor="text1"/>
                <w:sz w:val="22"/>
                <w:szCs w:val="22"/>
              </w:rPr>
              <w:t>5 420 827,03</w:t>
            </w:r>
          </w:p>
        </w:tc>
        <w:tc>
          <w:tcPr>
            <w:tcW w:w="1486" w:type="dxa"/>
            <w:noWrap/>
            <w:vAlign w:val="center"/>
          </w:tcPr>
          <w:p w14:paraId="3192698C" w14:textId="362B7F89" w:rsidR="00F540D6" w:rsidRPr="005703DE" w:rsidRDefault="005703DE" w:rsidP="00F540D6">
            <w:pPr>
              <w:jc w:val="right"/>
              <w:rPr>
                <w:rFonts w:ascii="Times New Roman" w:hAnsi="Times New Roman"/>
                <w:color w:val="000000" w:themeColor="text1"/>
                <w:sz w:val="22"/>
                <w:szCs w:val="22"/>
              </w:rPr>
            </w:pPr>
            <w:r w:rsidRPr="005703DE">
              <w:rPr>
                <w:rFonts w:ascii="Times New Roman" w:hAnsi="Times New Roman"/>
                <w:color w:val="000000" w:themeColor="text1"/>
                <w:sz w:val="22"/>
                <w:szCs w:val="22"/>
              </w:rPr>
              <w:t>5 414 984,23</w:t>
            </w:r>
          </w:p>
        </w:tc>
        <w:tc>
          <w:tcPr>
            <w:tcW w:w="1194" w:type="dxa"/>
            <w:noWrap/>
            <w:vAlign w:val="center"/>
          </w:tcPr>
          <w:p w14:paraId="58E800AA" w14:textId="1336ACF4" w:rsidR="00F540D6" w:rsidRPr="005703DE" w:rsidRDefault="005703DE" w:rsidP="00F540D6">
            <w:pPr>
              <w:jc w:val="right"/>
              <w:rPr>
                <w:rFonts w:ascii="Times New Roman" w:hAnsi="Times New Roman"/>
                <w:i/>
                <w:iCs/>
                <w:color w:val="000000" w:themeColor="text1"/>
                <w:sz w:val="22"/>
                <w:szCs w:val="22"/>
              </w:rPr>
            </w:pPr>
            <w:r w:rsidRPr="005703DE">
              <w:rPr>
                <w:rFonts w:ascii="Times New Roman" w:hAnsi="Times New Roman"/>
                <w:i/>
                <w:iCs/>
                <w:color w:val="000000" w:themeColor="text1"/>
                <w:sz w:val="22"/>
                <w:szCs w:val="22"/>
              </w:rPr>
              <w:t>0,9989</w:t>
            </w:r>
          </w:p>
        </w:tc>
        <w:tc>
          <w:tcPr>
            <w:tcW w:w="1196" w:type="dxa"/>
            <w:noWrap/>
            <w:vAlign w:val="center"/>
          </w:tcPr>
          <w:p w14:paraId="576E6DAC" w14:textId="43BD0FCF" w:rsidR="00F540D6" w:rsidRPr="00794C82" w:rsidRDefault="00794C82" w:rsidP="00F540D6">
            <w:pPr>
              <w:jc w:val="right"/>
              <w:rPr>
                <w:rFonts w:ascii="Times New Roman" w:hAnsi="Times New Roman"/>
                <w:color w:val="000000" w:themeColor="text1"/>
                <w:sz w:val="22"/>
                <w:szCs w:val="22"/>
              </w:rPr>
            </w:pPr>
            <w:r w:rsidRPr="00794C82">
              <w:rPr>
                <w:rFonts w:ascii="Times New Roman" w:hAnsi="Times New Roman"/>
                <w:color w:val="000000" w:themeColor="text1"/>
                <w:sz w:val="22"/>
                <w:szCs w:val="22"/>
              </w:rPr>
              <w:t>11,77</w:t>
            </w:r>
            <w:r w:rsidR="00F540D6" w:rsidRPr="00794C82">
              <w:rPr>
                <w:rFonts w:ascii="Times New Roman" w:hAnsi="Times New Roman"/>
                <w:color w:val="000000" w:themeColor="text1"/>
                <w:sz w:val="22"/>
                <w:szCs w:val="22"/>
              </w:rPr>
              <w:t>%</w:t>
            </w:r>
          </w:p>
        </w:tc>
        <w:tc>
          <w:tcPr>
            <w:tcW w:w="1196" w:type="dxa"/>
            <w:noWrap/>
            <w:vAlign w:val="center"/>
          </w:tcPr>
          <w:p w14:paraId="42723940" w14:textId="526EDA2F" w:rsidR="00F540D6" w:rsidRPr="00794C82" w:rsidRDefault="00DE6642" w:rsidP="00F540D6">
            <w:pPr>
              <w:jc w:val="right"/>
              <w:rPr>
                <w:rFonts w:ascii="Times New Roman" w:hAnsi="Times New Roman"/>
                <w:color w:val="000000" w:themeColor="text1"/>
                <w:sz w:val="22"/>
                <w:szCs w:val="22"/>
              </w:rPr>
            </w:pPr>
            <w:r w:rsidRPr="00794C82">
              <w:rPr>
                <w:rFonts w:ascii="Times New Roman" w:hAnsi="Times New Roman"/>
                <w:color w:val="000000" w:themeColor="text1"/>
                <w:sz w:val="22"/>
                <w:szCs w:val="22"/>
              </w:rPr>
              <w:t>11,</w:t>
            </w:r>
            <w:r w:rsidR="00794C82" w:rsidRPr="00794C82">
              <w:rPr>
                <w:rFonts w:ascii="Times New Roman" w:hAnsi="Times New Roman"/>
                <w:color w:val="000000" w:themeColor="text1"/>
                <w:sz w:val="22"/>
                <w:szCs w:val="22"/>
              </w:rPr>
              <w:t>49</w:t>
            </w:r>
            <w:r w:rsidR="00794C82" w:rsidRPr="00794C82">
              <w:rPr>
                <w:rFonts w:ascii="Times New Roman" w:hAnsi="Times New Roman"/>
                <w:b/>
                <w:color w:val="000000" w:themeColor="text1"/>
                <w:sz w:val="22"/>
                <w:szCs w:val="22"/>
              </w:rPr>
              <w:t>%</w:t>
            </w:r>
          </w:p>
        </w:tc>
      </w:tr>
      <w:tr w:rsidR="00032C10" w:rsidRPr="00032C10" w14:paraId="0155943C" w14:textId="77777777" w:rsidTr="00402755">
        <w:trPr>
          <w:trHeight w:val="855"/>
        </w:trPr>
        <w:tc>
          <w:tcPr>
            <w:tcW w:w="2552" w:type="dxa"/>
            <w:vAlign w:val="center"/>
          </w:tcPr>
          <w:p w14:paraId="4B7C6C27" w14:textId="77777777" w:rsidR="00F540D6" w:rsidRPr="002934CD" w:rsidRDefault="00F540D6" w:rsidP="00F540D6">
            <w:pPr>
              <w:rPr>
                <w:rFonts w:ascii="Times New Roman" w:hAnsi="Times New Roman"/>
                <w:color w:val="000000" w:themeColor="text1"/>
                <w:sz w:val="22"/>
                <w:szCs w:val="22"/>
              </w:rPr>
            </w:pPr>
            <w:r w:rsidRPr="002934CD">
              <w:rPr>
                <w:rFonts w:ascii="Times New Roman" w:hAnsi="Times New Roman"/>
                <w:color w:val="000000" w:themeColor="text1"/>
                <w:sz w:val="22"/>
                <w:szCs w:val="22"/>
              </w:rPr>
              <w:t>b) budynki, lokale i obiekty inżynierii lądowej i wodnej</w:t>
            </w:r>
          </w:p>
        </w:tc>
        <w:tc>
          <w:tcPr>
            <w:tcW w:w="1481" w:type="dxa"/>
            <w:noWrap/>
            <w:vAlign w:val="center"/>
          </w:tcPr>
          <w:p w14:paraId="7F4DE204" w14:textId="7EF5DB36" w:rsidR="00F540D6" w:rsidRPr="005703DE" w:rsidRDefault="005703DE" w:rsidP="00F540D6">
            <w:pPr>
              <w:jc w:val="right"/>
              <w:rPr>
                <w:rFonts w:ascii="Times New Roman" w:hAnsi="Times New Roman"/>
                <w:color w:val="000000" w:themeColor="text1"/>
                <w:sz w:val="22"/>
                <w:szCs w:val="22"/>
              </w:rPr>
            </w:pPr>
            <w:r w:rsidRPr="005703DE">
              <w:rPr>
                <w:rFonts w:ascii="Times New Roman" w:hAnsi="Times New Roman"/>
                <w:color w:val="000000" w:themeColor="text1"/>
                <w:sz w:val="22"/>
                <w:szCs w:val="22"/>
              </w:rPr>
              <w:t>32 790 526,43</w:t>
            </w:r>
          </w:p>
        </w:tc>
        <w:tc>
          <w:tcPr>
            <w:tcW w:w="1486" w:type="dxa"/>
            <w:noWrap/>
            <w:vAlign w:val="center"/>
          </w:tcPr>
          <w:p w14:paraId="69E4A917" w14:textId="7CE2A06E" w:rsidR="00F540D6" w:rsidRPr="005703DE" w:rsidRDefault="005703DE" w:rsidP="00F540D6">
            <w:pPr>
              <w:jc w:val="right"/>
              <w:rPr>
                <w:rFonts w:ascii="Times New Roman" w:hAnsi="Times New Roman"/>
                <w:color w:val="000000" w:themeColor="text1"/>
                <w:sz w:val="22"/>
                <w:szCs w:val="22"/>
              </w:rPr>
            </w:pPr>
            <w:r w:rsidRPr="005703DE">
              <w:rPr>
                <w:rFonts w:ascii="Times New Roman" w:hAnsi="Times New Roman"/>
                <w:color w:val="000000" w:themeColor="text1"/>
                <w:sz w:val="22"/>
                <w:szCs w:val="22"/>
              </w:rPr>
              <w:t>31 657 217,37</w:t>
            </w:r>
          </w:p>
        </w:tc>
        <w:tc>
          <w:tcPr>
            <w:tcW w:w="1194" w:type="dxa"/>
            <w:noWrap/>
            <w:vAlign w:val="center"/>
          </w:tcPr>
          <w:p w14:paraId="0437B818" w14:textId="3E6C5E5C" w:rsidR="00F540D6" w:rsidRPr="005703DE" w:rsidRDefault="005703DE" w:rsidP="00F540D6">
            <w:pPr>
              <w:jc w:val="right"/>
              <w:rPr>
                <w:rFonts w:ascii="Times New Roman" w:hAnsi="Times New Roman"/>
                <w:i/>
                <w:iCs/>
                <w:color w:val="000000" w:themeColor="text1"/>
                <w:sz w:val="22"/>
                <w:szCs w:val="22"/>
              </w:rPr>
            </w:pPr>
            <w:r w:rsidRPr="005703DE">
              <w:rPr>
                <w:rFonts w:ascii="Times New Roman" w:hAnsi="Times New Roman"/>
                <w:i/>
                <w:iCs/>
                <w:color w:val="000000" w:themeColor="text1"/>
                <w:sz w:val="22"/>
                <w:szCs w:val="22"/>
              </w:rPr>
              <w:t>0,9654</w:t>
            </w:r>
          </w:p>
        </w:tc>
        <w:tc>
          <w:tcPr>
            <w:tcW w:w="1196" w:type="dxa"/>
            <w:noWrap/>
            <w:vAlign w:val="center"/>
          </w:tcPr>
          <w:p w14:paraId="689E10F0" w14:textId="7523E2C2" w:rsidR="00F540D6" w:rsidRPr="00794C82" w:rsidRDefault="00794C82" w:rsidP="00F540D6">
            <w:pPr>
              <w:jc w:val="right"/>
              <w:rPr>
                <w:rFonts w:ascii="Times New Roman" w:hAnsi="Times New Roman"/>
                <w:color w:val="000000" w:themeColor="text1"/>
                <w:sz w:val="22"/>
                <w:szCs w:val="22"/>
              </w:rPr>
            </w:pPr>
            <w:r w:rsidRPr="00794C82">
              <w:rPr>
                <w:rFonts w:ascii="Times New Roman" w:hAnsi="Times New Roman"/>
                <w:color w:val="000000" w:themeColor="text1"/>
                <w:sz w:val="22"/>
                <w:szCs w:val="22"/>
              </w:rPr>
              <w:t>71,22</w:t>
            </w:r>
            <w:r w:rsidR="00F540D6" w:rsidRPr="00794C82">
              <w:rPr>
                <w:rFonts w:ascii="Times New Roman" w:hAnsi="Times New Roman"/>
                <w:color w:val="000000" w:themeColor="text1"/>
                <w:sz w:val="22"/>
                <w:szCs w:val="22"/>
              </w:rPr>
              <w:t>%</w:t>
            </w:r>
          </w:p>
        </w:tc>
        <w:tc>
          <w:tcPr>
            <w:tcW w:w="1196" w:type="dxa"/>
            <w:noWrap/>
            <w:vAlign w:val="center"/>
          </w:tcPr>
          <w:p w14:paraId="12FCA513" w14:textId="50AC173D" w:rsidR="00F540D6" w:rsidRPr="00794C82" w:rsidRDefault="00794C82" w:rsidP="00F540D6">
            <w:pPr>
              <w:jc w:val="right"/>
              <w:rPr>
                <w:rFonts w:ascii="Times New Roman" w:hAnsi="Times New Roman"/>
                <w:color w:val="000000" w:themeColor="text1"/>
                <w:sz w:val="22"/>
                <w:szCs w:val="22"/>
              </w:rPr>
            </w:pPr>
            <w:r w:rsidRPr="00794C82">
              <w:rPr>
                <w:rFonts w:ascii="Times New Roman" w:hAnsi="Times New Roman"/>
                <w:color w:val="000000" w:themeColor="text1"/>
                <w:sz w:val="22"/>
                <w:szCs w:val="22"/>
              </w:rPr>
              <w:t>67,18</w:t>
            </w:r>
            <w:r w:rsidRPr="00794C82">
              <w:rPr>
                <w:rFonts w:ascii="Times New Roman" w:hAnsi="Times New Roman"/>
                <w:b/>
                <w:color w:val="000000" w:themeColor="text1"/>
                <w:sz w:val="22"/>
                <w:szCs w:val="22"/>
              </w:rPr>
              <w:t>%</w:t>
            </w:r>
          </w:p>
        </w:tc>
      </w:tr>
      <w:tr w:rsidR="00032C10" w:rsidRPr="00032C10" w14:paraId="633B6C20" w14:textId="77777777" w:rsidTr="009D7DA5">
        <w:trPr>
          <w:trHeight w:val="505"/>
        </w:trPr>
        <w:tc>
          <w:tcPr>
            <w:tcW w:w="2552" w:type="dxa"/>
            <w:vAlign w:val="center"/>
          </w:tcPr>
          <w:p w14:paraId="4B247C77" w14:textId="77777777" w:rsidR="00F540D6" w:rsidRPr="002934CD" w:rsidRDefault="00F540D6" w:rsidP="00F540D6">
            <w:pPr>
              <w:rPr>
                <w:rFonts w:ascii="Times New Roman" w:hAnsi="Times New Roman"/>
                <w:color w:val="000000" w:themeColor="text1"/>
                <w:sz w:val="22"/>
                <w:szCs w:val="22"/>
              </w:rPr>
            </w:pPr>
            <w:r w:rsidRPr="002934CD">
              <w:rPr>
                <w:rFonts w:ascii="Times New Roman" w:hAnsi="Times New Roman"/>
                <w:color w:val="000000" w:themeColor="text1"/>
                <w:sz w:val="22"/>
                <w:szCs w:val="22"/>
              </w:rPr>
              <w:t xml:space="preserve">c) urządzenia techniczne </w:t>
            </w:r>
            <w:r w:rsidRPr="002934CD">
              <w:rPr>
                <w:rFonts w:ascii="Times New Roman" w:hAnsi="Times New Roman"/>
                <w:color w:val="000000" w:themeColor="text1"/>
                <w:sz w:val="22"/>
                <w:szCs w:val="22"/>
              </w:rPr>
              <w:br/>
              <w:t>i maszyny</w:t>
            </w:r>
          </w:p>
        </w:tc>
        <w:tc>
          <w:tcPr>
            <w:tcW w:w="1481" w:type="dxa"/>
            <w:noWrap/>
            <w:vAlign w:val="center"/>
          </w:tcPr>
          <w:p w14:paraId="51C7C3B0" w14:textId="64E5D2B6" w:rsidR="00F540D6" w:rsidRPr="005703DE" w:rsidRDefault="005703DE" w:rsidP="00F540D6">
            <w:pPr>
              <w:jc w:val="right"/>
              <w:rPr>
                <w:rFonts w:ascii="Times New Roman" w:hAnsi="Times New Roman"/>
                <w:color w:val="000000" w:themeColor="text1"/>
                <w:sz w:val="22"/>
                <w:szCs w:val="22"/>
              </w:rPr>
            </w:pPr>
            <w:r w:rsidRPr="005703DE">
              <w:rPr>
                <w:rFonts w:ascii="Times New Roman" w:hAnsi="Times New Roman"/>
                <w:color w:val="000000" w:themeColor="text1"/>
                <w:sz w:val="22"/>
                <w:szCs w:val="22"/>
              </w:rPr>
              <w:t>303 652,83</w:t>
            </w:r>
          </w:p>
        </w:tc>
        <w:tc>
          <w:tcPr>
            <w:tcW w:w="1486" w:type="dxa"/>
            <w:noWrap/>
            <w:vAlign w:val="center"/>
          </w:tcPr>
          <w:p w14:paraId="77AB0FCD" w14:textId="4D01E77D" w:rsidR="00F540D6" w:rsidRPr="005703DE" w:rsidRDefault="005703DE" w:rsidP="00F540D6">
            <w:pPr>
              <w:jc w:val="right"/>
              <w:rPr>
                <w:rFonts w:ascii="Times New Roman" w:hAnsi="Times New Roman"/>
                <w:color w:val="000000" w:themeColor="text1"/>
                <w:sz w:val="22"/>
                <w:szCs w:val="22"/>
              </w:rPr>
            </w:pPr>
            <w:r w:rsidRPr="005703DE">
              <w:rPr>
                <w:rFonts w:ascii="Times New Roman" w:hAnsi="Times New Roman"/>
                <w:color w:val="000000" w:themeColor="text1"/>
                <w:sz w:val="22"/>
                <w:szCs w:val="22"/>
              </w:rPr>
              <w:t>1 943 422,50</w:t>
            </w:r>
          </w:p>
        </w:tc>
        <w:tc>
          <w:tcPr>
            <w:tcW w:w="1194" w:type="dxa"/>
            <w:noWrap/>
            <w:vAlign w:val="center"/>
          </w:tcPr>
          <w:p w14:paraId="788A15A5" w14:textId="6421083D" w:rsidR="00F540D6" w:rsidRPr="005703DE" w:rsidRDefault="005703DE" w:rsidP="00F540D6">
            <w:pPr>
              <w:jc w:val="right"/>
              <w:rPr>
                <w:rFonts w:ascii="Times New Roman" w:hAnsi="Times New Roman"/>
                <w:i/>
                <w:iCs/>
                <w:color w:val="000000" w:themeColor="text1"/>
                <w:sz w:val="22"/>
                <w:szCs w:val="22"/>
              </w:rPr>
            </w:pPr>
            <w:r w:rsidRPr="005703DE">
              <w:rPr>
                <w:rFonts w:ascii="Times New Roman" w:hAnsi="Times New Roman"/>
                <w:i/>
                <w:iCs/>
                <w:color w:val="000000" w:themeColor="text1"/>
                <w:sz w:val="22"/>
                <w:szCs w:val="22"/>
              </w:rPr>
              <w:t>6,4001</w:t>
            </w:r>
          </w:p>
        </w:tc>
        <w:tc>
          <w:tcPr>
            <w:tcW w:w="1196" w:type="dxa"/>
            <w:noWrap/>
            <w:vAlign w:val="center"/>
          </w:tcPr>
          <w:p w14:paraId="646D439D" w14:textId="3057EA4E" w:rsidR="00F540D6" w:rsidRPr="00794C82" w:rsidRDefault="00794C82" w:rsidP="00F540D6">
            <w:pPr>
              <w:jc w:val="right"/>
              <w:rPr>
                <w:rFonts w:ascii="Times New Roman" w:hAnsi="Times New Roman"/>
                <w:color w:val="000000" w:themeColor="text1"/>
                <w:sz w:val="22"/>
                <w:szCs w:val="22"/>
              </w:rPr>
            </w:pPr>
            <w:r w:rsidRPr="00794C82">
              <w:rPr>
                <w:rFonts w:ascii="Times New Roman" w:hAnsi="Times New Roman"/>
                <w:color w:val="000000" w:themeColor="text1"/>
                <w:sz w:val="22"/>
                <w:szCs w:val="22"/>
              </w:rPr>
              <w:t>0,66</w:t>
            </w:r>
            <w:r w:rsidR="00F540D6" w:rsidRPr="00794C82">
              <w:rPr>
                <w:rFonts w:ascii="Times New Roman" w:hAnsi="Times New Roman"/>
                <w:color w:val="000000" w:themeColor="text1"/>
                <w:sz w:val="22"/>
                <w:szCs w:val="22"/>
              </w:rPr>
              <w:t>%</w:t>
            </w:r>
          </w:p>
        </w:tc>
        <w:tc>
          <w:tcPr>
            <w:tcW w:w="1196" w:type="dxa"/>
            <w:noWrap/>
            <w:vAlign w:val="center"/>
          </w:tcPr>
          <w:p w14:paraId="4EC7D4CC" w14:textId="0BBA7E81" w:rsidR="00F540D6" w:rsidRPr="00794C82" w:rsidRDefault="00794C82" w:rsidP="00F540D6">
            <w:pPr>
              <w:jc w:val="right"/>
              <w:rPr>
                <w:rFonts w:ascii="Times New Roman" w:hAnsi="Times New Roman"/>
                <w:color w:val="000000" w:themeColor="text1"/>
                <w:sz w:val="22"/>
                <w:szCs w:val="22"/>
              </w:rPr>
            </w:pPr>
            <w:r w:rsidRPr="00794C82">
              <w:rPr>
                <w:rFonts w:ascii="Times New Roman" w:hAnsi="Times New Roman"/>
                <w:color w:val="000000" w:themeColor="text1"/>
                <w:sz w:val="22"/>
                <w:szCs w:val="22"/>
              </w:rPr>
              <w:t>4,12</w:t>
            </w:r>
            <w:r w:rsidRPr="00794C82">
              <w:rPr>
                <w:rFonts w:ascii="Times New Roman" w:hAnsi="Times New Roman"/>
                <w:b/>
                <w:color w:val="000000" w:themeColor="text1"/>
                <w:sz w:val="22"/>
                <w:szCs w:val="22"/>
              </w:rPr>
              <w:t>%</w:t>
            </w:r>
          </w:p>
        </w:tc>
      </w:tr>
      <w:tr w:rsidR="00032C10" w:rsidRPr="00032C10" w14:paraId="5650A4F1" w14:textId="77777777" w:rsidTr="009D7DA5">
        <w:trPr>
          <w:trHeight w:val="505"/>
        </w:trPr>
        <w:tc>
          <w:tcPr>
            <w:tcW w:w="2552" w:type="dxa"/>
            <w:vAlign w:val="center"/>
          </w:tcPr>
          <w:p w14:paraId="79AFF58B" w14:textId="77777777" w:rsidR="00F540D6" w:rsidRPr="002934CD" w:rsidRDefault="00F540D6" w:rsidP="00F540D6">
            <w:pPr>
              <w:rPr>
                <w:rFonts w:ascii="Times New Roman" w:hAnsi="Times New Roman"/>
                <w:color w:val="000000" w:themeColor="text1"/>
                <w:sz w:val="22"/>
                <w:szCs w:val="22"/>
              </w:rPr>
            </w:pPr>
            <w:r w:rsidRPr="002934CD">
              <w:rPr>
                <w:rFonts w:ascii="Times New Roman" w:hAnsi="Times New Roman"/>
                <w:color w:val="000000" w:themeColor="text1"/>
                <w:sz w:val="22"/>
                <w:szCs w:val="22"/>
              </w:rPr>
              <w:t>d) środki transportu</w:t>
            </w:r>
          </w:p>
        </w:tc>
        <w:tc>
          <w:tcPr>
            <w:tcW w:w="1481" w:type="dxa"/>
            <w:noWrap/>
            <w:vAlign w:val="center"/>
          </w:tcPr>
          <w:p w14:paraId="6E6BC13E" w14:textId="2AB68608" w:rsidR="00F540D6" w:rsidRPr="005703DE" w:rsidRDefault="005703DE" w:rsidP="00F540D6">
            <w:pPr>
              <w:jc w:val="right"/>
              <w:rPr>
                <w:rFonts w:ascii="Times New Roman" w:hAnsi="Times New Roman"/>
                <w:color w:val="000000" w:themeColor="text1"/>
                <w:sz w:val="22"/>
                <w:szCs w:val="22"/>
              </w:rPr>
            </w:pPr>
            <w:r w:rsidRPr="005703DE">
              <w:rPr>
                <w:rFonts w:ascii="Times New Roman" w:hAnsi="Times New Roman"/>
                <w:color w:val="000000" w:themeColor="text1"/>
                <w:sz w:val="22"/>
                <w:szCs w:val="22"/>
              </w:rPr>
              <w:t>1 095 675,28</w:t>
            </w:r>
          </w:p>
        </w:tc>
        <w:tc>
          <w:tcPr>
            <w:tcW w:w="1486" w:type="dxa"/>
            <w:noWrap/>
            <w:vAlign w:val="center"/>
          </w:tcPr>
          <w:p w14:paraId="36E14928" w14:textId="3D42495A" w:rsidR="00F540D6" w:rsidRPr="005703DE" w:rsidRDefault="005703DE" w:rsidP="00F540D6">
            <w:pPr>
              <w:jc w:val="right"/>
              <w:rPr>
                <w:rFonts w:ascii="Times New Roman" w:hAnsi="Times New Roman"/>
                <w:color w:val="000000" w:themeColor="text1"/>
                <w:sz w:val="22"/>
                <w:szCs w:val="22"/>
              </w:rPr>
            </w:pPr>
            <w:r w:rsidRPr="005703DE">
              <w:rPr>
                <w:rFonts w:ascii="Times New Roman" w:hAnsi="Times New Roman"/>
                <w:color w:val="000000" w:themeColor="text1"/>
                <w:sz w:val="22"/>
                <w:szCs w:val="22"/>
              </w:rPr>
              <w:t>865 494,96</w:t>
            </w:r>
          </w:p>
        </w:tc>
        <w:tc>
          <w:tcPr>
            <w:tcW w:w="1194" w:type="dxa"/>
            <w:noWrap/>
            <w:vAlign w:val="center"/>
          </w:tcPr>
          <w:p w14:paraId="7BC05114" w14:textId="43FF9C51" w:rsidR="00F540D6" w:rsidRPr="005703DE" w:rsidRDefault="005703DE" w:rsidP="00F540D6">
            <w:pPr>
              <w:jc w:val="right"/>
              <w:rPr>
                <w:rFonts w:ascii="Times New Roman" w:hAnsi="Times New Roman"/>
                <w:i/>
                <w:iCs/>
                <w:color w:val="000000" w:themeColor="text1"/>
                <w:sz w:val="22"/>
                <w:szCs w:val="22"/>
              </w:rPr>
            </w:pPr>
            <w:r w:rsidRPr="005703DE">
              <w:rPr>
                <w:rFonts w:ascii="Times New Roman" w:hAnsi="Times New Roman"/>
                <w:i/>
                <w:iCs/>
                <w:color w:val="000000" w:themeColor="text1"/>
                <w:sz w:val="22"/>
                <w:szCs w:val="22"/>
              </w:rPr>
              <w:t>0,7899</w:t>
            </w:r>
          </w:p>
        </w:tc>
        <w:tc>
          <w:tcPr>
            <w:tcW w:w="1196" w:type="dxa"/>
            <w:noWrap/>
            <w:vAlign w:val="center"/>
          </w:tcPr>
          <w:p w14:paraId="1BF36C65" w14:textId="59162679" w:rsidR="00F540D6" w:rsidRPr="00794C82" w:rsidRDefault="00794C82" w:rsidP="00F540D6">
            <w:pPr>
              <w:jc w:val="right"/>
              <w:rPr>
                <w:rFonts w:ascii="Times New Roman" w:hAnsi="Times New Roman"/>
                <w:color w:val="000000" w:themeColor="text1"/>
                <w:sz w:val="22"/>
                <w:szCs w:val="22"/>
              </w:rPr>
            </w:pPr>
            <w:r w:rsidRPr="00794C82">
              <w:rPr>
                <w:rFonts w:ascii="Times New Roman" w:hAnsi="Times New Roman"/>
                <w:color w:val="000000" w:themeColor="text1"/>
                <w:sz w:val="22"/>
                <w:szCs w:val="22"/>
              </w:rPr>
              <w:t>2,38</w:t>
            </w:r>
            <w:r w:rsidR="00F540D6" w:rsidRPr="00794C82">
              <w:rPr>
                <w:rFonts w:ascii="Times New Roman" w:hAnsi="Times New Roman"/>
                <w:color w:val="000000" w:themeColor="text1"/>
                <w:sz w:val="22"/>
                <w:szCs w:val="22"/>
              </w:rPr>
              <w:t>%</w:t>
            </w:r>
          </w:p>
        </w:tc>
        <w:tc>
          <w:tcPr>
            <w:tcW w:w="1196" w:type="dxa"/>
            <w:noWrap/>
            <w:vAlign w:val="center"/>
          </w:tcPr>
          <w:p w14:paraId="6492298B" w14:textId="6F51833F" w:rsidR="00F540D6" w:rsidRPr="00794C82" w:rsidRDefault="00794C82" w:rsidP="00F540D6">
            <w:pPr>
              <w:jc w:val="right"/>
              <w:rPr>
                <w:rFonts w:ascii="Times New Roman" w:hAnsi="Times New Roman"/>
                <w:color w:val="000000" w:themeColor="text1"/>
                <w:sz w:val="22"/>
                <w:szCs w:val="22"/>
              </w:rPr>
            </w:pPr>
            <w:r w:rsidRPr="00794C82">
              <w:rPr>
                <w:rFonts w:ascii="Times New Roman" w:hAnsi="Times New Roman"/>
                <w:color w:val="000000" w:themeColor="text1"/>
                <w:sz w:val="22"/>
                <w:szCs w:val="22"/>
              </w:rPr>
              <w:t>1,84</w:t>
            </w:r>
            <w:r w:rsidRPr="00794C82">
              <w:rPr>
                <w:rFonts w:ascii="Times New Roman" w:hAnsi="Times New Roman"/>
                <w:b/>
                <w:color w:val="000000" w:themeColor="text1"/>
                <w:sz w:val="22"/>
                <w:szCs w:val="22"/>
              </w:rPr>
              <w:t>%</w:t>
            </w:r>
          </w:p>
        </w:tc>
      </w:tr>
      <w:tr w:rsidR="00032C10" w:rsidRPr="00032C10" w14:paraId="15FA447C" w14:textId="77777777" w:rsidTr="009D7DA5">
        <w:trPr>
          <w:trHeight w:val="505"/>
        </w:trPr>
        <w:tc>
          <w:tcPr>
            <w:tcW w:w="2552" w:type="dxa"/>
            <w:vAlign w:val="center"/>
          </w:tcPr>
          <w:p w14:paraId="6ED49D85" w14:textId="77777777" w:rsidR="00F540D6" w:rsidRPr="002934CD" w:rsidRDefault="00F540D6" w:rsidP="00F540D6">
            <w:pPr>
              <w:rPr>
                <w:rFonts w:ascii="Times New Roman" w:hAnsi="Times New Roman"/>
                <w:color w:val="000000" w:themeColor="text1"/>
                <w:sz w:val="22"/>
                <w:szCs w:val="22"/>
              </w:rPr>
            </w:pPr>
            <w:r w:rsidRPr="002934CD">
              <w:rPr>
                <w:rFonts w:ascii="Times New Roman" w:hAnsi="Times New Roman"/>
                <w:color w:val="000000" w:themeColor="text1"/>
                <w:sz w:val="22"/>
                <w:szCs w:val="22"/>
              </w:rPr>
              <w:t>e) inne środki trwałe</w:t>
            </w:r>
          </w:p>
        </w:tc>
        <w:tc>
          <w:tcPr>
            <w:tcW w:w="1481" w:type="dxa"/>
            <w:noWrap/>
            <w:vAlign w:val="center"/>
          </w:tcPr>
          <w:p w14:paraId="6DABEDB3" w14:textId="60564150" w:rsidR="00F540D6" w:rsidRPr="005703DE" w:rsidRDefault="005703DE" w:rsidP="00F540D6">
            <w:pPr>
              <w:jc w:val="right"/>
              <w:rPr>
                <w:rFonts w:ascii="Times New Roman" w:hAnsi="Times New Roman"/>
                <w:color w:val="000000" w:themeColor="text1"/>
                <w:sz w:val="22"/>
                <w:szCs w:val="22"/>
              </w:rPr>
            </w:pPr>
            <w:r w:rsidRPr="005703DE">
              <w:rPr>
                <w:rFonts w:ascii="Times New Roman" w:hAnsi="Times New Roman"/>
                <w:color w:val="000000" w:themeColor="text1"/>
                <w:sz w:val="22"/>
                <w:szCs w:val="22"/>
              </w:rPr>
              <w:t>6 197 395,34</w:t>
            </w:r>
          </w:p>
        </w:tc>
        <w:tc>
          <w:tcPr>
            <w:tcW w:w="1486" w:type="dxa"/>
            <w:noWrap/>
            <w:vAlign w:val="center"/>
          </w:tcPr>
          <w:p w14:paraId="77CAEBED" w14:textId="76C301DD" w:rsidR="00F540D6" w:rsidRPr="005703DE" w:rsidRDefault="005703DE" w:rsidP="00F540D6">
            <w:pPr>
              <w:jc w:val="right"/>
              <w:rPr>
                <w:rFonts w:ascii="Times New Roman" w:hAnsi="Times New Roman"/>
                <w:color w:val="000000" w:themeColor="text1"/>
                <w:sz w:val="22"/>
                <w:szCs w:val="22"/>
              </w:rPr>
            </w:pPr>
            <w:r w:rsidRPr="005703DE">
              <w:rPr>
                <w:rFonts w:ascii="Times New Roman" w:hAnsi="Times New Roman"/>
                <w:color w:val="000000" w:themeColor="text1"/>
                <w:sz w:val="22"/>
                <w:szCs w:val="22"/>
              </w:rPr>
              <w:t>5 758 306,55</w:t>
            </w:r>
          </w:p>
        </w:tc>
        <w:tc>
          <w:tcPr>
            <w:tcW w:w="1194" w:type="dxa"/>
            <w:noWrap/>
            <w:vAlign w:val="center"/>
          </w:tcPr>
          <w:p w14:paraId="3EC9E5B3" w14:textId="6D29417D" w:rsidR="00F540D6" w:rsidRPr="005703DE" w:rsidRDefault="005703DE" w:rsidP="00F540D6">
            <w:pPr>
              <w:jc w:val="right"/>
              <w:rPr>
                <w:rFonts w:ascii="Times New Roman" w:hAnsi="Times New Roman"/>
                <w:i/>
                <w:iCs/>
                <w:color w:val="000000" w:themeColor="text1"/>
                <w:sz w:val="22"/>
                <w:szCs w:val="22"/>
              </w:rPr>
            </w:pPr>
            <w:r w:rsidRPr="005703DE">
              <w:rPr>
                <w:rFonts w:ascii="Times New Roman" w:hAnsi="Times New Roman"/>
                <w:i/>
                <w:iCs/>
                <w:color w:val="000000" w:themeColor="text1"/>
                <w:sz w:val="22"/>
                <w:szCs w:val="22"/>
              </w:rPr>
              <w:t>0,9291</w:t>
            </w:r>
          </w:p>
        </w:tc>
        <w:tc>
          <w:tcPr>
            <w:tcW w:w="1196" w:type="dxa"/>
            <w:noWrap/>
            <w:vAlign w:val="center"/>
          </w:tcPr>
          <w:p w14:paraId="627DCE94" w14:textId="1144C456" w:rsidR="00F540D6" w:rsidRPr="00794C82" w:rsidRDefault="00794C82" w:rsidP="00F540D6">
            <w:pPr>
              <w:jc w:val="right"/>
              <w:rPr>
                <w:rFonts w:ascii="Times New Roman" w:hAnsi="Times New Roman"/>
                <w:color w:val="000000" w:themeColor="text1"/>
                <w:sz w:val="22"/>
                <w:szCs w:val="22"/>
              </w:rPr>
            </w:pPr>
            <w:r w:rsidRPr="00794C82">
              <w:rPr>
                <w:rFonts w:ascii="Times New Roman" w:hAnsi="Times New Roman"/>
                <w:color w:val="000000" w:themeColor="text1"/>
                <w:sz w:val="22"/>
                <w:szCs w:val="22"/>
              </w:rPr>
              <w:t>13,46</w:t>
            </w:r>
            <w:r w:rsidR="00F540D6" w:rsidRPr="00794C82">
              <w:rPr>
                <w:rFonts w:ascii="Times New Roman" w:hAnsi="Times New Roman"/>
                <w:color w:val="000000" w:themeColor="text1"/>
                <w:sz w:val="22"/>
                <w:szCs w:val="22"/>
              </w:rPr>
              <w:t>%</w:t>
            </w:r>
          </w:p>
        </w:tc>
        <w:tc>
          <w:tcPr>
            <w:tcW w:w="1196" w:type="dxa"/>
            <w:noWrap/>
            <w:vAlign w:val="center"/>
          </w:tcPr>
          <w:p w14:paraId="0F6AF9B5" w14:textId="5668BA1C" w:rsidR="00F540D6" w:rsidRPr="00794C82" w:rsidRDefault="00794C82" w:rsidP="00F540D6">
            <w:pPr>
              <w:jc w:val="right"/>
              <w:rPr>
                <w:rFonts w:ascii="Times New Roman" w:hAnsi="Times New Roman"/>
                <w:color w:val="000000" w:themeColor="text1"/>
                <w:sz w:val="22"/>
                <w:szCs w:val="22"/>
              </w:rPr>
            </w:pPr>
            <w:r w:rsidRPr="00794C82">
              <w:rPr>
                <w:rFonts w:ascii="Times New Roman" w:hAnsi="Times New Roman"/>
                <w:color w:val="000000" w:themeColor="text1"/>
                <w:sz w:val="22"/>
                <w:szCs w:val="22"/>
              </w:rPr>
              <w:t>12,22</w:t>
            </w:r>
            <w:r w:rsidRPr="00794C82">
              <w:rPr>
                <w:rFonts w:ascii="Times New Roman" w:hAnsi="Times New Roman"/>
                <w:b/>
                <w:color w:val="000000" w:themeColor="text1"/>
                <w:sz w:val="22"/>
                <w:szCs w:val="22"/>
              </w:rPr>
              <w:t>%</w:t>
            </w:r>
          </w:p>
        </w:tc>
      </w:tr>
      <w:tr w:rsidR="00032C10" w:rsidRPr="00032C10" w14:paraId="3978F2FB" w14:textId="77777777" w:rsidTr="009D7DA5">
        <w:trPr>
          <w:trHeight w:val="505"/>
        </w:trPr>
        <w:tc>
          <w:tcPr>
            <w:tcW w:w="2552" w:type="dxa"/>
            <w:vAlign w:val="center"/>
          </w:tcPr>
          <w:p w14:paraId="3D221792" w14:textId="60CD9C56" w:rsidR="00F540D6" w:rsidRPr="002934CD" w:rsidRDefault="00F540D6" w:rsidP="00F540D6">
            <w:pPr>
              <w:rPr>
                <w:rFonts w:ascii="Times New Roman" w:hAnsi="Times New Roman"/>
                <w:color w:val="000000" w:themeColor="text1"/>
                <w:sz w:val="22"/>
                <w:szCs w:val="22"/>
              </w:rPr>
            </w:pPr>
            <w:r w:rsidRPr="002934CD">
              <w:rPr>
                <w:rFonts w:ascii="Times New Roman" w:hAnsi="Times New Roman"/>
                <w:color w:val="000000" w:themeColor="text1"/>
                <w:sz w:val="22"/>
                <w:szCs w:val="22"/>
              </w:rPr>
              <w:t xml:space="preserve">2. Środki trwałe </w:t>
            </w:r>
            <w:r w:rsidR="00402755" w:rsidRPr="002934CD">
              <w:rPr>
                <w:rFonts w:ascii="Times New Roman" w:hAnsi="Times New Roman"/>
                <w:color w:val="000000" w:themeColor="text1"/>
                <w:sz w:val="22"/>
                <w:szCs w:val="22"/>
              </w:rPr>
              <w:br/>
            </w:r>
            <w:r w:rsidRPr="002934CD">
              <w:rPr>
                <w:rFonts w:ascii="Times New Roman" w:hAnsi="Times New Roman"/>
                <w:color w:val="000000" w:themeColor="text1"/>
                <w:sz w:val="22"/>
                <w:szCs w:val="22"/>
              </w:rPr>
              <w:t>w budowie</w:t>
            </w:r>
          </w:p>
        </w:tc>
        <w:tc>
          <w:tcPr>
            <w:tcW w:w="1481" w:type="dxa"/>
            <w:noWrap/>
            <w:vAlign w:val="center"/>
          </w:tcPr>
          <w:p w14:paraId="5FEF23AA" w14:textId="16068A30" w:rsidR="00F540D6" w:rsidRPr="005703DE" w:rsidRDefault="005703DE" w:rsidP="00F540D6">
            <w:pPr>
              <w:jc w:val="right"/>
              <w:rPr>
                <w:rFonts w:ascii="Times New Roman" w:hAnsi="Times New Roman"/>
                <w:color w:val="000000" w:themeColor="text1"/>
                <w:sz w:val="22"/>
                <w:szCs w:val="22"/>
              </w:rPr>
            </w:pPr>
            <w:r w:rsidRPr="005703DE">
              <w:rPr>
                <w:rFonts w:ascii="Times New Roman" w:hAnsi="Times New Roman"/>
                <w:color w:val="000000" w:themeColor="text1"/>
                <w:sz w:val="22"/>
                <w:szCs w:val="22"/>
              </w:rPr>
              <w:t>206 864,48</w:t>
            </w:r>
          </w:p>
        </w:tc>
        <w:tc>
          <w:tcPr>
            <w:tcW w:w="1486" w:type="dxa"/>
            <w:noWrap/>
            <w:vAlign w:val="center"/>
          </w:tcPr>
          <w:p w14:paraId="7438129C" w14:textId="21C9514F" w:rsidR="00F540D6" w:rsidRPr="005703DE" w:rsidRDefault="005703DE" w:rsidP="00F540D6">
            <w:pPr>
              <w:jc w:val="right"/>
              <w:rPr>
                <w:rFonts w:ascii="Times New Roman" w:hAnsi="Times New Roman"/>
                <w:color w:val="000000" w:themeColor="text1"/>
                <w:sz w:val="22"/>
                <w:szCs w:val="22"/>
              </w:rPr>
            </w:pPr>
            <w:r w:rsidRPr="005703DE">
              <w:rPr>
                <w:rFonts w:ascii="Times New Roman" w:hAnsi="Times New Roman"/>
                <w:color w:val="000000" w:themeColor="text1"/>
                <w:sz w:val="22"/>
                <w:szCs w:val="22"/>
              </w:rPr>
              <w:t>1 374 495,56</w:t>
            </w:r>
          </w:p>
        </w:tc>
        <w:tc>
          <w:tcPr>
            <w:tcW w:w="1194" w:type="dxa"/>
            <w:noWrap/>
            <w:vAlign w:val="center"/>
          </w:tcPr>
          <w:p w14:paraId="262EF36B" w14:textId="5E3FBCB1" w:rsidR="00F540D6" w:rsidRPr="005703DE" w:rsidRDefault="005703DE" w:rsidP="00F540D6">
            <w:pPr>
              <w:jc w:val="right"/>
              <w:rPr>
                <w:rFonts w:ascii="Times New Roman" w:hAnsi="Times New Roman"/>
                <w:i/>
                <w:iCs/>
                <w:color w:val="000000" w:themeColor="text1"/>
                <w:sz w:val="22"/>
                <w:szCs w:val="22"/>
              </w:rPr>
            </w:pPr>
            <w:r w:rsidRPr="005703DE">
              <w:rPr>
                <w:rFonts w:ascii="Times New Roman" w:hAnsi="Times New Roman"/>
                <w:i/>
                <w:iCs/>
                <w:color w:val="000000" w:themeColor="text1"/>
                <w:sz w:val="22"/>
                <w:szCs w:val="22"/>
              </w:rPr>
              <w:t>6,6444</w:t>
            </w:r>
          </w:p>
        </w:tc>
        <w:tc>
          <w:tcPr>
            <w:tcW w:w="1196" w:type="dxa"/>
            <w:noWrap/>
            <w:vAlign w:val="center"/>
          </w:tcPr>
          <w:p w14:paraId="723D1660" w14:textId="6ED092DA" w:rsidR="00F540D6" w:rsidRPr="00794C82" w:rsidRDefault="00794C82" w:rsidP="00F540D6">
            <w:pPr>
              <w:jc w:val="right"/>
              <w:rPr>
                <w:rFonts w:ascii="Times New Roman" w:hAnsi="Times New Roman"/>
                <w:color w:val="000000" w:themeColor="text1"/>
                <w:sz w:val="22"/>
                <w:szCs w:val="22"/>
              </w:rPr>
            </w:pPr>
            <w:r w:rsidRPr="00794C82">
              <w:rPr>
                <w:rFonts w:ascii="Times New Roman" w:hAnsi="Times New Roman"/>
                <w:color w:val="000000" w:themeColor="text1"/>
                <w:sz w:val="22"/>
                <w:szCs w:val="22"/>
              </w:rPr>
              <w:t>0,45</w:t>
            </w:r>
            <w:r w:rsidR="00F540D6" w:rsidRPr="00794C82">
              <w:rPr>
                <w:rFonts w:ascii="Times New Roman" w:hAnsi="Times New Roman"/>
                <w:color w:val="000000" w:themeColor="text1"/>
                <w:sz w:val="22"/>
                <w:szCs w:val="22"/>
              </w:rPr>
              <w:t>%</w:t>
            </w:r>
          </w:p>
        </w:tc>
        <w:tc>
          <w:tcPr>
            <w:tcW w:w="1196" w:type="dxa"/>
            <w:noWrap/>
            <w:vAlign w:val="center"/>
          </w:tcPr>
          <w:p w14:paraId="2C905E28" w14:textId="150B8BF5" w:rsidR="00F540D6" w:rsidRPr="00794C82" w:rsidRDefault="00794C82" w:rsidP="00F540D6">
            <w:pPr>
              <w:jc w:val="right"/>
              <w:rPr>
                <w:rFonts w:ascii="Times New Roman" w:hAnsi="Times New Roman"/>
                <w:color w:val="000000" w:themeColor="text1"/>
                <w:sz w:val="22"/>
                <w:szCs w:val="22"/>
              </w:rPr>
            </w:pPr>
            <w:r w:rsidRPr="00794C82">
              <w:rPr>
                <w:rFonts w:ascii="Times New Roman" w:hAnsi="Times New Roman"/>
                <w:color w:val="000000" w:themeColor="text1"/>
                <w:sz w:val="22"/>
                <w:szCs w:val="22"/>
              </w:rPr>
              <w:t>2,92</w:t>
            </w:r>
            <w:r w:rsidRPr="00794C82">
              <w:rPr>
                <w:rFonts w:ascii="Times New Roman" w:hAnsi="Times New Roman"/>
                <w:b/>
                <w:color w:val="000000" w:themeColor="text1"/>
                <w:sz w:val="22"/>
                <w:szCs w:val="22"/>
              </w:rPr>
              <w:t>%</w:t>
            </w:r>
          </w:p>
        </w:tc>
      </w:tr>
      <w:tr w:rsidR="00032C10" w:rsidRPr="00032C10" w14:paraId="2E57331E" w14:textId="77777777" w:rsidTr="00733F28">
        <w:trPr>
          <w:gridAfter w:val="3"/>
          <w:wAfter w:w="3770" w:type="dxa"/>
          <w:trHeight w:val="505"/>
        </w:trPr>
        <w:tc>
          <w:tcPr>
            <w:tcW w:w="2552" w:type="dxa"/>
            <w:shd w:val="clear" w:color="auto" w:fill="D9D9D9" w:themeFill="background1" w:themeFillShade="D9"/>
            <w:vAlign w:val="center"/>
          </w:tcPr>
          <w:p w14:paraId="700E67D7" w14:textId="77777777" w:rsidR="00F540D6" w:rsidRPr="002934CD" w:rsidRDefault="00F540D6" w:rsidP="00F540D6">
            <w:pPr>
              <w:rPr>
                <w:rFonts w:ascii="Times New Roman" w:hAnsi="Times New Roman"/>
                <w:b/>
                <w:bCs/>
                <w:color w:val="000000" w:themeColor="text1"/>
                <w:sz w:val="22"/>
                <w:szCs w:val="22"/>
              </w:rPr>
            </w:pPr>
            <w:r w:rsidRPr="002934CD">
              <w:rPr>
                <w:rFonts w:ascii="Times New Roman" w:hAnsi="Times New Roman"/>
                <w:b/>
                <w:bCs/>
                <w:color w:val="000000" w:themeColor="text1"/>
                <w:sz w:val="22"/>
                <w:szCs w:val="22"/>
              </w:rPr>
              <w:t>AKTYWA TRWAŁE</w:t>
            </w:r>
          </w:p>
        </w:tc>
        <w:tc>
          <w:tcPr>
            <w:tcW w:w="1481" w:type="dxa"/>
            <w:shd w:val="clear" w:color="auto" w:fill="D9D9D9" w:themeFill="background1" w:themeFillShade="D9"/>
            <w:vAlign w:val="center"/>
          </w:tcPr>
          <w:p w14:paraId="73B28914" w14:textId="0ABE5959" w:rsidR="00F540D6" w:rsidRPr="005703DE" w:rsidRDefault="005703DE" w:rsidP="00F540D6">
            <w:pPr>
              <w:jc w:val="right"/>
              <w:rPr>
                <w:rFonts w:ascii="Times New Roman" w:hAnsi="Times New Roman"/>
                <w:b/>
                <w:bCs/>
                <w:color w:val="000000" w:themeColor="text1"/>
                <w:sz w:val="22"/>
                <w:szCs w:val="22"/>
              </w:rPr>
            </w:pPr>
            <w:r w:rsidRPr="005703DE">
              <w:rPr>
                <w:rFonts w:ascii="Times New Roman" w:hAnsi="Times New Roman"/>
                <w:b/>
                <w:bCs/>
                <w:color w:val="000000" w:themeColor="text1"/>
                <w:sz w:val="22"/>
                <w:szCs w:val="22"/>
              </w:rPr>
              <w:t>46 040 187,58</w:t>
            </w:r>
          </w:p>
        </w:tc>
        <w:tc>
          <w:tcPr>
            <w:tcW w:w="1486" w:type="dxa"/>
            <w:shd w:val="clear" w:color="auto" w:fill="D9D9D9" w:themeFill="background1" w:themeFillShade="D9"/>
            <w:vAlign w:val="center"/>
          </w:tcPr>
          <w:p w14:paraId="2341CCB6" w14:textId="10D2C5D6" w:rsidR="00F540D6" w:rsidRPr="005703DE" w:rsidRDefault="005703DE" w:rsidP="00F540D6">
            <w:pPr>
              <w:jc w:val="right"/>
              <w:rPr>
                <w:rFonts w:ascii="Times New Roman" w:hAnsi="Times New Roman"/>
                <w:b/>
                <w:bCs/>
                <w:color w:val="000000" w:themeColor="text1"/>
                <w:sz w:val="22"/>
                <w:szCs w:val="22"/>
              </w:rPr>
            </w:pPr>
            <w:r w:rsidRPr="005703DE">
              <w:rPr>
                <w:rFonts w:ascii="Times New Roman" w:hAnsi="Times New Roman"/>
                <w:b/>
                <w:bCs/>
                <w:color w:val="000000" w:themeColor="text1"/>
                <w:sz w:val="22"/>
                <w:szCs w:val="22"/>
              </w:rPr>
              <w:t>47 122 716,17</w:t>
            </w:r>
          </w:p>
        </w:tc>
      </w:tr>
    </w:tbl>
    <w:p w14:paraId="6250C6EF" w14:textId="570F9CCE" w:rsidR="00A65650" w:rsidRPr="00794C82" w:rsidRDefault="00A65650" w:rsidP="00A65650">
      <w:pPr>
        <w:pStyle w:val="Standard"/>
        <w:spacing w:before="240" w:line="360" w:lineRule="auto"/>
        <w:jc w:val="both"/>
        <w:rPr>
          <w:color w:val="000000" w:themeColor="text1"/>
        </w:rPr>
      </w:pPr>
      <w:r w:rsidRPr="00794C82">
        <w:rPr>
          <w:color w:val="000000" w:themeColor="text1"/>
        </w:rPr>
        <w:t>W trakcie roku obrotowego 20</w:t>
      </w:r>
      <w:r w:rsidR="00DE6642" w:rsidRPr="00794C82">
        <w:rPr>
          <w:color w:val="000000" w:themeColor="text1"/>
        </w:rPr>
        <w:t>2</w:t>
      </w:r>
      <w:r w:rsidR="00794C82" w:rsidRPr="00794C82">
        <w:rPr>
          <w:color w:val="000000" w:themeColor="text1"/>
        </w:rPr>
        <w:t>2</w:t>
      </w:r>
      <w:r w:rsidRPr="00794C82">
        <w:rPr>
          <w:color w:val="000000" w:themeColor="text1"/>
        </w:rPr>
        <w:t xml:space="preserve">, </w:t>
      </w:r>
      <w:r w:rsidRPr="00794C82">
        <w:rPr>
          <w:b/>
          <w:color w:val="000000" w:themeColor="text1"/>
        </w:rPr>
        <w:t xml:space="preserve">wartość netto majątku trwałego, </w:t>
      </w:r>
      <w:r w:rsidRPr="00794C82">
        <w:rPr>
          <w:color w:val="000000" w:themeColor="text1"/>
        </w:rPr>
        <w:t xml:space="preserve">tj. wartości niematerialnych i prawnych oraz rzeczowych aktywów trwałych z kwoty </w:t>
      </w:r>
      <w:r w:rsidR="00794C82" w:rsidRPr="00794C82">
        <w:rPr>
          <w:b/>
          <w:color w:val="000000" w:themeColor="text1"/>
        </w:rPr>
        <w:t>46 040 187,58</w:t>
      </w:r>
      <w:r w:rsidRPr="00794C82">
        <w:rPr>
          <w:color w:val="000000" w:themeColor="text1"/>
        </w:rPr>
        <w:t xml:space="preserve"> zł </w:t>
      </w:r>
      <w:r w:rsidRPr="00794C82">
        <w:rPr>
          <w:b/>
          <w:color w:val="000000" w:themeColor="text1"/>
        </w:rPr>
        <w:t xml:space="preserve">wzrosła do kwoty </w:t>
      </w:r>
      <w:r w:rsidR="00794C82" w:rsidRPr="00794C82">
        <w:rPr>
          <w:b/>
          <w:color w:val="000000" w:themeColor="text1"/>
        </w:rPr>
        <w:t>47 122 716,17</w:t>
      </w:r>
      <w:r w:rsidRPr="00794C82">
        <w:rPr>
          <w:b/>
          <w:color w:val="000000" w:themeColor="text1"/>
        </w:rPr>
        <w:t xml:space="preserve"> zł tj. o </w:t>
      </w:r>
      <w:r w:rsidR="00794C82" w:rsidRPr="00794C82">
        <w:rPr>
          <w:b/>
          <w:color w:val="000000" w:themeColor="text1"/>
        </w:rPr>
        <w:t>1 082 528,59</w:t>
      </w:r>
      <w:r w:rsidRPr="00794C82">
        <w:rPr>
          <w:b/>
          <w:color w:val="000000" w:themeColor="text1"/>
        </w:rPr>
        <w:t xml:space="preserve"> zł (o </w:t>
      </w:r>
      <w:r w:rsidR="00794C82" w:rsidRPr="00794C82">
        <w:rPr>
          <w:b/>
          <w:color w:val="000000" w:themeColor="text1"/>
        </w:rPr>
        <w:t>2,35</w:t>
      </w:r>
      <w:r w:rsidRPr="00794C82">
        <w:rPr>
          <w:b/>
          <w:color w:val="000000" w:themeColor="text1"/>
        </w:rPr>
        <w:t xml:space="preserve">%). </w:t>
      </w:r>
    </w:p>
    <w:p w14:paraId="4FECB223" w14:textId="6DE6CEBF" w:rsidR="00A65650" w:rsidRPr="00032C10" w:rsidRDefault="00A65650" w:rsidP="00A65650">
      <w:pPr>
        <w:pStyle w:val="Standard"/>
        <w:spacing w:line="360" w:lineRule="auto"/>
        <w:jc w:val="both"/>
        <w:rPr>
          <w:color w:val="FF0000"/>
        </w:rPr>
      </w:pPr>
      <w:r w:rsidRPr="007209EF">
        <w:rPr>
          <w:color w:val="000000" w:themeColor="text1"/>
        </w:rPr>
        <w:t>Największy przyrost nominalnej wartości dotyczy pozycji bilansowej</w:t>
      </w:r>
      <w:r w:rsidR="00993268" w:rsidRPr="007209EF">
        <w:rPr>
          <w:color w:val="000000" w:themeColor="text1"/>
        </w:rPr>
        <w:t xml:space="preserve"> A.II.1.</w:t>
      </w:r>
      <w:r w:rsidR="00794C82" w:rsidRPr="007209EF">
        <w:rPr>
          <w:color w:val="000000" w:themeColor="text1"/>
        </w:rPr>
        <w:t>c</w:t>
      </w:r>
      <w:r w:rsidR="00993268" w:rsidRPr="007209EF">
        <w:rPr>
          <w:color w:val="000000" w:themeColor="text1"/>
        </w:rPr>
        <w:t xml:space="preserve">) </w:t>
      </w:r>
      <w:r w:rsidR="00794C82" w:rsidRPr="007209EF">
        <w:rPr>
          <w:color w:val="000000" w:themeColor="text1"/>
        </w:rPr>
        <w:t>urządzenia techniczne i maszyny</w:t>
      </w:r>
      <w:r w:rsidR="00993268" w:rsidRPr="007209EF">
        <w:rPr>
          <w:color w:val="000000" w:themeColor="text1"/>
        </w:rPr>
        <w:t xml:space="preserve"> – wzrost wartości o </w:t>
      </w:r>
      <w:r w:rsidR="00794C82" w:rsidRPr="007209EF">
        <w:rPr>
          <w:color w:val="000000" w:themeColor="text1"/>
        </w:rPr>
        <w:t>1 639 769,67</w:t>
      </w:r>
      <w:r w:rsidR="00993268" w:rsidRPr="007209EF">
        <w:rPr>
          <w:color w:val="000000" w:themeColor="text1"/>
        </w:rPr>
        <w:t xml:space="preserve"> zł</w:t>
      </w:r>
      <w:r w:rsidRPr="00E96FB3">
        <w:rPr>
          <w:color w:val="000000" w:themeColor="text1"/>
        </w:rPr>
        <w:t>. Powyższe głównie wynika</w:t>
      </w:r>
      <w:r w:rsidR="003527C9" w:rsidRPr="00E96FB3">
        <w:rPr>
          <w:color w:val="000000" w:themeColor="text1"/>
        </w:rPr>
        <w:t xml:space="preserve"> </w:t>
      </w:r>
      <w:r w:rsidR="00621A5F">
        <w:rPr>
          <w:color w:val="000000" w:themeColor="text1"/>
        </w:rPr>
        <w:br/>
      </w:r>
      <w:r w:rsidR="00EF0FC7" w:rsidRPr="00E96FB3">
        <w:rPr>
          <w:color w:val="000000" w:themeColor="text1"/>
        </w:rPr>
        <w:t xml:space="preserve">z </w:t>
      </w:r>
      <w:r w:rsidRPr="00E96FB3">
        <w:rPr>
          <w:color w:val="000000" w:themeColor="text1"/>
        </w:rPr>
        <w:t>realizacji zada</w:t>
      </w:r>
      <w:r w:rsidR="00E96FB3" w:rsidRPr="00E96FB3">
        <w:rPr>
          <w:color w:val="000000" w:themeColor="text1"/>
        </w:rPr>
        <w:t>ń</w:t>
      </w:r>
      <w:r w:rsidRPr="00E96FB3">
        <w:rPr>
          <w:color w:val="000000" w:themeColor="text1"/>
        </w:rPr>
        <w:t xml:space="preserve"> inwestycyjn</w:t>
      </w:r>
      <w:r w:rsidR="00E96FB3" w:rsidRPr="00E96FB3">
        <w:rPr>
          <w:color w:val="000000" w:themeColor="text1"/>
        </w:rPr>
        <w:t>ych</w:t>
      </w:r>
      <w:r w:rsidRPr="00E96FB3">
        <w:rPr>
          <w:color w:val="000000" w:themeColor="text1"/>
        </w:rPr>
        <w:t xml:space="preserve"> </w:t>
      </w:r>
      <w:r w:rsidR="00E96FB3" w:rsidRPr="00E96FB3">
        <w:rPr>
          <w:color w:val="000000" w:themeColor="text1"/>
        </w:rPr>
        <w:t>w związku z uzyskanym</w:t>
      </w:r>
      <w:r w:rsidR="00E96FB3" w:rsidRPr="00834E42">
        <w:rPr>
          <w:color w:val="000000"/>
        </w:rPr>
        <w:t xml:space="preserve"> przez Powiat Wyszkowski dofinansowaniem w ramach Rządowego Funduszu Inwestycji Lokalnych</w:t>
      </w:r>
      <w:r w:rsidR="00E96FB3">
        <w:rPr>
          <w:color w:val="000000"/>
        </w:rPr>
        <w:t>.</w:t>
      </w:r>
      <w:r w:rsidRPr="00032C10">
        <w:rPr>
          <w:color w:val="FF0000"/>
        </w:rPr>
        <w:t xml:space="preserve"> </w:t>
      </w:r>
    </w:p>
    <w:p w14:paraId="467AD775" w14:textId="14836014" w:rsidR="00A65650" w:rsidRPr="00E96FB3" w:rsidRDefault="00A65650" w:rsidP="00A65650">
      <w:pPr>
        <w:pStyle w:val="Standard"/>
        <w:spacing w:line="360" w:lineRule="auto"/>
        <w:jc w:val="both"/>
        <w:rPr>
          <w:color w:val="000000" w:themeColor="text1"/>
        </w:rPr>
      </w:pPr>
      <w:r w:rsidRPr="00E96FB3">
        <w:rPr>
          <w:color w:val="000000" w:themeColor="text1"/>
        </w:rPr>
        <w:t>Łączna wartość poniesionych przez jednostkę nakładów inwestycyjnych w 20</w:t>
      </w:r>
      <w:r w:rsidR="006F1ED7" w:rsidRPr="00E96FB3">
        <w:rPr>
          <w:color w:val="000000" w:themeColor="text1"/>
        </w:rPr>
        <w:t>2</w:t>
      </w:r>
      <w:r w:rsidR="00E96FB3" w:rsidRPr="00E96FB3">
        <w:rPr>
          <w:color w:val="000000" w:themeColor="text1"/>
        </w:rPr>
        <w:t>2</w:t>
      </w:r>
      <w:r w:rsidRPr="00E96FB3">
        <w:rPr>
          <w:color w:val="000000" w:themeColor="text1"/>
        </w:rPr>
        <w:t xml:space="preserve"> roku wynosi </w:t>
      </w:r>
      <w:r w:rsidR="00E96FB3" w:rsidRPr="00E96FB3">
        <w:rPr>
          <w:b/>
          <w:color w:val="000000" w:themeColor="text1"/>
        </w:rPr>
        <w:t>4 857 390,59</w:t>
      </w:r>
      <w:r w:rsidRPr="00E96FB3">
        <w:rPr>
          <w:b/>
          <w:color w:val="000000" w:themeColor="text1"/>
        </w:rPr>
        <w:t xml:space="preserve"> zł, </w:t>
      </w:r>
      <w:r w:rsidRPr="00E96FB3">
        <w:rPr>
          <w:color w:val="000000" w:themeColor="text1"/>
        </w:rPr>
        <w:t xml:space="preserve">co stanowi </w:t>
      </w:r>
      <w:r w:rsidR="00E96FB3" w:rsidRPr="00E96FB3">
        <w:rPr>
          <w:color w:val="000000" w:themeColor="text1"/>
        </w:rPr>
        <w:t>24,4</w:t>
      </w:r>
      <w:r w:rsidRPr="00E96FB3">
        <w:rPr>
          <w:color w:val="000000" w:themeColor="text1"/>
        </w:rPr>
        <w:t xml:space="preserve">% rocznej amortyzacji majątku, oznacza to zatem, </w:t>
      </w:r>
      <w:r w:rsidRPr="00E96FB3">
        <w:rPr>
          <w:color w:val="000000" w:themeColor="text1"/>
        </w:rPr>
        <w:br/>
        <w:t>że jednostka odtworzyła majątek trwały</w:t>
      </w:r>
      <w:r w:rsidR="00E96FB3" w:rsidRPr="00E96FB3">
        <w:rPr>
          <w:color w:val="000000" w:themeColor="text1"/>
        </w:rPr>
        <w:t>.</w:t>
      </w:r>
      <w:r w:rsidRPr="00E96FB3">
        <w:rPr>
          <w:color w:val="000000" w:themeColor="text1"/>
        </w:rPr>
        <w:t xml:space="preserve"> Z dotacji i darowizn pozyskano </w:t>
      </w:r>
      <w:r w:rsidR="00E96FB3" w:rsidRPr="00E96FB3">
        <w:rPr>
          <w:b/>
          <w:color w:val="000000" w:themeColor="text1"/>
        </w:rPr>
        <w:t>4 279 626,96</w:t>
      </w:r>
      <w:r w:rsidRPr="00E96FB3">
        <w:rPr>
          <w:b/>
          <w:color w:val="000000" w:themeColor="text1"/>
        </w:rPr>
        <w:t xml:space="preserve"> zł. </w:t>
      </w:r>
      <w:r w:rsidRPr="00E96FB3">
        <w:rPr>
          <w:color w:val="000000" w:themeColor="text1"/>
        </w:rPr>
        <w:lastRenderedPageBreak/>
        <w:t>Kwota ta powiększa rozliczenia międzyokresowe przychodów, a w kolejnych latach zwiększy stopniowo pozostałe przychody operacyjne jednostki równolegle do odpisów amortyzacyjnych.</w:t>
      </w:r>
    </w:p>
    <w:p w14:paraId="71A88F2C" w14:textId="17D8947A" w:rsidR="00A65650" w:rsidRPr="00E96FB3" w:rsidRDefault="00A65650" w:rsidP="00A65650">
      <w:pPr>
        <w:spacing w:line="360" w:lineRule="auto"/>
        <w:jc w:val="both"/>
        <w:rPr>
          <w:rFonts w:ascii="Times New Roman" w:hAnsi="Times New Roman"/>
          <w:color w:val="000000" w:themeColor="text1"/>
          <w:sz w:val="24"/>
          <w:szCs w:val="24"/>
        </w:rPr>
      </w:pPr>
      <w:r w:rsidRPr="00E96FB3">
        <w:rPr>
          <w:rFonts w:ascii="Times New Roman" w:hAnsi="Times New Roman"/>
          <w:b/>
          <w:color w:val="000000" w:themeColor="text1"/>
          <w:sz w:val="24"/>
          <w:szCs w:val="24"/>
        </w:rPr>
        <w:t xml:space="preserve">Środki trwałe w budowie </w:t>
      </w:r>
      <w:r w:rsidRPr="00E96FB3">
        <w:rPr>
          <w:rFonts w:ascii="Times New Roman" w:hAnsi="Times New Roman"/>
          <w:color w:val="000000" w:themeColor="text1"/>
          <w:sz w:val="24"/>
          <w:szCs w:val="24"/>
        </w:rPr>
        <w:t xml:space="preserve">na dzień bilansowy wykazują stan </w:t>
      </w:r>
      <w:r w:rsidR="00E96FB3" w:rsidRPr="00E96FB3">
        <w:rPr>
          <w:rFonts w:ascii="Times New Roman" w:hAnsi="Times New Roman"/>
          <w:b/>
          <w:color w:val="000000" w:themeColor="text1"/>
          <w:sz w:val="24"/>
          <w:szCs w:val="24"/>
        </w:rPr>
        <w:t>1 374 495,56</w:t>
      </w:r>
      <w:r w:rsidRPr="00E96FB3">
        <w:rPr>
          <w:rFonts w:ascii="Times New Roman" w:hAnsi="Times New Roman"/>
          <w:color w:val="000000" w:themeColor="text1"/>
          <w:sz w:val="24"/>
          <w:szCs w:val="24"/>
        </w:rPr>
        <w:t xml:space="preserve"> </w:t>
      </w:r>
      <w:r w:rsidRPr="00E96FB3">
        <w:rPr>
          <w:rFonts w:ascii="Times New Roman" w:hAnsi="Times New Roman"/>
          <w:b/>
          <w:bCs/>
          <w:color w:val="000000" w:themeColor="text1"/>
          <w:sz w:val="24"/>
          <w:szCs w:val="24"/>
        </w:rPr>
        <w:t>zł</w:t>
      </w:r>
      <w:r w:rsidRPr="00E96FB3">
        <w:rPr>
          <w:rFonts w:ascii="Times New Roman" w:hAnsi="Times New Roman"/>
          <w:color w:val="000000" w:themeColor="text1"/>
          <w:sz w:val="24"/>
          <w:szCs w:val="24"/>
        </w:rPr>
        <w:t xml:space="preserve">, na który składają się zadania inwestycyjne w toku, tj.: </w:t>
      </w:r>
    </w:p>
    <w:p w14:paraId="6A898BDC" w14:textId="6E99E6D1" w:rsidR="00A65650" w:rsidRPr="005919D2" w:rsidRDefault="00A65650" w:rsidP="00791E4B">
      <w:pPr>
        <w:pStyle w:val="Akapitzlist"/>
        <w:numPr>
          <w:ilvl w:val="0"/>
          <w:numId w:val="40"/>
        </w:numPr>
        <w:suppressAutoHyphens w:val="0"/>
        <w:autoSpaceDN/>
        <w:spacing w:after="100" w:afterAutospacing="1" w:line="360" w:lineRule="auto"/>
        <w:contextualSpacing/>
        <w:jc w:val="both"/>
        <w:textAlignment w:val="auto"/>
        <w:rPr>
          <w:rFonts w:ascii="Times New Roman" w:hAnsi="Times New Roman"/>
          <w:color w:val="000000" w:themeColor="text1"/>
          <w:sz w:val="24"/>
          <w:szCs w:val="24"/>
        </w:rPr>
      </w:pPr>
      <w:r w:rsidRPr="005919D2">
        <w:rPr>
          <w:rFonts w:ascii="Times New Roman" w:hAnsi="Times New Roman"/>
          <w:color w:val="000000" w:themeColor="text1"/>
          <w:sz w:val="24"/>
          <w:szCs w:val="24"/>
        </w:rPr>
        <w:t xml:space="preserve">Studnia głębinowa ze stacją uzdatniania wody </w:t>
      </w:r>
      <w:r w:rsidRPr="005919D2">
        <w:rPr>
          <w:rFonts w:ascii="Times New Roman" w:hAnsi="Times New Roman"/>
          <w:color w:val="000000" w:themeColor="text1"/>
          <w:sz w:val="24"/>
          <w:szCs w:val="24"/>
        </w:rPr>
        <w:tab/>
      </w:r>
      <w:r w:rsidRPr="005919D2">
        <w:rPr>
          <w:rFonts w:ascii="Times New Roman" w:hAnsi="Times New Roman"/>
          <w:color w:val="000000" w:themeColor="text1"/>
          <w:sz w:val="24"/>
          <w:szCs w:val="24"/>
        </w:rPr>
        <w:tab/>
      </w:r>
      <w:r w:rsidRPr="005919D2">
        <w:rPr>
          <w:rFonts w:ascii="Times New Roman" w:hAnsi="Times New Roman"/>
          <w:color w:val="000000" w:themeColor="text1"/>
          <w:sz w:val="24"/>
          <w:szCs w:val="24"/>
        </w:rPr>
        <w:tab/>
        <w:t xml:space="preserve">             44 280,00 zł</w:t>
      </w:r>
    </w:p>
    <w:p w14:paraId="399F62DC" w14:textId="66E5AA39" w:rsidR="005919D2" w:rsidRPr="005919D2" w:rsidRDefault="005919D2" w:rsidP="00791E4B">
      <w:pPr>
        <w:widowControl/>
        <w:numPr>
          <w:ilvl w:val="0"/>
          <w:numId w:val="40"/>
        </w:numPr>
        <w:suppressAutoHyphens w:val="0"/>
        <w:autoSpaceDN/>
        <w:spacing w:line="360" w:lineRule="auto"/>
        <w:textAlignment w:val="auto"/>
        <w:rPr>
          <w:rFonts w:ascii="Times New Roman" w:hAnsi="Times New Roman"/>
          <w:color w:val="000000" w:themeColor="text1"/>
          <w:sz w:val="24"/>
          <w:szCs w:val="24"/>
        </w:rPr>
      </w:pPr>
      <w:r w:rsidRPr="005919D2">
        <w:rPr>
          <w:rFonts w:ascii="Times New Roman" w:hAnsi="Times New Roman"/>
          <w:color w:val="000000" w:themeColor="text1"/>
          <w:sz w:val="24"/>
          <w:szCs w:val="24"/>
        </w:rPr>
        <w:t xml:space="preserve">Modernizacja Bloku Porodowego wraz z Salą Cięć </w:t>
      </w:r>
      <w:r w:rsidRPr="005919D2">
        <w:rPr>
          <w:rFonts w:ascii="Times New Roman" w:hAnsi="Times New Roman"/>
          <w:color w:val="000000" w:themeColor="text1"/>
          <w:sz w:val="24"/>
          <w:szCs w:val="24"/>
        </w:rPr>
        <w:br/>
        <w:t xml:space="preserve">Oddziału </w:t>
      </w:r>
      <w:proofErr w:type="spellStart"/>
      <w:r w:rsidRPr="005919D2">
        <w:rPr>
          <w:rFonts w:ascii="Times New Roman" w:hAnsi="Times New Roman"/>
          <w:color w:val="000000" w:themeColor="text1"/>
          <w:sz w:val="24"/>
          <w:szCs w:val="24"/>
        </w:rPr>
        <w:t>Ginekologiczno</w:t>
      </w:r>
      <w:proofErr w:type="spellEnd"/>
      <w:r w:rsidRPr="005919D2">
        <w:rPr>
          <w:rFonts w:ascii="Times New Roman" w:hAnsi="Times New Roman"/>
          <w:color w:val="000000" w:themeColor="text1"/>
          <w:sz w:val="24"/>
          <w:szCs w:val="24"/>
        </w:rPr>
        <w:t xml:space="preserve"> – Położniczego w SPZZOZ w Wyszkowie       111 636,50 zł</w:t>
      </w:r>
    </w:p>
    <w:p w14:paraId="4F00AA1B" w14:textId="77777777" w:rsidR="005919D2" w:rsidRPr="005919D2" w:rsidRDefault="005919D2" w:rsidP="00791E4B">
      <w:pPr>
        <w:pStyle w:val="Akapitzlist"/>
        <w:numPr>
          <w:ilvl w:val="0"/>
          <w:numId w:val="40"/>
        </w:numPr>
        <w:suppressAutoHyphens w:val="0"/>
        <w:autoSpaceDN/>
        <w:spacing w:after="100" w:afterAutospacing="1" w:line="360" w:lineRule="auto"/>
        <w:contextualSpacing/>
        <w:jc w:val="both"/>
        <w:textAlignment w:val="auto"/>
        <w:rPr>
          <w:rFonts w:ascii="Times New Roman" w:hAnsi="Times New Roman"/>
          <w:color w:val="000000" w:themeColor="text1"/>
          <w:sz w:val="24"/>
          <w:szCs w:val="24"/>
        </w:rPr>
      </w:pPr>
      <w:r w:rsidRPr="005919D2">
        <w:rPr>
          <w:rFonts w:ascii="Times New Roman" w:hAnsi="Times New Roman"/>
          <w:color w:val="000000" w:themeColor="text1"/>
          <w:sz w:val="24"/>
          <w:szCs w:val="24"/>
        </w:rPr>
        <w:t xml:space="preserve">Przebudowa SOR w Wyszkowie z wyposażeniem </w:t>
      </w:r>
    </w:p>
    <w:p w14:paraId="39C760F2" w14:textId="188408F8" w:rsidR="00A65650" w:rsidRPr="005919D2" w:rsidRDefault="005919D2" w:rsidP="005919D2">
      <w:pPr>
        <w:pStyle w:val="Akapitzlist"/>
        <w:suppressAutoHyphens w:val="0"/>
        <w:autoSpaceDN/>
        <w:spacing w:after="100" w:afterAutospacing="1" w:line="360" w:lineRule="auto"/>
        <w:contextualSpacing/>
        <w:jc w:val="both"/>
        <w:textAlignment w:val="auto"/>
        <w:rPr>
          <w:rFonts w:ascii="Times New Roman" w:hAnsi="Times New Roman"/>
          <w:color w:val="000000" w:themeColor="text1"/>
          <w:sz w:val="24"/>
          <w:szCs w:val="24"/>
        </w:rPr>
      </w:pPr>
      <w:r w:rsidRPr="005919D2">
        <w:rPr>
          <w:rFonts w:ascii="Times New Roman" w:hAnsi="Times New Roman"/>
          <w:color w:val="000000" w:themeColor="text1"/>
          <w:sz w:val="24"/>
          <w:szCs w:val="24"/>
        </w:rPr>
        <w:t>wraz z wymianą dźwigu przy SOR w budynku Szpitala</w:t>
      </w:r>
      <w:r w:rsidR="00A65650" w:rsidRPr="005919D2">
        <w:rPr>
          <w:rFonts w:ascii="Times New Roman" w:hAnsi="Times New Roman"/>
          <w:color w:val="000000" w:themeColor="text1"/>
          <w:sz w:val="24"/>
          <w:szCs w:val="24"/>
        </w:rPr>
        <w:tab/>
      </w:r>
      <w:r w:rsidR="00A65650" w:rsidRPr="005919D2">
        <w:rPr>
          <w:rFonts w:ascii="Times New Roman" w:hAnsi="Times New Roman"/>
          <w:color w:val="000000" w:themeColor="text1"/>
          <w:sz w:val="24"/>
          <w:szCs w:val="24"/>
        </w:rPr>
        <w:tab/>
      </w:r>
      <w:r w:rsidRPr="005919D2">
        <w:rPr>
          <w:rFonts w:ascii="Times New Roman" w:hAnsi="Times New Roman"/>
          <w:color w:val="000000" w:themeColor="text1"/>
          <w:sz w:val="24"/>
          <w:szCs w:val="24"/>
        </w:rPr>
        <w:t xml:space="preserve">             65 190,00 zł</w:t>
      </w:r>
    </w:p>
    <w:p w14:paraId="63DA6652" w14:textId="77777777" w:rsidR="005919D2" w:rsidRPr="005919D2" w:rsidRDefault="005919D2" w:rsidP="00791E4B">
      <w:pPr>
        <w:pStyle w:val="Akapitzlist"/>
        <w:numPr>
          <w:ilvl w:val="0"/>
          <w:numId w:val="40"/>
        </w:numPr>
        <w:suppressAutoHyphens w:val="0"/>
        <w:autoSpaceDN/>
        <w:spacing w:after="100" w:afterAutospacing="1" w:line="360" w:lineRule="auto"/>
        <w:contextualSpacing/>
        <w:textAlignment w:val="auto"/>
        <w:rPr>
          <w:rFonts w:ascii="Times New Roman" w:hAnsi="Times New Roman"/>
          <w:color w:val="000000" w:themeColor="text1"/>
          <w:sz w:val="24"/>
          <w:szCs w:val="24"/>
        </w:rPr>
      </w:pPr>
      <w:r w:rsidRPr="005919D2">
        <w:rPr>
          <w:rFonts w:ascii="Times New Roman" w:hAnsi="Times New Roman"/>
          <w:color w:val="000000" w:themeColor="text1"/>
          <w:sz w:val="24"/>
          <w:szCs w:val="24"/>
        </w:rPr>
        <w:t xml:space="preserve">Przebudowa i dostosowanie do wymogów Centralnej </w:t>
      </w:r>
      <w:proofErr w:type="spellStart"/>
      <w:r w:rsidRPr="005919D2">
        <w:rPr>
          <w:rFonts w:ascii="Times New Roman" w:hAnsi="Times New Roman"/>
          <w:color w:val="000000" w:themeColor="text1"/>
          <w:sz w:val="24"/>
          <w:szCs w:val="24"/>
        </w:rPr>
        <w:t>Sterylizatorni</w:t>
      </w:r>
      <w:proofErr w:type="spellEnd"/>
      <w:r w:rsidRPr="005919D2">
        <w:rPr>
          <w:rFonts w:ascii="Times New Roman" w:hAnsi="Times New Roman"/>
          <w:color w:val="000000" w:themeColor="text1"/>
          <w:sz w:val="24"/>
          <w:szCs w:val="24"/>
        </w:rPr>
        <w:t xml:space="preserve"> </w:t>
      </w:r>
    </w:p>
    <w:p w14:paraId="30DEFE94" w14:textId="0707A687" w:rsidR="00A65650" w:rsidRPr="005919D2" w:rsidRDefault="005919D2" w:rsidP="005919D2">
      <w:pPr>
        <w:pStyle w:val="Akapitzlist"/>
        <w:suppressAutoHyphens w:val="0"/>
        <w:autoSpaceDN/>
        <w:spacing w:after="100" w:afterAutospacing="1" w:line="360" w:lineRule="auto"/>
        <w:contextualSpacing/>
        <w:textAlignment w:val="auto"/>
        <w:rPr>
          <w:rFonts w:ascii="Times New Roman" w:hAnsi="Times New Roman"/>
          <w:color w:val="000000" w:themeColor="text1"/>
          <w:sz w:val="24"/>
          <w:szCs w:val="24"/>
        </w:rPr>
      </w:pPr>
      <w:r w:rsidRPr="005919D2">
        <w:rPr>
          <w:rFonts w:ascii="Times New Roman" w:hAnsi="Times New Roman"/>
          <w:color w:val="000000" w:themeColor="text1"/>
          <w:sz w:val="24"/>
          <w:szCs w:val="24"/>
        </w:rPr>
        <w:t>wraz z wyposażeniem w SPZZOZ w Wyszkowie                                  1 152 389,06</w:t>
      </w:r>
      <w:r w:rsidR="0005696D" w:rsidRPr="005919D2">
        <w:rPr>
          <w:rFonts w:ascii="Times New Roman" w:hAnsi="Times New Roman"/>
          <w:color w:val="000000" w:themeColor="text1"/>
          <w:sz w:val="24"/>
          <w:szCs w:val="24"/>
        </w:rPr>
        <w:t xml:space="preserve"> </w:t>
      </w:r>
      <w:r w:rsidR="00A65650" w:rsidRPr="005919D2">
        <w:rPr>
          <w:rFonts w:ascii="Times New Roman" w:hAnsi="Times New Roman"/>
          <w:color w:val="000000" w:themeColor="text1"/>
          <w:sz w:val="24"/>
          <w:szCs w:val="24"/>
        </w:rPr>
        <w:t xml:space="preserve"> zł</w:t>
      </w:r>
    </w:p>
    <w:p w14:paraId="5F703B2D" w14:textId="5A549933" w:rsidR="005919D2" w:rsidRPr="005919D2" w:rsidRDefault="005919D2" w:rsidP="00791E4B">
      <w:pPr>
        <w:pStyle w:val="Akapitzlist"/>
        <w:numPr>
          <w:ilvl w:val="0"/>
          <w:numId w:val="40"/>
        </w:numPr>
        <w:suppressAutoHyphens w:val="0"/>
        <w:autoSpaceDN/>
        <w:spacing w:after="100" w:afterAutospacing="1" w:line="360" w:lineRule="auto"/>
        <w:contextualSpacing/>
        <w:textAlignment w:val="auto"/>
        <w:rPr>
          <w:rFonts w:ascii="Times New Roman" w:hAnsi="Times New Roman"/>
          <w:color w:val="000000" w:themeColor="text1"/>
          <w:sz w:val="24"/>
          <w:szCs w:val="24"/>
        </w:rPr>
      </w:pPr>
      <w:r w:rsidRPr="005919D2">
        <w:rPr>
          <w:rFonts w:ascii="Times New Roman" w:hAnsi="Times New Roman"/>
          <w:color w:val="000000" w:themeColor="text1"/>
          <w:sz w:val="24"/>
          <w:szCs w:val="24"/>
        </w:rPr>
        <w:t xml:space="preserve">Montaż windy przy ul. Sowińskiego                                                               1 000,00 zł      </w:t>
      </w:r>
    </w:p>
    <w:p w14:paraId="57216A99" w14:textId="7555354E" w:rsidR="00A65650" w:rsidRPr="00862B34" w:rsidRDefault="00A65650" w:rsidP="00A65650">
      <w:pPr>
        <w:spacing w:after="100" w:afterAutospacing="1" w:line="360" w:lineRule="auto"/>
        <w:jc w:val="both"/>
        <w:rPr>
          <w:rFonts w:ascii="Times New Roman" w:hAnsi="Times New Roman"/>
          <w:color w:val="000000" w:themeColor="text1"/>
          <w:sz w:val="24"/>
          <w:szCs w:val="24"/>
        </w:rPr>
      </w:pPr>
      <w:r w:rsidRPr="00862B34">
        <w:rPr>
          <w:rFonts w:ascii="Times New Roman" w:hAnsi="Times New Roman"/>
          <w:color w:val="000000" w:themeColor="text1"/>
          <w:sz w:val="24"/>
          <w:szCs w:val="24"/>
        </w:rPr>
        <w:t xml:space="preserve">Zbywanie, oddawanie w dzierżawę, najem, użytkowanie oraz użyczenie aktywów trwałych odbywa się na zasadach określonych w </w:t>
      </w:r>
      <w:r w:rsidR="0005696D" w:rsidRPr="00862B34">
        <w:rPr>
          <w:rFonts w:ascii="Times New Roman" w:hAnsi="Times New Roman"/>
          <w:color w:val="000000" w:themeColor="text1"/>
          <w:sz w:val="24"/>
          <w:szCs w:val="24"/>
        </w:rPr>
        <w:t>U</w:t>
      </w:r>
      <w:r w:rsidRPr="00862B34">
        <w:rPr>
          <w:rFonts w:ascii="Times New Roman" w:hAnsi="Times New Roman"/>
          <w:color w:val="000000" w:themeColor="text1"/>
          <w:sz w:val="24"/>
          <w:szCs w:val="24"/>
        </w:rPr>
        <w:t xml:space="preserve">chwale </w:t>
      </w:r>
      <w:r w:rsidR="0005696D" w:rsidRPr="00862B34">
        <w:rPr>
          <w:rFonts w:ascii="Times New Roman" w:hAnsi="Times New Roman"/>
          <w:color w:val="000000" w:themeColor="text1"/>
          <w:sz w:val="24"/>
          <w:szCs w:val="24"/>
        </w:rPr>
        <w:t xml:space="preserve">Nr </w:t>
      </w:r>
      <w:r w:rsidRPr="00862B34">
        <w:rPr>
          <w:rFonts w:ascii="Times New Roman" w:hAnsi="Times New Roman"/>
          <w:color w:val="000000" w:themeColor="text1"/>
          <w:sz w:val="24"/>
          <w:szCs w:val="24"/>
        </w:rPr>
        <w:t xml:space="preserve">VIII/57/2015 Rady Powiatu w Wyszkowie </w:t>
      </w:r>
      <w:r w:rsidRPr="00862B34">
        <w:rPr>
          <w:rFonts w:ascii="Times New Roman" w:hAnsi="Times New Roman"/>
          <w:color w:val="000000" w:themeColor="text1"/>
          <w:sz w:val="24"/>
          <w:szCs w:val="24"/>
        </w:rPr>
        <w:br/>
        <w:t>z dnia 29 kwietnia 2015 roku</w:t>
      </w:r>
      <w:r w:rsidR="0005696D" w:rsidRPr="00862B34">
        <w:rPr>
          <w:rFonts w:ascii="Times New Roman" w:hAnsi="Times New Roman"/>
          <w:color w:val="000000" w:themeColor="text1"/>
          <w:sz w:val="24"/>
          <w:szCs w:val="24"/>
        </w:rPr>
        <w:t xml:space="preserve"> </w:t>
      </w:r>
      <w:r w:rsidR="0005696D" w:rsidRPr="00862B34">
        <w:rPr>
          <w:rFonts w:ascii="Times New Roman" w:hAnsi="Times New Roman"/>
          <w:i/>
          <w:iCs/>
          <w:color w:val="000000" w:themeColor="text1"/>
          <w:sz w:val="24"/>
          <w:szCs w:val="24"/>
        </w:rPr>
        <w:t>w sprawie określenia zasad zbywania, wydzierżawiania, wynajmowania lub użyczania aktywów trwałych oraz zakupów i przyjmowania darowizn aparatury i sprzętu medycznego przez Samodzielny Publiczny Zespół Zakładów Opieki Zdrowotnej w Wyszkowie</w:t>
      </w:r>
      <w:r w:rsidRPr="00862B34">
        <w:rPr>
          <w:rFonts w:ascii="Times New Roman" w:hAnsi="Times New Roman"/>
          <w:color w:val="000000" w:themeColor="text1"/>
          <w:sz w:val="24"/>
          <w:szCs w:val="24"/>
        </w:rPr>
        <w:t>. Zgodnie z postanowieniami uchwały procedura zbywania przebiega w następujący sposób:</w:t>
      </w:r>
    </w:p>
    <w:p w14:paraId="38036153" w14:textId="77777777" w:rsidR="00A65650" w:rsidRPr="00862B34" w:rsidRDefault="00A65650" w:rsidP="00791E4B">
      <w:pPr>
        <w:pStyle w:val="Akapitzlist"/>
        <w:numPr>
          <w:ilvl w:val="0"/>
          <w:numId w:val="28"/>
        </w:numPr>
        <w:suppressAutoHyphens w:val="0"/>
        <w:autoSpaceDE w:val="0"/>
        <w:adjustRightInd w:val="0"/>
        <w:spacing w:after="100" w:afterAutospacing="1" w:line="360" w:lineRule="auto"/>
        <w:contextualSpacing/>
        <w:jc w:val="both"/>
        <w:textAlignment w:val="auto"/>
        <w:rPr>
          <w:rFonts w:ascii="Times New Roman" w:hAnsi="Times New Roman"/>
          <w:color w:val="000000" w:themeColor="text1"/>
          <w:sz w:val="24"/>
          <w:szCs w:val="24"/>
        </w:rPr>
      </w:pPr>
      <w:r w:rsidRPr="00862B34">
        <w:rPr>
          <w:rFonts w:ascii="Times New Roman" w:hAnsi="Times New Roman"/>
          <w:color w:val="000000" w:themeColor="text1"/>
          <w:sz w:val="24"/>
          <w:szCs w:val="24"/>
        </w:rPr>
        <w:t xml:space="preserve">aktywa trwałe o wartości księgowej netto powyżej 12 000 euro, mogą być zbyte </w:t>
      </w:r>
      <w:r w:rsidRPr="00862B34">
        <w:rPr>
          <w:rFonts w:ascii="Times New Roman" w:hAnsi="Times New Roman"/>
          <w:color w:val="000000" w:themeColor="text1"/>
          <w:sz w:val="24"/>
          <w:szCs w:val="24"/>
        </w:rPr>
        <w:br/>
        <w:t>po uzyskaniu zgody Rady, wyrażonej w formie uchwały; aktywa trwałe o wartości księgowej netto od 6 000 euro do 12 000 euro, mogą być zbyte po uzyskaniu zgody Zarządu, wyrażonej w formie uchwały;</w:t>
      </w:r>
    </w:p>
    <w:p w14:paraId="74B97CA6" w14:textId="77777777" w:rsidR="00A65650" w:rsidRPr="00862B34" w:rsidRDefault="00A65650" w:rsidP="00791E4B">
      <w:pPr>
        <w:pStyle w:val="Akapitzlist"/>
        <w:numPr>
          <w:ilvl w:val="0"/>
          <w:numId w:val="28"/>
        </w:numPr>
        <w:suppressAutoHyphens w:val="0"/>
        <w:autoSpaceDE w:val="0"/>
        <w:adjustRightInd w:val="0"/>
        <w:spacing w:after="100" w:afterAutospacing="1" w:line="360" w:lineRule="auto"/>
        <w:contextualSpacing/>
        <w:jc w:val="both"/>
        <w:textAlignment w:val="auto"/>
        <w:rPr>
          <w:rFonts w:ascii="Times New Roman" w:hAnsi="Times New Roman"/>
          <w:color w:val="000000" w:themeColor="text1"/>
          <w:sz w:val="24"/>
          <w:szCs w:val="24"/>
        </w:rPr>
      </w:pPr>
      <w:r w:rsidRPr="00862B34">
        <w:rPr>
          <w:rFonts w:ascii="Times New Roman" w:hAnsi="Times New Roman"/>
          <w:color w:val="000000" w:themeColor="text1"/>
          <w:sz w:val="24"/>
          <w:szCs w:val="24"/>
        </w:rPr>
        <w:t>aktywa trwałe o wartości księgowej netto do 6 000 euro mogą być zbyte na podstawie indywidualnych decyzji Dyrektora.</w:t>
      </w:r>
    </w:p>
    <w:p w14:paraId="0AEFE1CC" w14:textId="77777777" w:rsidR="00A65650" w:rsidRPr="00862B34" w:rsidRDefault="00A65650" w:rsidP="00A65650">
      <w:pPr>
        <w:autoSpaceDE w:val="0"/>
        <w:adjustRightInd w:val="0"/>
        <w:spacing w:after="100" w:afterAutospacing="1" w:line="360" w:lineRule="auto"/>
        <w:jc w:val="both"/>
        <w:rPr>
          <w:rFonts w:ascii="Times New Roman" w:hAnsi="Times New Roman"/>
          <w:color w:val="000000" w:themeColor="text1"/>
          <w:sz w:val="24"/>
          <w:szCs w:val="24"/>
        </w:rPr>
      </w:pPr>
      <w:r w:rsidRPr="00862B34">
        <w:rPr>
          <w:rFonts w:ascii="Times New Roman" w:hAnsi="Times New Roman"/>
          <w:color w:val="000000" w:themeColor="text1"/>
          <w:sz w:val="24"/>
          <w:szCs w:val="24"/>
        </w:rPr>
        <w:t xml:space="preserve">W przypadku dzierżawy, najmu, użytkowania lub użyczenia postępowanie przebiega </w:t>
      </w:r>
      <w:r w:rsidRPr="00862B34">
        <w:rPr>
          <w:rFonts w:ascii="Times New Roman" w:hAnsi="Times New Roman"/>
          <w:color w:val="000000" w:themeColor="text1"/>
          <w:sz w:val="24"/>
          <w:szCs w:val="24"/>
        </w:rPr>
        <w:br/>
        <w:t>w następujący sposób:</w:t>
      </w:r>
    </w:p>
    <w:p w14:paraId="2FB5FB65" w14:textId="77777777" w:rsidR="00A65650" w:rsidRPr="00862B34" w:rsidRDefault="00A65650" w:rsidP="00791E4B">
      <w:pPr>
        <w:pStyle w:val="Akapitzlist"/>
        <w:numPr>
          <w:ilvl w:val="0"/>
          <w:numId w:val="27"/>
        </w:numPr>
        <w:suppressAutoHyphens w:val="0"/>
        <w:autoSpaceDE w:val="0"/>
        <w:adjustRightInd w:val="0"/>
        <w:spacing w:after="100" w:afterAutospacing="1" w:line="360" w:lineRule="auto"/>
        <w:contextualSpacing/>
        <w:jc w:val="both"/>
        <w:textAlignment w:val="auto"/>
        <w:rPr>
          <w:rFonts w:ascii="Times New Roman" w:hAnsi="Times New Roman"/>
          <w:color w:val="000000" w:themeColor="text1"/>
          <w:sz w:val="24"/>
          <w:szCs w:val="24"/>
        </w:rPr>
      </w:pPr>
      <w:r w:rsidRPr="00862B34">
        <w:rPr>
          <w:rFonts w:ascii="Times New Roman" w:hAnsi="Times New Roman"/>
          <w:color w:val="000000" w:themeColor="text1"/>
          <w:sz w:val="24"/>
          <w:szCs w:val="24"/>
        </w:rPr>
        <w:t>wydzierżawienie, wynajęcie, oddanie w użytkowanie lub użyczenie aktywów trwałych Zakładu na okres powyżej 3 lat odbywa się za zgodą Rady na wniosek Dyrektora;</w:t>
      </w:r>
    </w:p>
    <w:p w14:paraId="737A1294" w14:textId="77777777" w:rsidR="00A65650" w:rsidRPr="00862B34" w:rsidRDefault="00A65650" w:rsidP="00791E4B">
      <w:pPr>
        <w:pStyle w:val="Akapitzlist"/>
        <w:numPr>
          <w:ilvl w:val="0"/>
          <w:numId w:val="27"/>
        </w:numPr>
        <w:suppressAutoHyphens w:val="0"/>
        <w:autoSpaceDE w:val="0"/>
        <w:adjustRightInd w:val="0"/>
        <w:spacing w:after="100" w:afterAutospacing="1" w:line="360" w:lineRule="auto"/>
        <w:contextualSpacing/>
        <w:jc w:val="both"/>
        <w:textAlignment w:val="auto"/>
        <w:rPr>
          <w:rFonts w:ascii="Times New Roman" w:hAnsi="Times New Roman"/>
          <w:color w:val="000000" w:themeColor="text1"/>
          <w:sz w:val="24"/>
          <w:szCs w:val="24"/>
        </w:rPr>
      </w:pPr>
      <w:r w:rsidRPr="00862B34">
        <w:rPr>
          <w:rFonts w:ascii="Times New Roman" w:hAnsi="Times New Roman"/>
          <w:color w:val="000000" w:themeColor="text1"/>
          <w:sz w:val="24"/>
          <w:szCs w:val="24"/>
        </w:rPr>
        <w:lastRenderedPageBreak/>
        <w:t xml:space="preserve">wydzierżawienie, wynajęcie, oddanie w użytkowanie lub użyczenie aktywów trwałych Zakładu na okres powyżej 1 roku odbywa się za zgodą Zarządu na wniosek Dyrektora. </w:t>
      </w:r>
    </w:p>
    <w:p w14:paraId="2D279D25" w14:textId="63F58AAC" w:rsidR="00A65650" w:rsidRPr="00862B34" w:rsidRDefault="00A65650" w:rsidP="0016061A">
      <w:pPr>
        <w:autoSpaceDE w:val="0"/>
        <w:adjustRightInd w:val="0"/>
        <w:spacing w:line="360" w:lineRule="auto"/>
        <w:jc w:val="both"/>
        <w:rPr>
          <w:rFonts w:ascii="Times New Roman" w:hAnsi="Times New Roman"/>
          <w:color w:val="000000" w:themeColor="text1"/>
          <w:sz w:val="24"/>
          <w:szCs w:val="24"/>
        </w:rPr>
      </w:pPr>
      <w:r w:rsidRPr="00862B34">
        <w:rPr>
          <w:rFonts w:ascii="Times New Roman" w:hAnsi="Times New Roman"/>
          <w:color w:val="000000" w:themeColor="text1"/>
          <w:sz w:val="24"/>
          <w:szCs w:val="24"/>
        </w:rPr>
        <w:t xml:space="preserve">Zarówno zbycie jak i wydzierżawienie majątku następuje w drodze przetargu. </w:t>
      </w:r>
      <w:r w:rsidRPr="00862B34">
        <w:rPr>
          <w:rFonts w:ascii="Times New Roman" w:hAnsi="Times New Roman"/>
          <w:color w:val="000000" w:themeColor="text1"/>
          <w:sz w:val="24"/>
          <w:szCs w:val="24"/>
        </w:rPr>
        <w:br/>
        <w:t xml:space="preserve">W uzasadnionych przypadkach Dyrektor może dokonać wydzierżawienia w innym trybie, </w:t>
      </w:r>
      <w:r w:rsidRPr="00862B34">
        <w:rPr>
          <w:rFonts w:ascii="Times New Roman" w:hAnsi="Times New Roman"/>
          <w:color w:val="000000" w:themeColor="text1"/>
          <w:sz w:val="24"/>
          <w:szCs w:val="24"/>
        </w:rPr>
        <w:br/>
        <w:t xml:space="preserve">po zasięgnięciu opinii Rady Społecznej w Wyszkowie i uzyskaniu zgody Rady Powiatu </w:t>
      </w:r>
      <w:r w:rsidRPr="00862B34">
        <w:rPr>
          <w:rFonts w:ascii="Times New Roman" w:hAnsi="Times New Roman"/>
          <w:color w:val="000000" w:themeColor="text1"/>
          <w:sz w:val="24"/>
          <w:szCs w:val="24"/>
        </w:rPr>
        <w:br/>
        <w:t>w Wyszkowie.</w:t>
      </w:r>
    </w:p>
    <w:p w14:paraId="63C46523" w14:textId="77777777" w:rsidR="00A65650" w:rsidRPr="00862B34" w:rsidRDefault="00A65650" w:rsidP="0016061A">
      <w:pPr>
        <w:autoSpaceDE w:val="0"/>
        <w:adjustRightInd w:val="0"/>
        <w:spacing w:line="360" w:lineRule="auto"/>
        <w:jc w:val="both"/>
        <w:rPr>
          <w:rFonts w:ascii="Times New Roman" w:hAnsi="Times New Roman"/>
          <w:color w:val="000000" w:themeColor="text1"/>
          <w:sz w:val="24"/>
          <w:szCs w:val="24"/>
        </w:rPr>
      </w:pPr>
      <w:r w:rsidRPr="00862B34">
        <w:rPr>
          <w:rFonts w:ascii="Times New Roman" w:hAnsi="Times New Roman"/>
          <w:color w:val="000000" w:themeColor="text1"/>
          <w:sz w:val="24"/>
          <w:szCs w:val="24"/>
        </w:rPr>
        <w:t xml:space="preserve">Zakupu, aparatury, sprzętu medycznego Dyrektor dokonuje w oparciu o zaopiniowany przez Radę Społeczną Plan Inwestycyjny na dany rok. Zakup aparatury, sprzętu medycznego innego niż określony w planie inwestycyjnym, jest dopuszczalny w przypadkach uzasadnionych ich koniecznością, w szczególności związanych z awarią użytkowanej przez Zakład aparatury, sprzętu medycznego lub w celu spełnienia wymogów Narodowego Funduszu Zdrowia </w:t>
      </w:r>
      <w:r w:rsidRPr="00862B34">
        <w:rPr>
          <w:rFonts w:ascii="Times New Roman" w:hAnsi="Times New Roman"/>
          <w:color w:val="000000" w:themeColor="text1"/>
          <w:sz w:val="24"/>
          <w:szCs w:val="24"/>
        </w:rPr>
        <w:br/>
        <w:t xml:space="preserve">lub wynikających z innych obowiązujących Zakład przepisów prawa. </w:t>
      </w:r>
    </w:p>
    <w:p w14:paraId="0068E19C" w14:textId="2D3BAD52" w:rsidR="00A65650" w:rsidRPr="00862B34" w:rsidRDefault="00A65650" w:rsidP="0016061A">
      <w:pPr>
        <w:spacing w:after="120" w:line="360" w:lineRule="auto"/>
        <w:jc w:val="both"/>
        <w:rPr>
          <w:rFonts w:ascii="Times New Roman" w:hAnsi="Times New Roman"/>
          <w:color w:val="000000" w:themeColor="text1"/>
          <w:sz w:val="24"/>
          <w:szCs w:val="24"/>
        </w:rPr>
      </w:pPr>
      <w:r w:rsidRPr="00862B34">
        <w:rPr>
          <w:rFonts w:ascii="Times New Roman" w:hAnsi="Times New Roman"/>
          <w:color w:val="000000" w:themeColor="text1"/>
          <w:sz w:val="24"/>
          <w:szCs w:val="24"/>
        </w:rPr>
        <w:t>Dyrektor jest zobowiązany do przedstawiania informacji organom powiatu o czynnościach dokonanych w zakresie gospodarowania majątkiem. Za 20</w:t>
      </w:r>
      <w:r w:rsidR="0005696D" w:rsidRPr="00862B34">
        <w:rPr>
          <w:rFonts w:ascii="Times New Roman" w:hAnsi="Times New Roman"/>
          <w:color w:val="000000" w:themeColor="text1"/>
          <w:sz w:val="24"/>
          <w:szCs w:val="24"/>
        </w:rPr>
        <w:t>2</w:t>
      </w:r>
      <w:r w:rsidR="00862B34" w:rsidRPr="00862B34">
        <w:rPr>
          <w:rFonts w:ascii="Times New Roman" w:hAnsi="Times New Roman"/>
          <w:color w:val="000000" w:themeColor="text1"/>
          <w:sz w:val="24"/>
          <w:szCs w:val="24"/>
        </w:rPr>
        <w:t>2</w:t>
      </w:r>
      <w:r w:rsidRPr="00862B34">
        <w:rPr>
          <w:rFonts w:ascii="Times New Roman" w:hAnsi="Times New Roman"/>
          <w:color w:val="000000" w:themeColor="text1"/>
          <w:sz w:val="24"/>
          <w:szCs w:val="24"/>
        </w:rPr>
        <w:t xml:space="preserve"> rok informację z wykonania zapisów uchwały w zakresie realizacji zadań związanych z gospodarowaniem majątkiem przekazano dnia </w:t>
      </w:r>
      <w:r w:rsidR="0005696D" w:rsidRPr="00862B34">
        <w:rPr>
          <w:rFonts w:ascii="Times New Roman" w:hAnsi="Times New Roman"/>
          <w:color w:val="000000" w:themeColor="text1"/>
          <w:sz w:val="24"/>
          <w:szCs w:val="24"/>
        </w:rPr>
        <w:t>31 marca</w:t>
      </w:r>
      <w:r w:rsidRPr="00862B34">
        <w:rPr>
          <w:rFonts w:ascii="Times New Roman" w:hAnsi="Times New Roman"/>
          <w:color w:val="000000" w:themeColor="text1"/>
          <w:sz w:val="24"/>
          <w:szCs w:val="24"/>
        </w:rPr>
        <w:t xml:space="preserve"> 202</w:t>
      </w:r>
      <w:r w:rsidR="00862B34" w:rsidRPr="00862B34">
        <w:rPr>
          <w:rFonts w:ascii="Times New Roman" w:hAnsi="Times New Roman"/>
          <w:color w:val="000000" w:themeColor="text1"/>
          <w:sz w:val="24"/>
          <w:szCs w:val="24"/>
        </w:rPr>
        <w:t>3</w:t>
      </w:r>
      <w:r w:rsidRPr="00862B34">
        <w:rPr>
          <w:rFonts w:ascii="Times New Roman" w:hAnsi="Times New Roman"/>
          <w:color w:val="000000" w:themeColor="text1"/>
          <w:sz w:val="24"/>
          <w:szCs w:val="24"/>
        </w:rPr>
        <w:t xml:space="preserve"> roku do Starostwa Powiatowego w Wyszkowie.</w:t>
      </w:r>
    </w:p>
    <w:tbl>
      <w:tblPr>
        <w:tblW w:w="9072" w:type="dxa"/>
        <w:tblLayout w:type="fixed"/>
        <w:tblCellMar>
          <w:left w:w="70" w:type="dxa"/>
          <w:right w:w="70" w:type="dxa"/>
        </w:tblCellMar>
        <w:tblLook w:val="00A0" w:firstRow="1" w:lastRow="0" w:firstColumn="1" w:lastColumn="0" w:noHBand="0" w:noVBand="0"/>
      </w:tblPr>
      <w:tblGrid>
        <w:gridCol w:w="2034"/>
        <w:gridCol w:w="1689"/>
        <w:gridCol w:w="1689"/>
        <w:gridCol w:w="1334"/>
        <w:gridCol w:w="1163"/>
        <w:gridCol w:w="1163"/>
      </w:tblGrid>
      <w:tr w:rsidR="00032C10" w:rsidRPr="00032C10" w14:paraId="72256A45" w14:textId="77777777" w:rsidTr="007A7A75">
        <w:trPr>
          <w:trHeight w:val="285"/>
        </w:trPr>
        <w:tc>
          <w:tcPr>
            <w:tcW w:w="9072" w:type="dxa"/>
            <w:gridSpan w:val="6"/>
            <w:tcBorders>
              <w:top w:val="nil"/>
              <w:left w:val="nil"/>
              <w:bottom w:val="nil"/>
              <w:right w:val="nil"/>
            </w:tcBorders>
            <w:noWrap/>
            <w:vAlign w:val="bottom"/>
          </w:tcPr>
          <w:p w14:paraId="52A3D4BE" w14:textId="77777777" w:rsidR="00A65650" w:rsidRPr="00032C10" w:rsidRDefault="00A65650" w:rsidP="00067667">
            <w:pPr>
              <w:spacing w:line="360" w:lineRule="auto"/>
              <w:ind w:left="-68" w:right="-65"/>
              <w:jc w:val="both"/>
              <w:rPr>
                <w:rFonts w:ascii="Times New Roman" w:hAnsi="Times New Roman"/>
                <w:color w:val="FF0000"/>
                <w:sz w:val="24"/>
                <w:szCs w:val="24"/>
              </w:rPr>
            </w:pPr>
            <w:r w:rsidRPr="007C488F">
              <w:rPr>
                <w:rFonts w:ascii="Times New Roman" w:hAnsi="Times New Roman"/>
                <w:color w:val="000000" w:themeColor="text1"/>
                <w:sz w:val="24"/>
                <w:szCs w:val="24"/>
              </w:rPr>
              <w:t xml:space="preserve">Analizę struktury i dynamiki </w:t>
            </w:r>
            <w:r w:rsidRPr="007C488F">
              <w:rPr>
                <w:rFonts w:ascii="Times New Roman" w:hAnsi="Times New Roman"/>
                <w:b/>
                <w:bCs/>
                <w:color w:val="000000" w:themeColor="text1"/>
                <w:sz w:val="24"/>
                <w:szCs w:val="24"/>
              </w:rPr>
              <w:t>rozliczeń międzyokresowych</w:t>
            </w:r>
            <w:r w:rsidRPr="007C488F">
              <w:rPr>
                <w:rFonts w:ascii="Times New Roman" w:hAnsi="Times New Roman"/>
                <w:color w:val="000000" w:themeColor="text1"/>
                <w:sz w:val="24"/>
                <w:szCs w:val="24"/>
              </w:rPr>
              <w:t xml:space="preserve"> w bilansie jednostki zaprezentowano w poniższej tabeli.</w:t>
            </w:r>
          </w:p>
        </w:tc>
      </w:tr>
      <w:tr w:rsidR="00032C10" w:rsidRPr="00032C10" w14:paraId="192693ED" w14:textId="77777777" w:rsidTr="007A7A75">
        <w:trPr>
          <w:trHeight w:val="851"/>
        </w:trPr>
        <w:tc>
          <w:tcPr>
            <w:tcW w:w="20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14:paraId="206ABADA" w14:textId="77777777" w:rsidR="00730EC0" w:rsidRPr="002934CD" w:rsidRDefault="00730EC0" w:rsidP="00730EC0">
            <w:pPr>
              <w:jc w:val="center"/>
              <w:rPr>
                <w:rFonts w:ascii="Times New Roman" w:hAnsi="Times New Roman"/>
                <w:b/>
                <w:bCs/>
                <w:color w:val="000000" w:themeColor="text1"/>
              </w:rPr>
            </w:pPr>
            <w:r w:rsidRPr="002934CD">
              <w:rPr>
                <w:rFonts w:ascii="Times New Roman" w:hAnsi="Times New Roman"/>
                <w:b/>
                <w:bCs/>
                <w:color w:val="000000" w:themeColor="text1"/>
              </w:rPr>
              <w:t>Wyszczególnienie</w:t>
            </w:r>
          </w:p>
        </w:tc>
        <w:tc>
          <w:tcPr>
            <w:tcW w:w="1701"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14:paraId="398EF252" w14:textId="0ADE03AF" w:rsidR="00730EC0" w:rsidRPr="002934CD" w:rsidRDefault="00730EC0" w:rsidP="00730EC0">
            <w:pPr>
              <w:jc w:val="center"/>
              <w:rPr>
                <w:rFonts w:ascii="Times New Roman" w:hAnsi="Times New Roman"/>
                <w:b/>
                <w:bCs/>
                <w:color w:val="000000" w:themeColor="text1"/>
              </w:rPr>
            </w:pPr>
            <w:r w:rsidRPr="002934CD">
              <w:rPr>
                <w:rFonts w:ascii="Times New Roman" w:hAnsi="Times New Roman"/>
                <w:b/>
                <w:bCs/>
                <w:color w:val="000000" w:themeColor="text1"/>
              </w:rPr>
              <w:t>20</w:t>
            </w:r>
            <w:r w:rsidR="002934CD" w:rsidRPr="002934CD">
              <w:rPr>
                <w:rFonts w:ascii="Times New Roman" w:hAnsi="Times New Roman"/>
                <w:b/>
                <w:bCs/>
                <w:color w:val="000000" w:themeColor="text1"/>
              </w:rPr>
              <w:t>21</w:t>
            </w:r>
          </w:p>
        </w:tc>
        <w:tc>
          <w:tcPr>
            <w:tcW w:w="1701"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14:paraId="3BF30550" w14:textId="701B7389" w:rsidR="00730EC0" w:rsidRPr="002934CD" w:rsidRDefault="00730EC0" w:rsidP="00730EC0">
            <w:pPr>
              <w:jc w:val="center"/>
              <w:rPr>
                <w:rFonts w:ascii="Times New Roman" w:hAnsi="Times New Roman"/>
                <w:b/>
                <w:bCs/>
                <w:color w:val="000000" w:themeColor="text1"/>
              </w:rPr>
            </w:pPr>
            <w:r w:rsidRPr="002934CD">
              <w:rPr>
                <w:rFonts w:ascii="Times New Roman" w:hAnsi="Times New Roman"/>
                <w:b/>
                <w:bCs/>
                <w:color w:val="000000" w:themeColor="text1"/>
              </w:rPr>
              <w:t>202</w:t>
            </w:r>
            <w:r w:rsidR="002934CD" w:rsidRPr="002934CD">
              <w:rPr>
                <w:rFonts w:ascii="Times New Roman" w:hAnsi="Times New Roman"/>
                <w:b/>
                <w:bCs/>
                <w:color w:val="000000" w:themeColor="text1"/>
              </w:rPr>
              <w:t>2</w:t>
            </w:r>
          </w:p>
        </w:tc>
        <w:tc>
          <w:tcPr>
            <w:tcW w:w="1343"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14:paraId="751F9983" w14:textId="77777777" w:rsidR="00730EC0" w:rsidRPr="002934CD" w:rsidRDefault="00730EC0" w:rsidP="00730EC0">
            <w:pPr>
              <w:jc w:val="center"/>
              <w:rPr>
                <w:rFonts w:ascii="Times New Roman" w:hAnsi="Times New Roman"/>
                <w:b/>
                <w:bCs/>
                <w:color w:val="000000" w:themeColor="text1"/>
              </w:rPr>
            </w:pPr>
            <w:r w:rsidRPr="002934CD">
              <w:rPr>
                <w:rFonts w:ascii="Times New Roman" w:hAnsi="Times New Roman"/>
                <w:b/>
                <w:bCs/>
                <w:color w:val="000000" w:themeColor="text1"/>
              </w:rPr>
              <w:t>Dynamika</w:t>
            </w:r>
          </w:p>
        </w:tc>
        <w:tc>
          <w:tcPr>
            <w:tcW w:w="1171"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851336B" w14:textId="5CDDF4A4" w:rsidR="00730EC0" w:rsidRPr="002934CD" w:rsidRDefault="00730EC0" w:rsidP="00730EC0">
            <w:pPr>
              <w:jc w:val="center"/>
              <w:rPr>
                <w:rFonts w:ascii="Times New Roman" w:hAnsi="Times New Roman"/>
                <w:b/>
                <w:bCs/>
                <w:color w:val="000000" w:themeColor="text1"/>
              </w:rPr>
            </w:pPr>
            <w:r w:rsidRPr="002934CD">
              <w:rPr>
                <w:rFonts w:ascii="Times New Roman" w:hAnsi="Times New Roman"/>
                <w:b/>
                <w:bCs/>
                <w:color w:val="000000" w:themeColor="text1"/>
              </w:rPr>
              <w:t>Struktura (rok 20</w:t>
            </w:r>
            <w:r w:rsidR="002934CD" w:rsidRPr="002934CD">
              <w:rPr>
                <w:rFonts w:ascii="Times New Roman" w:hAnsi="Times New Roman"/>
                <w:b/>
                <w:bCs/>
                <w:color w:val="000000" w:themeColor="text1"/>
              </w:rPr>
              <w:t>21</w:t>
            </w:r>
            <w:r w:rsidRPr="002934CD">
              <w:rPr>
                <w:rFonts w:ascii="Times New Roman" w:hAnsi="Times New Roman"/>
                <w:b/>
                <w:bCs/>
                <w:color w:val="000000" w:themeColor="text1"/>
              </w:rPr>
              <w:t>)</w:t>
            </w:r>
          </w:p>
        </w:tc>
        <w:tc>
          <w:tcPr>
            <w:tcW w:w="1171"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3E2E8163" w14:textId="5C097EFD" w:rsidR="00730EC0" w:rsidRPr="002934CD" w:rsidRDefault="00730EC0" w:rsidP="00730EC0">
            <w:pPr>
              <w:jc w:val="center"/>
              <w:rPr>
                <w:rFonts w:ascii="Times New Roman" w:hAnsi="Times New Roman"/>
                <w:b/>
                <w:bCs/>
                <w:color w:val="000000" w:themeColor="text1"/>
              </w:rPr>
            </w:pPr>
            <w:r w:rsidRPr="002934CD">
              <w:rPr>
                <w:rFonts w:ascii="Times New Roman" w:hAnsi="Times New Roman"/>
                <w:b/>
                <w:bCs/>
                <w:color w:val="000000" w:themeColor="text1"/>
              </w:rPr>
              <w:t>Struktura (rok 202</w:t>
            </w:r>
            <w:r w:rsidR="002934CD" w:rsidRPr="002934CD">
              <w:rPr>
                <w:rFonts w:ascii="Times New Roman" w:hAnsi="Times New Roman"/>
                <w:b/>
                <w:bCs/>
                <w:color w:val="000000" w:themeColor="text1"/>
              </w:rPr>
              <w:t>2</w:t>
            </w:r>
            <w:r w:rsidRPr="002934CD">
              <w:rPr>
                <w:rFonts w:ascii="Times New Roman" w:hAnsi="Times New Roman"/>
                <w:b/>
                <w:bCs/>
                <w:color w:val="000000" w:themeColor="text1"/>
              </w:rPr>
              <w:t>)</w:t>
            </w:r>
          </w:p>
        </w:tc>
      </w:tr>
      <w:tr w:rsidR="00032C10" w:rsidRPr="00032C10" w14:paraId="0F6157E0" w14:textId="77777777" w:rsidTr="007A7A75">
        <w:trPr>
          <w:trHeight w:val="567"/>
        </w:trPr>
        <w:tc>
          <w:tcPr>
            <w:tcW w:w="2048" w:type="dxa"/>
            <w:tcBorders>
              <w:top w:val="nil"/>
              <w:left w:val="single" w:sz="4" w:space="0" w:color="000000"/>
              <w:bottom w:val="single" w:sz="4" w:space="0" w:color="000000"/>
              <w:right w:val="single" w:sz="4" w:space="0" w:color="000000"/>
            </w:tcBorders>
            <w:vAlign w:val="center"/>
          </w:tcPr>
          <w:p w14:paraId="7805A038" w14:textId="77777777" w:rsidR="00730EC0" w:rsidRPr="002934CD" w:rsidRDefault="00730EC0" w:rsidP="00730EC0">
            <w:pPr>
              <w:rPr>
                <w:rFonts w:ascii="Times New Roman" w:hAnsi="Times New Roman"/>
                <w:b/>
                <w:color w:val="000000" w:themeColor="text1"/>
              </w:rPr>
            </w:pPr>
            <w:r w:rsidRPr="002934CD">
              <w:rPr>
                <w:rFonts w:ascii="Times New Roman" w:hAnsi="Times New Roman"/>
                <w:b/>
                <w:color w:val="000000" w:themeColor="text1"/>
              </w:rPr>
              <w:t>IV. Inne rozliczenia międzyokresowe</w:t>
            </w:r>
          </w:p>
        </w:tc>
        <w:tc>
          <w:tcPr>
            <w:tcW w:w="1638" w:type="dxa"/>
            <w:tcBorders>
              <w:top w:val="nil"/>
              <w:left w:val="nil"/>
              <w:bottom w:val="single" w:sz="4" w:space="0" w:color="000000"/>
              <w:right w:val="single" w:sz="4" w:space="0" w:color="000000"/>
            </w:tcBorders>
            <w:noWrap/>
            <w:vAlign w:val="center"/>
          </w:tcPr>
          <w:p w14:paraId="0AE07C3C" w14:textId="6746DD25" w:rsidR="00730EC0" w:rsidRPr="007C488F" w:rsidRDefault="007C488F" w:rsidP="00730EC0">
            <w:pPr>
              <w:jc w:val="right"/>
              <w:rPr>
                <w:rFonts w:ascii="Times New Roman" w:hAnsi="Times New Roman"/>
                <w:b/>
                <w:color w:val="000000" w:themeColor="text1"/>
              </w:rPr>
            </w:pPr>
            <w:r w:rsidRPr="007C488F">
              <w:rPr>
                <w:rFonts w:ascii="Times New Roman" w:hAnsi="Times New Roman"/>
                <w:b/>
                <w:color w:val="000000" w:themeColor="text1"/>
              </w:rPr>
              <w:t>24 822 244,83</w:t>
            </w:r>
          </w:p>
        </w:tc>
        <w:tc>
          <w:tcPr>
            <w:tcW w:w="1701" w:type="dxa"/>
            <w:tcBorders>
              <w:top w:val="nil"/>
              <w:left w:val="nil"/>
              <w:bottom w:val="single" w:sz="4" w:space="0" w:color="000000"/>
              <w:right w:val="single" w:sz="4" w:space="0" w:color="000000"/>
            </w:tcBorders>
            <w:noWrap/>
            <w:vAlign w:val="center"/>
          </w:tcPr>
          <w:p w14:paraId="610AAEE2" w14:textId="4C2B5663" w:rsidR="00730EC0" w:rsidRPr="007C488F" w:rsidRDefault="007C488F" w:rsidP="00730EC0">
            <w:pPr>
              <w:jc w:val="right"/>
              <w:rPr>
                <w:rFonts w:ascii="Times New Roman" w:hAnsi="Times New Roman"/>
                <w:b/>
                <w:color w:val="000000" w:themeColor="text1"/>
              </w:rPr>
            </w:pPr>
            <w:r w:rsidRPr="007C488F">
              <w:rPr>
                <w:rFonts w:ascii="Times New Roman" w:hAnsi="Times New Roman"/>
                <w:b/>
                <w:color w:val="000000" w:themeColor="text1"/>
              </w:rPr>
              <w:t>26 513 886,88</w:t>
            </w:r>
          </w:p>
        </w:tc>
        <w:tc>
          <w:tcPr>
            <w:tcW w:w="1343" w:type="dxa"/>
            <w:tcBorders>
              <w:top w:val="nil"/>
              <w:left w:val="nil"/>
              <w:bottom w:val="single" w:sz="4" w:space="0" w:color="000000"/>
              <w:right w:val="single" w:sz="4" w:space="0" w:color="000000"/>
            </w:tcBorders>
            <w:noWrap/>
            <w:vAlign w:val="center"/>
          </w:tcPr>
          <w:p w14:paraId="71E410EE" w14:textId="0E722FE6" w:rsidR="00730EC0" w:rsidRPr="007C488F" w:rsidRDefault="000938FD" w:rsidP="00730EC0">
            <w:pPr>
              <w:jc w:val="right"/>
              <w:rPr>
                <w:rFonts w:ascii="Times New Roman" w:hAnsi="Times New Roman"/>
                <w:b/>
                <w:i/>
                <w:iCs/>
                <w:color w:val="000000" w:themeColor="text1"/>
              </w:rPr>
            </w:pPr>
            <w:r w:rsidRPr="007C488F">
              <w:rPr>
                <w:rFonts w:ascii="Times New Roman" w:hAnsi="Times New Roman"/>
                <w:b/>
                <w:i/>
                <w:iCs/>
                <w:color w:val="000000" w:themeColor="text1"/>
              </w:rPr>
              <w:t>1,</w:t>
            </w:r>
            <w:r w:rsidR="007C488F" w:rsidRPr="007C488F">
              <w:rPr>
                <w:rFonts w:ascii="Times New Roman" w:hAnsi="Times New Roman"/>
                <w:b/>
                <w:i/>
                <w:iCs/>
                <w:color w:val="000000" w:themeColor="text1"/>
              </w:rPr>
              <w:t>0681</w:t>
            </w:r>
          </w:p>
        </w:tc>
        <w:tc>
          <w:tcPr>
            <w:tcW w:w="1171" w:type="dxa"/>
            <w:tcBorders>
              <w:top w:val="nil"/>
              <w:left w:val="nil"/>
              <w:bottom w:val="single" w:sz="4" w:space="0" w:color="000000"/>
              <w:right w:val="single" w:sz="4" w:space="0" w:color="000000"/>
            </w:tcBorders>
            <w:noWrap/>
            <w:vAlign w:val="center"/>
          </w:tcPr>
          <w:p w14:paraId="556A6BD4" w14:textId="3B65B00D" w:rsidR="00730EC0" w:rsidRPr="007C488F" w:rsidRDefault="007C488F" w:rsidP="00730EC0">
            <w:pPr>
              <w:jc w:val="right"/>
              <w:rPr>
                <w:rFonts w:ascii="Times New Roman" w:hAnsi="Times New Roman"/>
                <w:b/>
                <w:color w:val="000000" w:themeColor="text1"/>
              </w:rPr>
            </w:pPr>
            <w:r w:rsidRPr="007C488F">
              <w:rPr>
                <w:rFonts w:ascii="Times New Roman" w:hAnsi="Times New Roman"/>
                <w:b/>
                <w:color w:val="000000" w:themeColor="text1"/>
              </w:rPr>
              <w:t>45,36</w:t>
            </w:r>
          </w:p>
        </w:tc>
        <w:tc>
          <w:tcPr>
            <w:tcW w:w="1171" w:type="dxa"/>
            <w:tcBorders>
              <w:top w:val="nil"/>
              <w:left w:val="nil"/>
              <w:bottom w:val="single" w:sz="4" w:space="0" w:color="000000"/>
              <w:right w:val="single" w:sz="4" w:space="0" w:color="000000"/>
            </w:tcBorders>
            <w:noWrap/>
            <w:vAlign w:val="center"/>
          </w:tcPr>
          <w:p w14:paraId="6EB7771C" w14:textId="0CABD0A4" w:rsidR="00730EC0" w:rsidRPr="007C488F" w:rsidRDefault="007C488F" w:rsidP="00730EC0">
            <w:pPr>
              <w:jc w:val="right"/>
              <w:rPr>
                <w:rFonts w:ascii="Times New Roman" w:hAnsi="Times New Roman"/>
                <w:b/>
                <w:color w:val="000000" w:themeColor="text1"/>
              </w:rPr>
            </w:pPr>
            <w:r w:rsidRPr="007C488F">
              <w:rPr>
                <w:rFonts w:ascii="Times New Roman" w:hAnsi="Times New Roman"/>
                <w:b/>
                <w:color w:val="000000" w:themeColor="text1"/>
              </w:rPr>
              <w:t>45,48</w:t>
            </w:r>
          </w:p>
        </w:tc>
      </w:tr>
      <w:tr w:rsidR="00032C10" w:rsidRPr="00032C10" w14:paraId="171BE95A" w14:textId="77777777" w:rsidTr="007A7A75">
        <w:trPr>
          <w:trHeight w:val="567"/>
        </w:trPr>
        <w:tc>
          <w:tcPr>
            <w:tcW w:w="2048" w:type="dxa"/>
            <w:tcBorders>
              <w:top w:val="nil"/>
              <w:left w:val="single" w:sz="4" w:space="0" w:color="000000"/>
              <w:bottom w:val="single" w:sz="4" w:space="0" w:color="000000"/>
              <w:right w:val="single" w:sz="4" w:space="0" w:color="000000"/>
            </w:tcBorders>
            <w:vAlign w:val="center"/>
          </w:tcPr>
          <w:p w14:paraId="2474D2AA" w14:textId="50229899" w:rsidR="00730EC0" w:rsidRPr="002934CD" w:rsidRDefault="00730EC0" w:rsidP="00730EC0">
            <w:pPr>
              <w:rPr>
                <w:rFonts w:ascii="Times New Roman" w:hAnsi="Times New Roman"/>
                <w:color w:val="000000" w:themeColor="text1"/>
              </w:rPr>
            </w:pPr>
            <w:r w:rsidRPr="002934CD">
              <w:rPr>
                <w:rFonts w:ascii="Times New Roman" w:hAnsi="Times New Roman"/>
                <w:color w:val="000000" w:themeColor="text1"/>
              </w:rPr>
              <w:t>długoterminowe</w:t>
            </w:r>
          </w:p>
        </w:tc>
        <w:tc>
          <w:tcPr>
            <w:tcW w:w="1638" w:type="dxa"/>
            <w:tcBorders>
              <w:top w:val="nil"/>
              <w:left w:val="nil"/>
              <w:bottom w:val="single" w:sz="4" w:space="0" w:color="000000"/>
              <w:right w:val="single" w:sz="4" w:space="0" w:color="000000"/>
            </w:tcBorders>
            <w:noWrap/>
            <w:vAlign w:val="center"/>
          </w:tcPr>
          <w:p w14:paraId="30C296A1" w14:textId="61922E42" w:rsidR="00730EC0" w:rsidRPr="007C488F" w:rsidRDefault="007C488F" w:rsidP="00730EC0">
            <w:pPr>
              <w:jc w:val="right"/>
              <w:rPr>
                <w:rFonts w:ascii="Times New Roman" w:hAnsi="Times New Roman"/>
                <w:color w:val="000000" w:themeColor="text1"/>
              </w:rPr>
            </w:pPr>
            <w:r w:rsidRPr="007C488F">
              <w:rPr>
                <w:rFonts w:ascii="Times New Roman" w:hAnsi="Times New Roman"/>
                <w:color w:val="000000" w:themeColor="text1"/>
              </w:rPr>
              <w:t>22 334 985,05</w:t>
            </w:r>
          </w:p>
        </w:tc>
        <w:tc>
          <w:tcPr>
            <w:tcW w:w="1701" w:type="dxa"/>
            <w:tcBorders>
              <w:top w:val="nil"/>
              <w:left w:val="nil"/>
              <w:bottom w:val="single" w:sz="4" w:space="0" w:color="000000"/>
              <w:right w:val="single" w:sz="4" w:space="0" w:color="000000"/>
            </w:tcBorders>
            <w:noWrap/>
            <w:vAlign w:val="center"/>
          </w:tcPr>
          <w:p w14:paraId="34197448" w14:textId="782326C3" w:rsidR="00730EC0" w:rsidRPr="007C488F" w:rsidRDefault="007C488F" w:rsidP="00730EC0">
            <w:pPr>
              <w:jc w:val="right"/>
              <w:rPr>
                <w:rFonts w:ascii="Times New Roman" w:hAnsi="Times New Roman"/>
                <w:color w:val="000000" w:themeColor="text1"/>
              </w:rPr>
            </w:pPr>
            <w:r w:rsidRPr="007C488F">
              <w:rPr>
                <w:rFonts w:ascii="Times New Roman" w:hAnsi="Times New Roman"/>
                <w:color w:val="000000" w:themeColor="text1"/>
              </w:rPr>
              <w:t>23 543 865,11</w:t>
            </w:r>
          </w:p>
        </w:tc>
        <w:tc>
          <w:tcPr>
            <w:tcW w:w="1343" w:type="dxa"/>
            <w:tcBorders>
              <w:top w:val="nil"/>
              <w:left w:val="nil"/>
              <w:bottom w:val="single" w:sz="4" w:space="0" w:color="000000"/>
              <w:right w:val="single" w:sz="4" w:space="0" w:color="000000"/>
            </w:tcBorders>
            <w:noWrap/>
            <w:vAlign w:val="center"/>
          </w:tcPr>
          <w:p w14:paraId="4F8EC72C" w14:textId="3CE5277D" w:rsidR="00730EC0" w:rsidRPr="007C488F" w:rsidRDefault="000938FD" w:rsidP="00730EC0">
            <w:pPr>
              <w:jc w:val="right"/>
              <w:rPr>
                <w:rFonts w:ascii="Times New Roman" w:hAnsi="Times New Roman"/>
                <w:i/>
                <w:iCs/>
                <w:color w:val="000000" w:themeColor="text1"/>
              </w:rPr>
            </w:pPr>
            <w:r w:rsidRPr="007C488F">
              <w:rPr>
                <w:rFonts w:ascii="Times New Roman" w:hAnsi="Times New Roman"/>
                <w:i/>
                <w:iCs/>
                <w:color w:val="000000" w:themeColor="text1"/>
              </w:rPr>
              <w:t>1,</w:t>
            </w:r>
            <w:r w:rsidR="007C488F" w:rsidRPr="007C488F">
              <w:rPr>
                <w:rFonts w:ascii="Times New Roman" w:hAnsi="Times New Roman"/>
                <w:i/>
                <w:iCs/>
                <w:color w:val="000000" w:themeColor="text1"/>
              </w:rPr>
              <w:t>0541</w:t>
            </w:r>
          </w:p>
        </w:tc>
        <w:tc>
          <w:tcPr>
            <w:tcW w:w="1171" w:type="dxa"/>
            <w:tcBorders>
              <w:top w:val="nil"/>
              <w:left w:val="nil"/>
              <w:bottom w:val="single" w:sz="4" w:space="0" w:color="000000"/>
              <w:right w:val="single" w:sz="4" w:space="0" w:color="000000"/>
            </w:tcBorders>
            <w:noWrap/>
            <w:vAlign w:val="center"/>
          </w:tcPr>
          <w:p w14:paraId="337BB4BB" w14:textId="7A294C7B" w:rsidR="00730EC0" w:rsidRPr="007C488F" w:rsidRDefault="007C488F" w:rsidP="00730EC0">
            <w:pPr>
              <w:jc w:val="right"/>
              <w:rPr>
                <w:rFonts w:ascii="Times New Roman" w:hAnsi="Times New Roman"/>
                <w:color w:val="000000" w:themeColor="text1"/>
              </w:rPr>
            </w:pPr>
            <w:r w:rsidRPr="007C488F">
              <w:rPr>
                <w:rFonts w:ascii="Times New Roman" w:hAnsi="Times New Roman"/>
                <w:color w:val="000000" w:themeColor="text1"/>
              </w:rPr>
              <w:t>40,81</w:t>
            </w:r>
          </w:p>
        </w:tc>
        <w:tc>
          <w:tcPr>
            <w:tcW w:w="1171" w:type="dxa"/>
            <w:tcBorders>
              <w:top w:val="nil"/>
              <w:left w:val="nil"/>
              <w:bottom w:val="single" w:sz="4" w:space="0" w:color="000000"/>
              <w:right w:val="single" w:sz="4" w:space="0" w:color="000000"/>
            </w:tcBorders>
            <w:noWrap/>
            <w:vAlign w:val="center"/>
          </w:tcPr>
          <w:p w14:paraId="2BD14A4B" w14:textId="34DEEB8A" w:rsidR="00730EC0" w:rsidRPr="007C488F" w:rsidRDefault="007C488F" w:rsidP="00730EC0">
            <w:pPr>
              <w:jc w:val="right"/>
              <w:rPr>
                <w:rFonts w:ascii="Times New Roman" w:hAnsi="Times New Roman"/>
                <w:color w:val="000000" w:themeColor="text1"/>
              </w:rPr>
            </w:pPr>
            <w:r w:rsidRPr="007C488F">
              <w:rPr>
                <w:rFonts w:ascii="Times New Roman" w:hAnsi="Times New Roman"/>
                <w:color w:val="000000" w:themeColor="text1"/>
              </w:rPr>
              <w:t>40,39</w:t>
            </w:r>
          </w:p>
        </w:tc>
      </w:tr>
      <w:tr w:rsidR="00032C10" w:rsidRPr="00032C10" w14:paraId="65D62CC3" w14:textId="77777777" w:rsidTr="007A7A75">
        <w:trPr>
          <w:trHeight w:val="567"/>
        </w:trPr>
        <w:tc>
          <w:tcPr>
            <w:tcW w:w="2048" w:type="dxa"/>
            <w:tcBorders>
              <w:top w:val="nil"/>
              <w:left w:val="single" w:sz="4" w:space="0" w:color="000000"/>
              <w:bottom w:val="single" w:sz="4" w:space="0" w:color="000000"/>
              <w:right w:val="single" w:sz="4" w:space="0" w:color="000000"/>
            </w:tcBorders>
            <w:vAlign w:val="center"/>
          </w:tcPr>
          <w:p w14:paraId="24D3EDD3" w14:textId="25609464" w:rsidR="00730EC0" w:rsidRPr="002934CD" w:rsidRDefault="00730EC0" w:rsidP="00730EC0">
            <w:pPr>
              <w:rPr>
                <w:rFonts w:ascii="Times New Roman" w:hAnsi="Times New Roman"/>
                <w:color w:val="000000" w:themeColor="text1"/>
              </w:rPr>
            </w:pPr>
            <w:r w:rsidRPr="002934CD">
              <w:rPr>
                <w:rFonts w:ascii="Times New Roman" w:hAnsi="Times New Roman"/>
                <w:color w:val="000000" w:themeColor="text1"/>
              </w:rPr>
              <w:t>krótkoterminowe</w:t>
            </w:r>
          </w:p>
        </w:tc>
        <w:tc>
          <w:tcPr>
            <w:tcW w:w="1638" w:type="dxa"/>
            <w:tcBorders>
              <w:top w:val="nil"/>
              <w:left w:val="nil"/>
              <w:bottom w:val="single" w:sz="4" w:space="0" w:color="000000"/>
              <w:right w:val="single" w:sz="4" w:space="0" w:color="000000"/>
            </w:tcBorders>
            <w:noWrap/>
            <w:vAlign w:val="center"/>
          </w:tcPr>
          <w:p w14:paraId="7157801B" w14:textId="70543074" w:rsidR="00730EC0" w:rsidRPr="007C488F" w:rsidRDefault="007C488F" w:rsidP="00730EC0">
            <w:pPr>
              <w:jc w:val="right"/>
              <w:rPr>
                <w:rFonts w:ascii="Times New Roman" w:hAnsi="Times New Roman"/>
                <w:color w:val="000000" w:themeColor="text1"/>
              </w:rPr>
            </w:pPr>
            <w:r w:rsidRPr="007C488F">
              <w:rPr>
                <w:rFonts w:ascii="Times New Roman" w:hAnsi="Times New Roman"/>
                <w:color w:val="000000" w:themeColor="text1"/>
              </w:rPr>
              <w:t>2 487 259,78</w:t>
            </w:r>
          </w:p>
        </w:tc>
        <w:tc>
          <w:tcPr>
            <w:tcW w:w="1701" w:type="dxa"/>
            <w:tcBorders>
              <w:top w:val="nil"/>
              <w:left w:val="nil"/>
              <w:bottom w:val="single" w:sz="4" w:space="0" w:color="000000"/>
              <w:right w:val="single" w:sz="4" w:space="0" w:color="000000"/>
            </w:tcBorders>
            <w:noWrap/>
            <w:vAlign w:val="center"/>
          </w:tcPr>
          <w:p w14:paraId="44DA7E73" w14:textId="7CF2BEFF" w:rsidR="00730EC0" w:rsidRPr="007C488F" w:rsidRDefault="007C488F" w:rsidP="00730EC0">
            <w:pPr>
              <w:jc w:val="right"/>
              <w:rPr>
                <w:rFonts w:ascii="Times New Roman" w:hAnsi="Times New Roman"/>
                <w:color w:val="000000" w:themeColor="text1"/>
              </w:rPr>
            </w:pPr>
            <w:r w:rsidRPr="007C488F">
              <w:rPr>
                <w:rFonts w:ascii="Times New Roman" w:hAnsi="Times New Roman"/>
                <w:color w:val="000000" w:themeColor="text1"/>
              </w:rPr>
              <w:t>2 970 021,77</w:t>
            </w:r>
          </w:p>
        </w:tc>
        <w:tc>
          <w:tcPr>
            <w:tcW w:w="1343" w:type="dxa"/>
            <w:tcBorders>
              <w:top w:val="nil"/>
              <w:left w:val="nil"/>
              <w:bottom w:val="single" w:sz="4" w:space="0" w:color="000000"/>
              <w:right w:val="single" w:sz="4" w:space="0" w:color="000000"/>
            </w:tcBorders>
            <w:noWrap/>
            <w:vAlign w:val="center"/>
          </w:tcPr>
          <w:p w14:paraId="0D31D853" w14:textId="357A6E86" w:rsidR="00730EC0" w:rsidRPr="007C488F" w:rsidRDefault="007C488F" w:rsidP="00730EC0">
            <w:pPr>
              <w:jc w:val="right"/>
              <w:rPr>
                <w:rFonts w:ascii="Times New Roman" w:hAnsi="Times New Roman"/>
                <w:i/>
                <w:iCs/>
                <w:color w:val="000000" w:themeColor="text1"/>
              </w:rPr>
            </w:pPr>
            <w:r w:rsidRPr="007C488F">
              <w:rPr>
                <w:rFonts w:ascii="Times New Roman" w:hAnsi="Times New Roman"/>
                <w:i/>
                <w:iCs/>
                <w:color w:val="000000" w:themeColor="text1"/>
              </w:rPr>
              <w:t>1,1940</w:t>
            </w:r>
          </w:p>
        </w:tc>
        <w:tc>
          <w:tcPr>
            <w:tcW w:w="1171" w:type="dxa"/>
            <w:tcBorders>
              <w:top w:val="nil"/>
              <w:left w:val="nil"/>
              <w:bottom w:val="single" w:sz="4" w:space="0" w:color="000000"/>
              <w:right w:val="single" w:sz="4" w:space="0" w:color="000000"/>
            </w:tcBorders>
            <w:noWrap/>
            <w:vAlign w:val="center"/>
          </w:tcPr>
          <w:p w14:paraId="4C4493C3" w14:textId="70D19ED5" w:rsidR="00730EC0" w:rsidRPr="007C488F" w:rsidRDefault="007C488F" w:rsidP="00730EC0">
            <w:pPr>
              <w:jc w:val="right"/>
              <w:rPr>
                <w:rFonts w:ascii="Times New Roman" w:hAnsi="Times New Roman"/>
                <w:color w:val="000000" w:themeColor="text1"/>
              </w:rPr>
            </w:pPr>
            <w:r w:rsidRPr="007C488F">
              <w:rPr>
                <w:rFonts w:ascii="Times New Roman" w:hAnsi="Times New Roman"/>
                <w:color w:val="000000" w:themeColor="text1"/>
              </w:rPr>
              <w:t>4,55</w:t>
            </w:r>
          </w:p>
        </w:tc>
        <w:tc>
          <w:tcPr>
            <w:tcW w:w="1171" w:type="dxa"/>
            <w:tcBorders>
              <w:top w:val="nil"/>
              <w:left w:val="nil"/>
              <w:bottom w:val="single" w:sz="4" w:space="0" w:color="000000"/>
              <w:right w:val="single" w:sz="4" w:space="0" w:color="000000"/>
            </w:tcBorders>
            <w:noWrap/>
            <w:vAlign w:val="center"/>
          </w:tcPr>
          <w:p w14:paraId="7DE56EBC" w14:textId="1BC270E4" w:rsidR="00730EC0" w:rsidRPr="007C488F" w:rsidRDefault="007C488F" w:rsidP="00730EC0">
            <w:pPr>
              <w:jc w:val="right"/>
              <w:rPr>
                <w:rFonts w:ascii="Times New Roman" w:hAnsi="Times New Roman"/>
                <w:color w:val="000000" w:themeColor="text1"/>
              </w:rPr>
            </w:pPr>
            <w:r w:rsidRPr="007C488F">
              <w:rPr>
                <w:rFonts w:ascii="Times New Roman" w:hAnsi="Times New Roman"/>
                <w:color w:val="000000" w:themeColor="text1"/>
              </w:rPr>
              <w:t>5,09</w:t>
            </w:r>
          </w:p>
        </w:tc>
      </w:tr>
    </w:tbl>
    <w:p w14:paraId="64802874" w14:textId="53835409" w:rsidR="00A65650" w:rsidRPr="007C488F" w:rsidRDefault="00A65650" w:rsidP="00067667">
      <w:pPr>
        <w:spacing w:before="240" w:line="360" w:lineRule="auto"/>
        <w:jc w:val="both"/>
        <w:rPr>
          <w:rFonts w:ascii="Times New Roman" w:hAnsi="Times New Roman"/>
          <w:color w:val="000000" w:themeColor="text1"/>
          <w:sz w:val="24"/>
          <w:szCs w:val="24"/>
        </w:rPr>
      </w:pPr>
      <w:r w:rsidRPr="007C488F">
        <w:rPr>
          <w:rFonts w:ascii="Times New Roman" w:hAnsi="Times New Roman"/>
          <w:color w:val="000000" w:themeColor="text1"/>
          <w:sz w:val="24"/>
          <w:szCs w:val="24"/>
        </w:rPr>
        <w:t xml:space="preserve">Wartość rozliczeń międzyokresowych zwiększyła się o </w:t>
      </w:r>
      <w:r w:rsidR="007C488F" w:rsidRPr="007C488F">
        <w:rPr>
          <w:rFonts w:ascii="Times New Roman" w:hAnsi="Times New Roman"/>
          <w:color w:val="000000" w:themeColor="text1"/>
          <w:sz w:val="24"/>
          <w:szCs w:val="24"/>
        </w:rPr>
        <w:t>6,8</w:t>
      </w:r>
      <w:r w:rsidRPr="007C488F">
        <w:rPr>
          <w:rFonts w:ascii="Times New Roman" w:hAnsi="Times New Roman"/>
          <w:color w:val="000000" w:themeColor="text1"/>
          <w:sz w:val="24"/>
          <w:szCs w:val="24"/>
        </w:rPr>
        <w:t>%, tj. o otrzymane środki pieniężne na sfinansowanie</w:t>
      </w:r>
      <w:r w:rsidR="00AB13F9" w:rsidRPr="007C488F">
        <w:rPr>
          <w:rFonts w:ascii="Times New Roman" w:hAnsi="Times New Roman"/>
          <w:color w:val="000000" w:themeColor="text1"/>
          <w:sz w:val="24"/>
          <w:szCs w:val="24"/>
        </w:rPr>
        <w:t xml:space="preserve"> zakupu i modernizacji</w:t>
      </w:r>
      <w:r w:rsidRPr="007C488F">
        <w:rPr>
          <w:rFonts w:ascii="Times New Roman" w:hAnsi="Times New Roman"/>
          <w:color w:val="000000" w:themeColor="text1"/>
          <w:sz w:val="24"/>
          <w:szCs w:val="24"/>
        </w:rPr>
        <w:t xml:space="preserve"> środków trwałych oraz darowizny środków trwałych </w:t>
      </w:r>
      <w:r w:rsidR="007C488F" w:rsidRPr="007C488F">
        <w:rPr>
          <w:rFonts w:ascii="Times New Roman" w:hAnsi="Times New Roman"/>
          <w:color w:val="000000" w:themeColor="text1"/>
          <w:sz w:val="24"/>
          <w:szCs w:val="24"/>
        </w:rPr>
        <w:br/>
      </w:r>
      <w:r w:rsidRPr="007C488F">
        <w:rPr>
          <w:rFonts w:ascii="Times New Roman" w:hAnsi="Times New Roman"/>
          <w:color w:val="000000" w:themeColor="text1"/>
          <w:sz w:val="24"/>
          <w:szCs w:val="24"/>
        </w:rPr>
        <w:t xml:space="preserve">i wartości niematerialnych i prawnych. Z kolei udział rozliczeń międzyokresowych </w:t>
      </w:r>
      <w:r w:rsidR="00AB13F9" w:rsidRPr="007C488F">
        <w:rPr>
          <w:rFonts w:ascii="Times New Roman" w:hAnsi="Times New Roman"/>
          <w:color w:val="000000" w:themeColor="text1"/>
          <w:sz w:val="24"/>
          <w:szCs w:val="24"/>
        </w:rPr>
        <w:br/>
      </w:r>
      <w:r w:rsidRPr="007C488F">
        <w:rPr>
          <w:rFonts w:ascii="Times New Roman" w:hAnsi="Times New Roman"/>
          <w:color w:val="000000" w:themeColor="text1"/>
          <w:sz w:val="24"/>
          <w:szCs w:val="24"/>
        </w:rPr>
        <w:t>w strukturze pasywów w porównaniu do ubiegłego roku</w:t>
      </w:r>
      <w:r w:rsidR="00563F46" w:rsidRPr="007C488F">
        <w:rPr>
          <w:rFonts w:ascii="Times New Roman" w:hAnsi="Times New Roman"/>
          <w:color w:val="000000" w:themeColor="text1"/>
          <w:sz w:val="24"/>
          <w:szCs w:val="24"/>
        </w:rPr>
        <w:t xml:space="preserve"> pozostał na tym samym poziomie</w:t>
      </w:r>
      <w:r w:rsidRPr="007C488F">
        <w:rPr>
          <w:rFonts w:ascii="Times New Roman" w:hAnsi="Times New Roman"/>
          <w:color w:val="000000" w:themeColor="text1"/>
          <w:sz w:val="24"/>
          <w:szCs w:val="24"/>
        </w:rPr>
        <w:t>.</w:t>
      </w:r>
    </w:p>
    <w:p w14:paraId="239CCE66" w14:textId="275ABA48" w:rsidR="00A65650" w:rsidRPr="00C16C7D" w:rsidRDefault="00A65650" w:rsidP="00A65650">
      <w:pPr>
        <w:spacing w:line="360" w:lineRule="auto"/>
        <w:jc w:val="both"/>
        <w:rPr>
          <w:rFonts w:ascii="Times New Roman" w:hAnsi="Times New Roman"/>
          <w:color w:val="000000" w:themeColor="text1"/>
          <w:sz w:val="24"/>
          <w:szCs w:val="24"/>
        </w:rPr>
      </w:pPr>
      <w:r w:rsidRPr="00C16C7D">
        <w:rPr>
          <w:rFonts w:ascii="Times New Roman" w:hAnsi="Times New Roman"/>
          <w:color w:val="000000" w:themeColor="text1"/>
          <w:sz w:val="24"/>
          <w:szCs w:val="24"/>
        </w:rPr>
        <w:t xml:space="preserve">Część powierzchni użytkowanych obiektów jest wynajmowana podmiotom gospodarczym prowadzącym działalność pomocniczą dla jednostki i pozostałą </w:t>
      </w:r>
      <w:r w:rsidR="004A4D3B" w:rsidRPr="00C16C7D">
        <w:rPr>
          <w:rFonts w:ascii="Times New Roman" w:hAnsi="Times New Roman"/>
          <w:color w:val="000000" w:themeColor="text1"/>
          <w:sz w:val="24"/>
          <w:szCs w:val="24"/>
        </w:rPr>
        <w:t>–</w:t>
      </w:r>
      <w:r w:rsidRPr="00C16C7D">
        <w:rPr>
          <w:rFonts w:ascii="Times New Roman" w:hAnsi="Times New Roman"/>
          <w:color w:val="000000" w:themeColor="text1"/>
          <w:sz w:val="24"/>
          <w:szCs w:val="24"/>
        </w:rPr>
        <w:t xml:space="preserve"> nieuciążliwą dla pacjentów, tj. </w:t>
      </w:r>
      <w:r w:rsidR="00C16C7D" w:rsidRPr="00C16C7D">
        <w:rPr>
          <w:rFonts w:ascii="Times New Roman" w:hAnsi="Times New Roman"/>
          <w:color w:val="000000" w:themeColor="text1"/>
          <w:sz w:val="24"/>
          <w:szCs w:val="24"/>
        </w:rPr>
        <w:t xml:space="preserve">badań rezonansu magnetycznego, </w:t>
      </w:r>
      <w:r w:rsidRPr="00C16C7D">
        <w:rPr>
          <w:rFonts w:ascii="Times New Roman" w:hAnsi="Times New Roman"/>
          <w:color w:val="000000" w:themeColor="text1"/>
          <w:sz w:val="24"/>
          <w:szCs w:val="24"/>
        </w:rPr>
        <w:t>na prowadzenie apteki</w:t>
      </w:r>
      <w:r w:rsidR="00510AD3" w:rsidRPr="00C16C7D">
        <w:rPr>
          <w:rFonts w:ascii="Times New Roman" w:hAnsi="Times New Roman"/>
          <w:color w:val="000000" w:themeColor="text1"/>
          <w:sz w:val="24"/>
          <w:szCs w:val="24"/>
        </w:rPr>
        <w:t xml:space="preserve"> ogólnodostępnej</w:t>
      </w:r>
      <w:r w:rsidRPr="00C16C7D">
        <w:rPr>
          <w:rFonts w:ascii="Times New Roman" w:hAnsi="Times New Roman"/>
          <w:color w:val="000000" w:themeColor="text1"/>
          <w:sz w:val="24"/>
          <w:szCs w:val="24"/>
        </w:rPr>
        <w:t xml:space="preserve">, kuchni </w:t>
      </w:r>
      <w:r w:rsidR="00C457DF" w:rsidRPr="00C16C7D">
        <w:rPr>
          <w:rFonts w:ascii="Times New Roman" w:hAnsi="Times New Roman"/>
          <w:color w:val="000000" w:themeColor="text1"/>
          <w:sz w:val="24"/>
          <w:szCs w:val="24"/>
        </w:rPr>
        <w:lastRenderedPageBreak/>
        <w:t>dokonującej dystrybucji posiłków</w:t>
      </w:r>
      <w:r w:rsidRPr="00C16C7D">
        <w:rPr>
          <w:rFonts w:ascii="Times New Roman" w:hAnsi="Times New Roman"/>
          <w:color w:val="000000" w:themeColor="text1"/>
          <w:sz w:val="24"/>
          <w:szCs w:val="24"/>
        </w:rPr>
        <w:t xml:space="preserve"> dla pacjentów szpitala, punkt</w:t>
      </w:r>
      <w:r w:rsidR="00C37964" w:rsidRPr="00C16C7D">
        <w:rPr>
          <w:rFonts w:ascii="Times New Roman" w:hAnsi="Times New Roman"/>
          <w:color w:val="000000" w:themeColor="text1"/>
          <w:sz w:val="24"/>
          <w:szCs w:val="24"/>
        </w:rPr>
        <w:t>ów</w:t>
      </w:r>
      <w:r w:rsidRPr="00C16C7D">
        <w:rPr>
          <w:rFonts w:ascii="Times New Roman" w:hAnsi="Times New Roman"/>
          <w:color w:val="000000" w:themeColor="text1"/>
          <w:sz w:val="24"/>
          <w:szCs w:val="24"/>
        </w:rPr>
        <w:t xml:space="preserve"> dystrybucji sprzętu ortopedycznego i aparatów słuchowych, punkt</w:t>
      </w:r>
      <w:r w:rsidR="00C37964" w:rsidRPr="00C16C7D">
        <w:rPr>
          <w:rFonts w:ascii="Times New Roman" w:hAnsi="Times New Roman"/>
          <w:color w:val="000000" w:themeColor="text1"/>
          <w:sz w:val="24"/>
          <w:szCs w:val="24"/>
        </w:rPr>
        <w:t>ów</w:t>
      </w:r>
      <w:r w:rsidRPr="00C16C7D">
        <w:rPr>
          <w:rFonts w:ascii="Times New Roman" w:hAnsi="Times New Roman"/>
          <w:color w:val="000000" w:themeColor="text1"/>
          <w:sz w:val="24"/>
          <w:szCs w:val="24"/>
        </w:rPr>
        <w:t xml:space="preserve"> handlow</w:t>
      </w:r>
      <w:r w:rsidR="00C37964" w:rsidRPr="00C16C7D">
        <w:rPr>
          <w:rFonts w:ascii="Times New Roman" w:hAnsi="Times New Roman"/>
          <w:color w:val="000000" w:themeColor="text1"/>
          <w:sz w:val="24"/>
          <w:szCs w:val="24"/>
        </w:rPr>
        <w:t>ych.</w:t>
      </w:r>
      <w:r w:rsidRPr="00C16C7D">
        <w:rPr>
          <w:rFonts w:ascii="Times New Roman" w:hAnsi="Times New Roman"/>
          <w:color w:val="000000" w:themeColor="text1"/>
          <w:sz w:val="24"/>
          <w:szCs w:val="24"/>
        </w:rPr>
        <w:t xml:space="preserve"> Łączna powierzchnia przeznaczona pod wynajem to ok. </w:t>
      </w:r>
      <w:r w:rsidR="00C16C7D" w:rsidRPr="00C16C7D">
        <w:rPr>
          <w:rFonts w:ascii="Times New Roman" w:hAnsi="Times New Roman"/>
          <w:color w:val="000000" w:themeColor="text1"/>
          <w:sz w:val="24"/>
          <w:szCs w:val="24"/>
        </w:rPr>
        <w:t>50</w:t>
      </w:r>
      <w:r w:rsidRPr="00C16C7D">
        <w:rPr>
          <w:rFonts w:ascii="Times New Roman" w:hAnsi="Times New Roman"/>
          <w:color w:val="000000" w:themeColor="text1"/>
          <w:sz w:val="24"/>
          <w:szCs w:val="24"/>
        </w:rPr>
        <w:t>0 m</w:t>
      </w:r>
      <w:r w:rsidRPr="00C16C7D">
        <w:rPr>
          <w:rFonts w:ascii="Times New Roman" w:hAnsi="Times New Roman"/>
          <w:color w:val="000000" w:themeColor="text1"/>
          <w:sz w:val="24"/>
          <w:szCs w:val="24"/>
          <w:vertAlign w:val="superscript"/>
        </w:rPr>
        <w:t>2</w:t>
      </w:r>
      <w:r w:rsidRPr="00C16C7D">
        <w:rPr>
          <w:rFonts w:ascii="Times New Roman" w:hAnsi="Times New Roman"/>
          <w:color w:val="000000" w:themeColor="text1"/>
          <w:sz w:val="24"/>
          <w:szCs w:val="24"/>
        </w:rPr>
        <w:t>.</w:t>
      </w:r>
    </w:p>
    <w:p w14:paraId="3D40069B" w14:textId="738727E0" w:rsidR="007C488F" w:rsidRPr="00C16C7D" w:rsidRDefault="00A65650" w:rsidP="007C488F">
      <w:pPr>
        <w:spacing w:line="360" w:lineRule="auto"/>
        <w:jc w:val="both"/>
        <w:rPr>
          <w:rFonts w:ascii="Times New Roman" w:hAnsi="Times New Roman"/>
          <w:color w:val="000000" w:themeColor="text1"/>
          <w:sz w:val="24"/>
          <w:szCs w:val="24"/>
        </w:rPr>
      </w:pPr>
      <w:r w:rsidRPr="00C16C7D">
        <w:rPr>
          <w:rFonts w:ascii="Times New Roman" w:hAnsi="Times New Roman"/>
          <w:color w:val="000000" w:themeColor="text1"/>
          <w:sz w:val="24"/>
          <w:szCs w:val="24"/>
        </w:rPr>
        <w:t>Łączny przychód z tego tytułu wyniósł:</w:t>
      </w:r>
    </w:p>
    <w:p w14:paraId="348A0C5F" w14:textId="703BB29C" w:rsidR="00A65650" w:rsidRPr="007C488F" w:rsidRDefault="00A65650" w:rsidP="00791E4B">
      <w:pPr>
        <w:pStyle w:val="Akapitzlist"/>
        <w:numPr>
          <w:ilvl w:val="0"/>
          <w:numId w:val="30"/>
        </w:numPr>
        <w:suppressAutoHyphens w:val="0"/>
        <w:autoSpaceDN/>
        <w:spacing w:line="360" w:lineRule="auto"/>
        <w:contextualSpacing/>
        <w:jc w:val="both"/>
        <w:textAlignment w:val="auto"/>
        <w:rPr>
          <w:rFonts w:ascii="Times New Roman" w:hAnsi="Times New Roman"/>
          <w:color w:val="000000" w:themeColor="text1"/>
          <w:sz w:val="24"/>
          <w:szCs w:val="24"/>
        </w:rPr>
      </w:pPr>
      <w:r w:rsidRPr="007C488F">
        <w:rPr>
          <w:rFonts w:ascii="Times New Roman" w:hAnsi="Times New Roman"/>
          <w:color w:val="000000" w:themeColor="text1"/>
          <w:sz w:val="24"/>
          <w:szCs w:val="24"/>
        </w:rPr>
        <w:t>za 2019 rok – 321 680,29 zł</w:t>
      </w:r>
    </w:p>
    <w:p w14:paraId="7F46D30C" w14:textId="6ECA912A" w:rsidR="00563F46" w:rsidRPr="007C488F" w:rsidRDefault="00563F46" w:rsidP="00791E4B">
      <w:pPr>
        <w:pStyle w:val="Akapitzlist"/>
        <w:numPr>
          <w:ilvl w:val="0"/>
          <w:numId w:val="30"/>
        </w:numPr>
        <w:suppressAutoHyphens w:val="0"/>
        <w:autoSpaceDN/>
        <w:spacing w:line="360" w:lineRule="auto"/>
        <w:contextualSpacing/>
        <w:jc w:val="both"/>
        <w:textAlignment w:val="auto"/>
        <w:rPr>
          <w:rFonts w:ascii="Times New Roman" w:hAnsi="Times New Roman"/>
          <w:color w:val="000000" w:themeColor="text1"/>
          <w:sz w:val="24"/>
          <w:szCs w:val="24"/>
        </w:rPr>
      </w:pPr>
      <w:r w:rsidRPr="007C488F">
        <w:rPr>
          <w:rFonts w:ascii="Times New Roman" w:hAnsi="Times New Roman"/>
          <w:color w:val="000000" w:themeColor="text1"/>
          <w:sz w:val="24"/>
          <w:szCs w:val="24"/>
        </w:rPr>
        <w:t>za 2020 rok – 271 508,60 zł</w:t>
      </w:r>
    </w:p>
    <w:p w14:paraId="249CA2B9" w14:textId="2A99131C" w:rsidR="007C488F" w:rsidRPr="00B75F3C" w:rsidRDefault="007C488F" w:rsidP="00791E4B">
      <w:pPr>
        <w:pStyle w:val="Akapitzlist"/>
        <w:numPr>
          <w:ilvl w:val="0"/>
          <w:numId w:val="30"/>
        </w:numPr>
        <w:suppressAutoHyphens w:val="0"/>
        <w:autoSpaceDN/>
        <w:spacing w:line="360" w:lineRule="auto"/>
        <w:contextualSpacing/>
        <w:jc w:val="both"/>
        <w:textAlignment w:val="auto"/>
        <w:rPr>
          <w:rFonts w:ascii="Times New Roman" w:hAnsi="Times New Roman"/>
          <w:color w:val="000000" w:themeColor="text1"/>
          <w:sz w:val="24"/>
          <w:szCs w:val="24"/>
        </w:rPr>
      </w:pPr>
      <w:r w:rsidRPr="00B75F3C">
        <w:rPr>
          <w:rFonts w:ascii="Times New Roman" w:hAnsi="Times New Roman"/>
          <w:color w:val="000000" w:themeColor="text1"/>
          <w:sz w:val="24"/>
          <w:szCs w:val="24"/>
        </w:rPr>
        <w:t xml:space="preserve">za 2021 rok – </w:t>
      </w:r>
      <w:r w:rsidR="00B75F3C" w:rsidRPr="00B75F3C">
        <w:rPr>
          <w:rFonts w:ascii="Times New Roman" w:hAnsi="Times New Roman"/>
          <w:color w:val="000000" w:themeColor="text1"/>
          <w:sz w:val="24"/>
          <w:szCs w:val="24"/>
        </w:rPr>
        <w:t>335 643,16</w:t>
      </w:r>
      <w:r w:rsidR="00B75F3C">
        <w:rPr>
          <w:rFonts w:ascii="Times New Roman" w:hAnsi="Times New Roman"/>
          <w:color w:val="000000" w:themeColor="text1"/>
          <w:sz w:val="24"/>
          <w:szCs w:val="24"/>
        </w:rPr>
        <w:t xml:space="preserve"> zł</w:t>
      </w:r>
    </w:p>
    <w:p w14:paraId="56C99234" w14:textId="19A33F46" w:rsidR="007C488F" w:rsidRPr="00B75F3C" w:rsidRDefault="007C488F" w:rsidP="00791E4B">
      <w:pPr>
        <w:pStyle w:val="Akapitzlist"/>
        <w:numPr>
          <w:ilvl w:val="0"/>
          <w:numId w:val="30"/>
        </w:numPr>
        <w:suppressAutoHyphens w:val="0"/>
        <w:autoSpaceDN/>
        <w:spacing w:line="360" w:lineRule="auto"/>
        <w:contextualSpacing/>
        <w:jc w:val="both"/>
        <w:textAlignment w:val="auto"/>
        <w:rPr>
          <w:rFonts w:ascii="Times New Roman" w:hAnsi="Times New Roman"/>
          <w:color w:val="000000" w:themeColor="text1"/>
          <w:sz w:val="24"/>
          <w:szCs w:val="24"/>
        </w:rPr>
      </w:pPr>
      <w:r w:rsidRPr="00B75F3C">
        <w:rPr>
          <w:rFonts w:ascii="Times New Roman" w:hAnsi="Times New Roman"/>
          <w:color w:val="000000" w:themeColor="text1"/>
          <w:sz w:val="24"/>
          <w:szCs w:val="24"/>
        </w:rPr>
        <w:t>za 2022 rok –</w:t>
      </w:r>
      <w:r w:rsidR="006B0CF0" w:rsidRPr="00B75F3C">
        <w:rPr>
          <w:rFonts w:ascii="Times New Roman" w:hAnsi="Times New Roman"/>
          <w:color w:val="000000" w:themeColor="text1"/>
          <w:sz w:val="24"/>
          <w:szCs w:val="24"/>
        </w:rPr>
        <w:t xml:space="preserve"> </w:t>
      </w:r>
      <w:r w:rsidR="00B75F3C" w:rsidRPr="00B75F3C">
        <w:rPr>
          <w:rFonts w:ascii="Times New Roman" w:hAnsi="Times New Roman"/>
          <w:color w:val="000000" w:themeColor="text1"/>
          <w:sz w:val="24"/>
          <w:szCs w:val="24"/>
        </w:rPr>
        <w:t>376 491,02 zł</w:t>
      </w:r>
    </w:p>
    <w:p w14:paraId="7BB4EC90" w14:textId="2C203E35" w:rsidR="00862B34" w:rsidRDefault="00A65650" w:rsidP="00791E4B">
      <w:pPr>
        <w:pStyle w:val="Akapitzlist"/>
        <w:numPr>
          <w:ilvl w:val="0"/>
          <w:numId w:val="30"/>
        </w:numPr>
        <w:suppressAutoHyphens w:val="0"/>
        <w:autoSpaceDN/>
        <w:spacing w:line="360" w:lineRule="auto"/>
        <w:contextualSpacing/>
        <w:jc w:val="both"/>
        <w:textAlignment w:val="auto"/>
        <w:rPr>
          <w:rFonts w:ascii="Times New Roman" w:hAnsi="Times New Roman"/>
          <w:color w:val="000000" w:themeColor="text1"/>
          <w:sz w:val="24"/>
          <w:szCs w:val="24"/>
        </w:rPr>
      </w:pPr>
      <w:r w:rsidRPr="007C488F">
        <w:rPr>
          <w:rFonts w:ascii="Times New Roman" w:hAnsi="Times New Roman"/>
          <w:color w:val="000000" w:themeColor="text1"/>
          <w:sz w:val="24"/>
          <w:szCs w:val="24"/>
        </w:rPr>
        <w:t>za I półrocze 202</w:t>
      </w:r>
      <w:r w:rsidR="007C488F" w:rsidRPr="007C488F">
        <w:rPr>
          <w:rFonts w:ascii="Times New Roman" w:hAnsi="Times New Roman"/>
          <w:color w:val="000000" w:themeColor="text1"/>
          <w:sz w:val="24"/>
          <w:szCs w:val="24"/>
        </w:rPr>
        <w:t>3</w:t>
      </w:r>
      <w:r w:rsidRPr="007C488F">
        <w:rPr>
          <w:rFonts w:ascii="Times New Roman" w:hAnsi="Times New Roman"/>
          <w:color w:val="000000" w:themeColor="text1"/>
          <w:sz w:val="24"/>
          <w:szCs w:val="24"/>
        </w:rPr>
        <w:t xml:space="preserve"> roku –</w:t>
      </w:r>
      <w:r w:rsidR="00563F46" w:rsidRPr="007C488F">
        <w:rPr>
          <w:rFonts w:ascii="Times New Roman" w:hAnsi="Times New Roman"/>
          <w:color w:val="000000" w:themeColor="text1"/>
          <w:sz w:val="24"/>
          <w:szCs w:val="24"/>
        </w:rPr>
        <w:t xml:space="preserve"> </w:t>
      </w:r>
      <w:r w:rsidR="007C488F" w:rsidRPr="007C488F">
        <w:rPr>
          <w:rFonts w:ascii="Times New Roman" w:hAnsi="Times New Roman"/>
          <w:color w:val="000000" w:themeColor="text1"/>
          <w:sz w:val="24"/>
          <w:szCs w:val="24"/>
        </w:rPr>
        <w:t>239 389,25</w:t>
      </w:r>
      <w:r w:rsidR="00563F46" w:rsidRPr="007C488F">
        <w:rPr>
          <w:rFonts w:ascii="Times New Roman" w:hAnsi="Times New Roman"/>
          <w:color w:val="000000" w:themeColor="text1"/>
          <w:sz w:val="24"/>
          <w:szCs w:val="24"/>
        </w:rPr>
        <w:t xml:space="preserve"> </w:t>
      </w:r>
      <w:r w:rsidRPr="007C488F">
        <w:rPr>
          <w:rFonts w:ascii="Times New Roman" w:hAnsi="Times New Roman"/>
          <w:color w:val="000000" w:themeColor="text1"/>
          <w:sz w:val="24"/>
          <w:szCs w:val="24"/>
        </w:rPr>
        <w:t>zł.</w:t>
      </w:r>
    </w:p>
    <w:p w14:paraId="0DBEFDB9" w14:textId="77777777" w:rsidR="00B10759" w:rsidRPr="00B10759" w:rsidRDefault="00B10759" w:rsidP="00B10759">
      <w:pPr>
        <w:pStyle w:val="Akapitzlist"/>
        <w:suppressAutoHyphens w:val="0"/>
        <w:autoSpaceDN/>
        <w:spacing w:line="360" w:lineRule="auto"/>
        <w:contextualSpacing/>
        <w:jc w:val="both"/>
        <w:textAlignment w:val="auto"/>
        <w:rPr>
          <w:rFonts w:ascii="Times New Roman" w:hAnsi="Times New Roman"/>
          <w:color w:val="000000" w:themeColor="text1"/>
          <w:sz w:val="10"/>
          <w:szCs w:val="10"/>
        </w:rPr>
      </w:pPr>
    </w:p>
    <w:p w14:paraId="69681450" w14:textId="5AE15AFE" w:rsidR="00A65650" w:rsidRPr="00C610CD" w:rsidRDefault="00A65650" w:rsidP="00A55ECA">
      <w:pPr>
        <w:pStyle w:val="Akapitzlist"/>
        <w:numPr>
          <w:ilvl w:val="0"/>
          <w:numId w:val="22"/>
        </w:numPr>
        <w:suppressAutoHyphens w:val="0"/>
        <w:autoSpaceDN/>
        <w:spacing w:before="240"/>
        <w:contextualSpacing/>
        <w:textAlignment w:val="auto"/>
        <w:rPr>
          <w:rFonts w:ascii="Times New Roman" w:hAnsi="Times New Roman"/>
          <w:b/>
          <w:color w:val="000000" w:themeColor="text1"/>
          <w:sz w:val="24"/>
          <w:szCs w:val="24"/>
        </w:rPr>
      </w:pPr>
      <w:r w:rsidRPr="00C610CD">
        <w:rPr>
          <w:rFonts w:ascii="Times New Roman" w:hAnsi="Times New Roman"/>
          <w:b/>
          <w:color w:val="000000" w:themeColor="text1"/>
          <w:sz w:val="24"/>
          <w:szCs w:val="24"/>
        </w:rPr>
        <w:t>Zatrudnienie i koszty pracy</w:t>
      </w:r>
    </w:p>
    <w:p w14:paraId="771D9FC9" w14:textId="07214EA2" w:rsidR="007C40A2" w:rsidRPr="00C610CD" w:rsidRDefault="007C40A2" w:rsidP="007C40A2">
      <w:pPr>
        <w:spacing w:line="360" w:lineRule="auto"/>
        <w:jc w:val="both"/>
        <w:rPr>
          <w:rFonts w:ascii="Times New Roman" w:hAnsi="Times New Roman"/>
          <w:color w:val="000000" w:themeColor="text1"/>
          <w:sz w:val="24"/>
          <w:szCs w:val="24"/>
        </w:rPr>
      </w:pPr>
      <w:r w:rsidRPr="00C610CD">
        <w:rPr>
          <w:rFonts w:ascii="Times New Roman" w:hAnsi="Times New Roman"/>
          <w:color w:val="000000" w:themeColor="text1"/>
          <w:sz w:val="24"/>
          <w:szCs w:val="24"/>
        </w:rPr>
        <w:t>Według ewidencji personalnej na koniec roku 202</w:t>
      </w:r>
      <w:r w:rsidR="00791048" w:rsidRPr="00C610CD">
        <w:rPr>
          <w:rFonts w:ascii="Times New Roman" w:hAnsi="Times New Roman"/>
          <w:color w:val="000000" w:themeColor="text1"/>
          <w:sz w:val="24"/>
          <w:szCs w:val="24"/>
        </w:rPr>
        <w:t>2</w:t>
      </w:r>
      <w:r w:rsidRPr="00C610CD">
        <w:rPr>
          <w:rFonts w:ascii="Times New Roman" w:hAnsi="Times New Roman"/>
          <w:color w:val="000000" w:themeColor="text1"/>
          <w:sz w:val="24"/>
          <w:szCs w:val="24"/>
        </w:rPr>
        <w:t xml:space="preserve"> zatrudnienie w SPZZOZ w Wyszkowie kształtuje się na następującym poziomie:</w:t>
      </w:r>
    </w:p>
    <w:p w14:paraId="4687EBAA" w14:textId="06C7C093" w:rsidR="007C40A2" w:rsidRPr="00C610CD" w:rsidRDefault="00791048" w:rsidP="00791E4B">
      <w:pPr>
        <w:pStyle w:val="Akapitzlist"/>
        <w:numPr>
          <w:ilvl w:val="0"/>
          <w:numId w:val="31"/>
        </w:numPr>
        <w:suppressAutoHyphens w:val="0"/>
        <w:autoSpaceDN/>
        <w:spacing w:line="360" w:lineRule="auto"/>
        <w:contextualSpacing/>
        <w:jc w:val="both"/>
        <w:textAlignment w:val="auto"/>
        <w:rPr>
          <w:rFonts w:ascii="Times New Roman" w:hAnsi="Times New Roman"/>
          <w:color w:val="000000" w:themeColor="text1"/>
          <w:sz w:val="24"/>
          <w:szCs w:val="24"/>
        </w:rPr>
      </w:pPr>
      <w:r w:rsidRPr="00C610CD">
        <w:rPr>
          <w:rFonts w:ascii="Times New Roman" w:hAnsi="Times New Roman"/>
          <w:color w:val="000000" w:themeColor="text1"/>
          <w:sz w:val="24"/>
          <w:szCs w:val="24"/>
        </w:rPr>
        <w:t>409,12</w:t>
      </w:r>
      <w:r w:rsidR="007C40A2" w:rsidRPr="00C610CD">
        <w:rPr>
          <w:rFonts w:ascii="Times New Roman" w:hAnsi="Times New Roman"/>
          <w:color w:val="000000" w:themeColor="text1"/>
          <w:sz w:val="24"/>
          <w:szCs w:val="24"/>
        </w:rPr>
        <w:t xml:space="preserve"> etatów osób zatrudnionych na podstawie umów o pracę (o </w:t>
      </w:r>
      <w:r w:rsidR="00C610CD" w:rsidRPr="00C610CD">
        <w:rPr>
          <w:rFonts w:ascii="Times New Roman" w:hAnsi="Times New Roman"/>
          <w:color w:val="000000" w:themeColor="text1"/>
          <w:sz w:val="24"/>
          <w:szCs w:val="24"/>
        </w:rPr>
        <w:t>11,85</w:t>
      </w:r>
      <w:r w:rsidR="007C40A2" w:rsidRPr="00C610CD">
        <w:rPr>
          <w:rFonts w:ascii="Times New Roman" w:hAnsi="Times New Roman"/>
          <w:color w:val="000000" w:themeColor="text1"/>
          <w:sz w:val="24"/>
          <w:szCs w:val="24"/>
        </w:rPr>
        <w:t xml:space="preserve"> etatu więcej niż na koniec 20</w:t>
      </w:r>
      <w:r w:rsidRPr="00C610CD">
        <w:rPr>
          <w:rFonts w:ascii="Times New Roman" w:hAnsi="Times New Roman"/>
          <w:color w:val="000000" w:themeColor="text1"/>
          <w:sz w:val="24"/>
          <w:szCs w:val="24"/>
        </w:rPr>
        <w:t>21</w:t>
      </w:r>
      <w:r w:rsidR="007C40A2" w:rsidRPr="00C610CD">
        <w:rPr>
          <w:rFonts w:ascii="Times New Roman" w:hAnsi="Times New Roman"/>
          <w:color w:val="000000" w:themeColor="text1"/>
          <w:sz w:val="24"/>
          <w:szCs w:val="24"/>
        </w:rPr>
        <w:t xml:space="preserve"> roku),</w:t>
      </w:r>
    </w:p>
    <w:p w14:paraId="79CFD145" w14:textId="38E1B097" w:rsidR="00C610CD" w:rsidRPr="00C610CD" w:rsidRDefault="00791048" w:rsidP="00791E4B">
      <w:pPr>
        <w:pStyle w:val="Akapitzlist"/>
        <w:numPr>
          <w:ilvl w:val="0"/>
          <w:numId w:val="31"/>
        </w:numPr>
        <w:suppressAutoHyphens w:val="0"/>
        <w:autoSpaceDN/>
        <w:spacing w:line="360" w:lineRule="auto"/>
        <w:contextualSpacing/>
        <w:jc w:val="both"/>
        <w:textAlignment w:val="auto"/>
        <w:rPr>
          <w:rFonts w:ascii="Times New Roman" w:hAnsi="Times New Roman"/>
          <w:color w:val="000000" w:themeColor="text1"/>
          <w:sz w:val="24"/>
          <w:szCs w:val="24"/>
        </w:rPr>
      </w:pPr>
      <w:r w:rsidRPr="00C610CD">
        <w:rPr>
          <w:rFonts w:ascii="Times New Roman" w:hAnsi="Times New Roman"/>
          <w:color w:val="000000" w:themeColor="text1"/>
          <w:sz w:val="24"/>
          <w:szCs w:val="24"/>
        </w:rPr>
        <w:t>69</w:t>
      </w:r>
      <w:r w:rsidR="007C40A2" w:rsidRPr="00C610CD">
        <w:rPr>
          <w:rFonts w:ascii="Times New Roman" w:hAnsi="Times New Roman"/>
          <w:color w:val="000000" w:themeColor="text1"/>
          <w:sz w:val="24"/>
          <w:szCs w:val="24"/>
        </w:rPr>
        <w:t xml:space="preserve"> osób zatrudnionych na umowy zlecenia (o </w:t>
      </w:r>
      <w:r w:rsidR="00C610CD" w:rsidRPr="00C610CD">
        <w:rPr>
          <w:rFonts w:ascii="Times New Roman" w:hAnsi="Times New Roman"/>
          <w:color w:val="000000" w:themeColor="text1"/>
          <w:sz w:val="24"/>
          <w:szCs w:val="24"/>
        </w:rPr>
        <w:t>16</w:t>
      </w:r>
      <w:r w:rsidR="007C40A2" w:rsidRPr="00C610CD">
        <w:rPr>
          <w:rFonts w:ascii="Times New Roman" w:hAnsi="Times New Roman"/>
          <w:color w:val="000000" w:themeColor="text1"/>
          <w:sz w:val="24"/>
          <w:szCs w:val="24"/>
        </w:rPr>
        <w:t xml:space="preserve"> os</w:t>
      </w:r>
      <w:r w:rsidR="00C610CD" w:rsidRPr="00C610CD">
        <w:rPr>
          <w:rFonts w:ascii="Times New Roman" w:hAnsi="Times New Roman"/>
          <w:color w:val="000000" w:themeColor="text1"/>
          <w:sz w:val="24"/>
          <w:szCs w:val="24"/>
        </w:rPr>
        <w:t>ób</w:t>
      </w:r>
      <w:r w:rsidR="007C40A2" w:rsidRPr="00C610CD">
        <w:rPr>
          <w:rFonts w:ascii="Times New Roman" w:hAnsi="Times New Roman"/>
          <w:color w:val="000000" w:themeColor="text1"/>
          <w:sz w:val="24"/>
          <w:szCs w:val="24"/>
        </w:rPr>
        <w:t xml:space="preserve"> </w:t>
      </w:r>
      <w:r w:rsidR="00C610CD" w:rsidRPr="00C610CD">
        <w:rPr>
          <w:rFonts w:ascii="Times New Roman" w:hAnsi="Times New Roman"/>
          <w:color w:val="000000" w:themeColor="text1"/>
          <w:sz w:val="24"/>
          <w:szCs w:val="24"/>
        </w:rPr>
        <w:t>więcej niż na koniec 2021 roku),</w:t>
      </w:r>
    </w:p>
    <w:p w14:paraId="34BB3EB9" w14:textId="1BB1D4BD" w:rsidR="007C40A2" w:rsidRDefault="00791048" w:rsidP="00791E4B">
      <w:pPr>
        <w:pStyle w:val="Akapitzlist"/>
        <w:numPr>
          <w:ilvl w:val="0"/>
          <w:numId w:val="31"/>
        </w:numPr>
        <w:suppressAutoHyphens w:val="0"/>
        <w:autoSpaceDN/>
        <w:spacing w:line="360" w:lineRule="auto"/>
        <w:contextualSpacing/>
        <w:jc w:val="both"/>
        <w:textAlignment w:val="auto"/>
        <w:rPr>
          <w:rFonts w:ascii="Times New Roman" w:hAnsi="Times New Roman"/>
          <w:color w:val="000000" w:themeColor="text1"/>
          <w:sz w:val="24"/>
          <w:szCs w:val="24"/>
        </w:rPr>
      </w:pPr>
      <w:r w:rsidRPr="00C610CD">
        <w:rPr>
          <w:rFonts w:ascii="Times New Roman" w:hAnsi="Times New Roman"/>
          <w:color w:val="000000" w:themeColor="text1"/>
          <w:sz w:val="24"/>
          <w:szCs w:val="24"/>
        </w:rPr>
        <w:t>132</w:t>
      </w:r>
      <w:r w:rsidR="007C40A2" w:rsidRPr="00C610CD">
        <w:rPr>
          <w:rFonts w:ascii="Times New Roman" w:hAnsi="Times New Roman"/>
          <w:color w:val="000000" w:themeColor="text1"/>
          <w:sz w:val="24"/>
          <w:szCs w:val="24"/>
        </w:rPr>
        <w:t xml:space="preserve"> osoby pracujące na umowy cywilnoprawne (kontrakt) w ramach prowadzonej działalności gospodarczej (o 1 os</w:t>
      </w:r>
      <w:r w:rsidR="00C610CD" w:rsidRPr="00C610CD">
        <w:rPr>
          <w:rFonts w:ascii="Times New Roman" w:hAnsi="Times New Roman"/>
          <w:color w:val="000000" w:themeColor="text1"/>
          <w:sz w:val="24"/>
          <w:szCs w:val="24"/>
        </w:rPr>
        <w:t>obę</w:t>
      </w:r>
      <w:r w:rsidR="007C40A2" w:rsidRPr="00C610CD">
        <w:rPr>
          <w:rFonts w:ascii="Times New Roman" w:hAnsi="Times New Roman"/>
          <w:color w:val="000000" w:themeColor="text1"/>
          <w:sz w:val="24"/>
          <w:szCs w:val="24"/>
        </w:rPr>
        <w:t xml:space="preserve"> </w:t>
      </w:r>
      <w:r w:rsidR="00C610CD" w:rsidRPr="00C610CD">
        <w:rPr>
          <w:rFonts w:ascii="Times New Roman" w:hAnsi="Times New Roman"/>
          <w:color w:val="000000" w:themeColor="text1"/>
          <w:sz w:val="24"/>
          <w:szCs w:val="24"/>
        </w:rPr>
        <w:t>więcej</w:t>
      </w:r>
      <w:r w:rsidR="007C40A2" w:rsidRPr="00C610CD">
        <w:rPr>
          <w:rFonts w:ascii="Times New Roman" w:hAnsi="Times New Roman"/>
          <w:color w:val="000000" w:themeColor="text1"/>
          <w:sz w:val="24"/>
          <w:szCs w:val="24"/>
        </w:rPr>
        <w:t xml:space="preserve"> niż </w:t>
      </w:r>
      <w:r w:rsidR="00EF636F" w:rsidRPr="00C610CD">
        <w:rPr>
          <w:rFonts w:ascii="Times New Roman" w:hAnsi="Times New Roman"/>
          <w:color w:val="000000" w:themeColor="text1"/>
          <w:sz w:val="24"/>
          <w:szCs w:val="24"/>
        </w:rPr>
        <w:t>na koniec</w:t>
      </w:r>
      <w:r w:rsidR="007C40A2" w:rsidRPr="00C610CD">
        <w:rPr>
          <w:rFonts w:ascii="Times New Roman" w:hAnsi="Times New Roman"/>
          <w:color w:val="000000" w:themeColor="text1"/>
          <w:sz w:val="24"/>
          <w:szCs w:val="24"/>
        </w:rPr>
        <w:t xml:space="preserve"> 20</w:t>
      </w:r>
      <w:r w:rsidRPr="00C610CD">
        <w:rPr>
          <w:rFonts w:ascii="Times New Roman" w:hAnsi="Times New Roman"/>
          <w:color w:val="000000" w:themeColor="text1"/>
          <w:sz w:val="24"/>
          <w:szCs w:val="24"/>
        </w:rPr>
        <w:t>21</w:t>
      </w:r>
      <w:r w:rsidR="007C40A2" w:rsidRPr="00C610CD">
        <w:rPr>
          <w:rFonts w:ascii="Times New Roman" w:hAnsi="Times New Roman"/>
          <w:color w:val="000000" w:themeColor="text1"/>
          <w:sz w:val="24"/>
          <w:szCs w:val="24"/>
        </w:rPr>
        <w:t xml:space="preserve"> roku).</w:t>
      </w:r>
    </w:p>
    <w:p w14:paraId="7CA59FA4" w14:textId="142225E0" w:rsidR="00563F46" w:rsidRPr="00B75F3C" w:rsidRDefault="007C40A2" w:rsidP="00B10759">
      <w:pPr>
        <w:widowControl/>
        <w:suppressAutoHyphens w:val="0"/>
        <w:autoSpaceDN/>
        <w:spacing w:after="160" w:line="259" w:lineRule="auto"/>
        <w:textAlignment w:val="auto"/>
        <w:rPr>
          <w:rFonts w:ascii="Times New Roman" w:hAnsi="Times New Roman"/>
          <w:color w:val="000000" w:themeColor="text1"/>
          <w:sz w:val="24"/>
          <w:szCs w:val="24"/>
        </w:rPr>
      </w:pPr>
      <w:r w:rsidRPr="00B75F3C">
        <w:rPr>
          <w:rFonts w:ascii="Times New Roman" w:hAnsi="Times New Roman"/>
          <w:b/>
          <w:bCs/>
          <w:color w:val="000000" w:themeColor="text1"/>
          <w:sz w:val="24"/>
          <w:szCs w:val="24"/>
        </w:rPr>
        <w:t>Strukturę zawodową</w:t>
      </w:r>
      <w:r w:rsidRPr="00B75F3C">
        <w:rPr>
          <w:rFonts w:ascii="Times New Roman" w:hAnsi="Times New Roman"/>
          <w:color w:val="000000" w:themeColor="text1"/>
          <w:sz w:val="24"/>
          <w:szCs w:val="24"/>
        </w:rPr>
        <w:t xml:space="preserve"> zatrudnionych na koniec roku 202</w:t>
      </w:r>
      <w:r w:rsidR="00B75F3C" w:rsidRPr="00B75F3C">
        <w:rPr>
          <w:rFonts w:ascii="Times New Roman" w:hAnsi="Times New Roman"/>
          <w:color w:val="000000" w:themeColor="text1"/>
          <w:sz w:val="24"/>
          <w:szCs w:val="24"/>
        </w:rPr>
        <w:t>2</w:t>
      </w:r>
      <w:r w:rsidRPr="00B75F3C">
        <w:rPr>
          <w:rFonts w:ascii="Times New Roman" w:hAnsi="Times New Roman"/>
          <w:color w:val="000000" w:themeColor="text1"/>
          <w:sz w:val="24"/>
          <w:szCs w:val="24"/>
        </w:rPr>
        <w:t xml:space="preserve"> przedstawiono w tabeli.</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2"/>
        <w:gridCol w:w="3200"/>
        <w:gridCol w:w="2187"/>
        <w:gridCol w:w="1515"/>
        <w:gridCol w:w="1493"/>
      </w:tblGrid>
      <w:tr w:rsidR="00B75F3C" w:rsidRPr="00B75F3C" w14:paraId="4EF258D5" w14:textId="77777777" w:rsidTr="00015545">
        <w:trPr>
          <w:trHeight w:val="851"/>
          <w:jc w:val="center"/>
        </w:trPr>
        <w:tc>
          <w:tcPr>
            <w:tcW w:w="672" w:type="dxa"/>
            <w:shd w:val="clear" w:color="auto" w:fill="D9D9D9" w:themeFill="background1" w:themeFillShade="D9"/>
            <w:vAlign w:val="center"/>
          </w:tcPr>
          <w:p w14:paraId="5F1D9F7D" w14:textId="77777777" w:rsidR="00A65650" w:rsidRPr="007D5626" w:rsidRDefault="00A65650" w:rsidP="00A03FEE">
            <w:pPr>
              <w:jc w:val="center"/>
              <w:rPr>
                <w:rFonts w:ascii="Times New Roman" w:hAnsi="Times New Roman"/>
                <w:b/>
                <w:bCs/>
                <w:i/>
                <w:color w:val="000000" w:themeColor="text1"/>
              </w:rPr>
            </w:pPr>
            <w:r w:rsidRPr="007D5626">
              <w:rPr>
                <w:rFonts w:ascii="Times New Roman" w:hAnsi="Times New Roman"/>
                <w:b/>
                <w:bCs/>
                <w:i/>
                <w:color w:val="000000" w:themeColor="text1"/>
              </w:rPr>
              <w:t>Lp.</w:t>
            </w:r>
          </w:p>
        </w:tc>
        <w:tc>
          <w:tcPr>
            <w:tcW w:w="3200" w:type="dxa"/>
            <w:shd w:val="clear" w:color="auto" w:fill="D9D9D9" w:themeFill="background1" w:themeFillShade="D9"/>
            <w:vAlign w:val="center"/>
          </w:tcPr>
          <w:p w14:paraId="0E7C68A9" w14:textId="77777777" w:rsidR="00A65650" w:rsidRPr="007D5626" w:rsidRDefault="00A65650" w:rsidP="00A03FEE">
            <w:pPr>
              <w:jc w:val="center"/>
              <w:rPr>
                <w:rFonts w:ascii="Times New Roman" w:hAnsi="Times New Roman"/>
                <w:b/>
                <w:bCs/>
                <w:i/>
                <w:color w:val="000000" w:themeColor="text1"/>
              </w:rPr>
            </w:pPr>
            <w:r w:rsidRPr="007D5626">
              <w:rPr>
                <w:rFonts w:ascii="Times New Roman" w:hAnsi="Times New Roman"/>
                <w:b/>
                <w:bCs/>
                <w:i/>
                <w:color w:val="000000" w:themeColor="text1"/>
              </w:rPr>
              <w:t>Grupa zawodowa</w:t>
            </w:r>
          </w:p>
        </w:tc>
        <w:tc>
          <w:tcPr>
            <w:tcW w:w="2187" w:type="dxa"/>
            <w:shd w:val="clear" w:color="auto" w:fill="D9D9D9" w:themeFill="background1" w:themeFillShade="D9"/>
            <w:vAlign w:val="center"/>
          </w:tcPr>
          <w:p w14:paraId="55C7E499" w14:textId="77777777" w:rsidR="00A65650" w:rsidRPr="007D5626" w:rsidRDefault="00A65650" w:rsidP="00A03FEE">
            <w:pPr>
              <w:jc w:val="center"/>
              <w:rPr>
                <w:rFonts w:ascii="Times New Roman" w:hAnsi="Times New Roman"/>
                <w:b/>
                <w:bCs/>
                <w:i/>
                <w:color w:val="000000" w:themeColor="text1"/>
              </w:rPr>
            </w:pPr>
            <w:r w:rsidRPr="007D5626">
              <w:rPr>
                <w:rFonts w:ascii="Times New Roman" w:hAnsi="Times New Roman"/>
                <w:b/>
                <w:bCs/>
                <w:i/>
                <w:color w:val="000000" w:themeColor="text1"/>
              </w:rPr>
              <w:t>Umowy o pracę (etaty przeliczeniowe)</w:t>
            </w:r>
          </w:p>
        </w:tc>
        <w:tc>
          <w:tcPr>
            <w:tcW w:w="1515" w:type="dxa"/>
            <w:shd w:val="clear" w:color="auto" w:fill="D9D9D9" w:themeFill="background1" w:themeFillShade="D9"/>
            <w:vAlign w:val="center"/>
          </w:tcPr>
          <w:p w14:paraId="7099AD2D" w14:textId="77777777" w:rsidR="00A65650" w:rsidRPr="007D5626" w:rsidRDefault="00A65650" w:rsidP="00A03FEE">
            <w:pPr>
              <w:jc w:val="center"/>
              <w:rPr>
                <w:rFonts w:ascii="Times New Roman" w:hAnsi="Times New Roman"/>
                <w:b/>
                <w:bCs/>
                <w:i/>
                <w:color w:val="000000" w:themeColor="text1"/>
              </w:rPr>
            </w:pPr>
            <w:r w:rsidRPr="007D5626">
              <w:rPr>
                <w:rFonts w:ascii="Times New Roman" w:hAnsi="Times New Roman"/>
                <w:b/>
                <w:bCs/>
                <w:i/>
                <w:color w:val="000000" w:themeColor="text1"/>
              </w:rPr>
              <w:t>Umowy zlecenia (osoby)</w:t>
            </w:r>
          </w:p>
        </w:tc>
        <w:tc>
          <w:tcPr>
            <w:tcW w:w="1493" w:type="dxa"/>
            <w:shd w:val="clear" w:color="auto" w:fill="D9D9D9" w:themeFill="background1" w:themeFillShade="D9"/>
            <w:vAlign w:val="center"/>
          </w:tcPr>
          <w:p w14:paraId="52959141" w14:textId="77777777" w:rsidR="00A65650" w:rsidRPr="007D5626" w:rsidRDefault="00A65650" w:rsidP="00A03FEE">
            <w:pPr>
              <w:jc w:val="center"/>
              <w:rPr>
                <w:rFonts w:ascii="Times New Roman" w:hAnsi="Times New Roman"/>
                <w:b/>
                <w:bCs/>
                <w:i/>
                <w:color w:val="000000" w:themeColor="text1"/>
              </w:rPr>
            </w:pPr>
            <w:r w:rsidRPr="007D5626">
              <w:rPr>
                <w:rFonts w:ascii="Times New Roman" w:hAnsi="Times New Roman"/>
                <w:b/>
                <w:bCs/>
                <w:i/>
                <w:color w:val="000000" w:themeColor="text1"/>
              </w:rPr>
              <w:t>Kontrakt (osoby)</w:t>
            </w:r>
          </w:p>
        </w:tc>
      </w:tr>
      <w:tr w:rsidR="00B75F3C" w:rsidRPr="00B75F3C" w14:paraId="7F6A3896" w14:textId="77777777" w:rsidTr="009A04A0">
        <w:trPr>
          <w:trHeight w:val="20"/>
          <w:jc w:val="center"/>
        </w:trPr>
        <w:tc>
          <w:tcPr>
            <w:tcW w:w="672" w:type="dxa"/>
            <w:shd w:val="clear" w:color="auto" w:fill="D9D9D9" w:themeFill="background1" w:themeFillShade="D9"/>
            <w:vAlign w:val="center"/>
          </w:tcPr>
          <w:p w14:paraId="4246C4A3" w14:textId="77777777" w:rsidR="007C40A2" w:rsidRPr="007D5626" w:rsidRDefault="007C40A2" w:rsidP="007C40A2">
            <w:pPr>
              <w:spacing w:line="360" w:lineRule="auto"/>
              <w:jc w:val="center"/>
              <w:rPr>
                <w:rFonts w:ascii="Times New Roman" w:hAnsi="Times New Roman"/>
                <w:b/>
                <w:bCs/>
                <w:color w:val="000000" w:themeColor="text1"/>
              </w:rPr>
            </w:pPr>
            <w:r w:rsidRPr="007D5626">
              <w:rPr>
                <w:rFonts w:ascii="Times New Roman" w:hAnsi="Times New Roman"/>
                <w:b/>
                <w:bCs/>
                <w:color w:val="000000" w:themeColor="text1"/>
              </w:rPr>
              <w:t>1</w:t>
            </w:r>
          </w:p>
        </w:tc>
        <w:tc>
          <w:tcPr>
            <w:tcW w:w="3200" w:type="dxa"/>
            <w:shd w:val="clear" w:color="auto" w:fill="auto"/>
            <w:vAlign w:val="center"/>
          </w:tcPr>
          <w:p w14:paraId="2FF27237" w14:textId="77777777" w:rsidR="007C40A2" w:rsidRPr="007D5626" w:rsidRDefault="007C40A2" w:rsidP="007C40A2">
            <w:pPr>
              <w:spacing w:line="360" w:lineRule="auto"/>
              <w:rPr>
                <w:rFonts w:ascii="Times New Roman" w:hAnsi="Times New Roman"/>
                <w:color w:val="000000" w:themeColor="text1"/>
              </w:rPr>
            </w:pPr>
            <w:r w:rsidRPr="007D5626">
              <w:rPr>
                <w:rFonts w:ascii="Times New Roman" w:hAnsi="Times New Roman"/>
                <w:color w:val="000000" w:themeColor="text1"/>
              </w:rPr>
              <w:t>Lekarze</w:t>
            </w:r>
          </w:p>
        </w:tc>
        <w:tc>
          <w:tcPr>
            <w:tcW w:w="2187" w:type="dxa"/>
            <w:vAlign w:val="center"/>
          </w:tcPr>
          <w:p w14:paraId="03146906" w14:textId="5A96CBC9" w:rsidR="007C40A2" w:rsidRPr="007D5626" w:rsidRDefault="00B93AC7" w:rsidP="00D515FD">
            <w:pPr>
              <w:spacing w:line="360" w:lineRule="auto"/>
              <w:jc w:val="center"/>
              <w:rPr>
                <w:rFonts w:ascii="Times New Roman" w:hAnsi="Times New Roman"/>
                <w:color w:val="000000" w:themeColor="text1"/>
              </w:rPr>
            </w:pPr>
            <w:r w:rsidRPr="007D5626">
              <w:rPr>
                <w:rFonts w:ascii="Times New Roman" w:hAnsi="Times New Roman"/>
                <w:color w:val="000000" w:themeColor="text1"/>
              </w:rPr>
              <w:t>26,30</w:t>
            </w:r>
          </w:p>
        </w:tc>
        <w:tc>
          <w:tcPr>
            <w:tcW w:w="1515" w:type="dxa"/>
            <w:vAlign w:val="center"/>
          </w:tcPr>
          <w:p w14:paraId="410DB1C5" w14:textId="5EB95479" w:rsidR="007C40A2" w:rsidRPr="007D5626" w:rsidRDefault="00B93AC7" w:rsidP="007C40A2">
            <w:pPr>
              <w:spacing w:line="360" w:lineRule="auto"/>
              <w:jc w:val="center"/>
              <w:rPr>
                <w:rFonts w:ascii="Times New Roman" w:hAnsi="Times New Roman"/>
                <w:color w:val="000000" w:themeColor="text1"/>
              </w:rPr>
            </w:pPr>
            <w:r w:rsidRPr="007D5626">
              <w:rPr>
                <w:rFonts w:ascii="Times New Roman" w:hAnsi="Times New Roman"/>
                <w:color w:val="000000" w:themeColor="text1"/>
              </w:rPr>
              <w:t>10</w:t>
            </w:r>
          </w:p>
        </w:tc>
        <w:tc>
          <w:tcPr>
            <w:tcW w:w="1493" w:type="dxa"/>
            <w:vAlign w:val="center"/>
          </w:tcPr>
          <w:p w14:paraId="45699AF3" w14:textId="2EF41D1F" w:rsidR="007C40A2" w:rsidRPr="007D5626" w:rsidRDefault="00B93AC7" w:rsidP="007C40A2">
            <w:pPr>
              <w:spacing w:line="360" w:lineRule="auto"/>
              <w:jc w:val="center"/>
              <w:rPr>
                <w:rFonts w:ascii="Times New Roman" w:hAnsi="Times New Roman"/>
                <w:color w:val="000000" w:themeColor="text1"/>
              </w:rPr>
            </w:pPr>
            <w:r w:rsidRPr="007D5626">
              <w:rPr>
                <w:rFonts w:ascii="Times New Roman" w:hAnsi="Times New Roman"/>
                <w:color w:val="000000" w:themeColor="text1"/>
              </w:rPr>
              <w:t>102</w:t>
            </w:r>
          </w:p>
        </w:tc>
      </w:tr>
      <w:tr w:rsidR="00B75F3C" w:rsidRPr="00B75F3C" w14:paraId="2F9B216D" w14:textId="77777777" w:rsidTr="009A04A0">
        <w:trPr>
          <w:trHeight w:val="20"/>
          <w:jc w:val="center"/>
        </w:trPr>
        <w:tc>
          <w:tcPr>
            <w:tcW w:w="672" w:type="dxa"/>
            <w:shd w:val="clear" w:color="auto" w:fill="D9D9D9" w:themeFill="background1" w:themeFillShade="D9"/>
            <w:vAlign w:val="center"/>
          </w:tcPr>
          <w:p w14:paraId="2909CA4E" w14:textId="77777777" w:rsidR="007C40A2" w:rsidRPr="007D5626" w:rsidRDefault="007C40A2" w:rsidP="007C40A2">
            <w:pPr>
              <w:spacing w:line="360" w:lineRule="auto"/>
              <w:jc w:val="center"/>
              <w:rPr>
                <w:rFonts w:ascii="Times New Roman" w:hAnsi="Times New Roman"/>
                <w:b/>
                <w:bCs/>
                <w:color w:val="000000" w:themeColor="text1"/>
              </w:rPr>
            </w:pPr>
            <w:r w:rsidRPr="007D5626">
              <w:rPr>
                <w:rFonts w:ascii="Times New Roman" w:hAnsi="Times New Roman"/>
                <w:b/>
                <w:bCs/>
                <w:color w:val="000000" w:themeColor="text1"/>
              </w:rPr>
              <w:t>2</w:t>
            </w:r>
          </w:p>
        </w:tc>
        <w:tc>
          <w:tcPr>
            <w:tcW w:w="3200" w:type="dxa"/>
            <w:shd w:val="clear" w:color="auto" w:fill="auto"/>
            <w:vAlign w:val="center"/>
          </w:tcPr>
          <w:p w14:paraId="77A2D6E4" w14:textId="77777777" w:rsidR="007C40A2" w:rsidRPr="007D5626" w:rsidRDefault="007C40A2" w:rsidP="007C40A2">
            <w:pPr>
              <w:spacing w:line="360" w:lineRule="auto"/>
              <w:rPr>
                <w:rFonts w:ascii="Times New Roman" w:hAnsi="Times New Roman"/>
                <w:color w:val="000000" w:themeColor="text1"/>
              </w:rPr>
            </w:pPr>
            <w:r w:rsidRPr="007D5626">
              <w:rPr>
                <w:rFonts w:ascii="Times New Roman" w:hAnsi="Times New Roman"/>
                <w:color w:val="000000" w:themeColor="text1"/>
              </w:rPr>
              <w:t>Inny wyższy personel</w:t>
            </w:r>
          </w:p>
        </w:tc>
        <w:tc>
          <w:tcPr>
            <w:tcW w:w="2187" w:type="dxa"/>
            <w:vAlign w:val="center"/>
          </w:tcPr>
          <w:p w14:paraId="3D1AF0C0" w14:textId="524B0EF2" w:rsidR="007C40A2" w:rsidRPr="007D5626" w:rsidRDefault="00B93AC7" w:rsidP="00D515FD">
            <w:pPr>
              <w:spacing w:line="360" w:lineRule="auto"/>
              <w:jc w:val="center"/>
              <w:rPr>
                <w:rFonts w:ascii="Times New Roman" w:hAnsi="Times New Roman"/>
                <w:color w:val="000000" w:themeColor="text1"/>
              </w:rPr>
            </w:pPr>
            <w:r w:rsidRPr="007D5626">
              <w:rPr>
                <w:rFonts w:ascii="Times New Roman" w:hAnsi="Times New Roman"/>
                <w:color w:val="000000" w:themeColor="text1"/>
              </w:rPr>
              <w:t>36,25</w:t>
            </w:r>
          </w:p>
        </w:tc>
        <w:tc>
          <w:tcPr>
            <w:tcW w:w="1515" w:type="dxa"/>
            <w:vAlign w:val="center"/>
          </w:tcPr>
          <w:p w14:paraId="4D92BC68" w14:textId="06EA9587" w:rsidR="007C40A2" w:rsidRPr="007D5626" w:rsidRDefault="00B93AC7" w:rsidP="007C40A2">
            <w:pPr>
              <w:spacing w:line="360" w:lineRule="auto"/>
              <w:jc w:val="center"/>
              <w:rPr>
                <w:rFonts w:ascii="Times New Roman" w:hAnsi="Times New Roman"/>
                <w:color w:val="000000" w:themeColor="text1"/>
              </w:rPr>
            </w:pPr>
            <w:r w:rsidRPr="007D5626">
              <w:rPr>
                <w:rFonts w:ascii="Times New Roman" w:hAnsi="Times New Roman"/>
                <w:color w:val="000000" w:themeColor="text1"/>
              </w:rPr>
              <w:t>5</w:t>
            </w:r>
          </w:p>
        </w:tc>
        <w:tc>
          <w:tcPr>
            <w:tcW w:w="1493" w:type="dxa"/>
            <w:vAlign w:val="center"/>
          </w:tcPr>
          <w:p w14:paraId="1152C6A3" w14:textId="660E00AE" w:rsidR="007C40A2" w:rsidRPr="007D5626" w:rsidRDefault="00B93AC7" w:rsidP="007C40A2">
            <w:pPr>
              <w:spacing w:line="360" w:lineRule="auto"/>
              <w:jc w:val="center"/>
              <w:rPr>
                <w:rFonts w:ascii="Times New Roman" w:hAnsi="Times New Roman"/>
                <w:color w:val="000000" w:themeColor="text1"/>
              </w:rPr>
            </w:pPr>
            <w:r w:rsidRPr="007D5626">
              <w:rPr>
                <w:rFonts w:ascii="Times New Roman" w:hAnsi="Times New Roman"/>
                <w:color w:val="000000" w:themeColor="text1"/>
              </w:rPr>
              <w:t>2</w:t>
            </w:r>
          </w:p>
        </w:tc>
      </w:tr>
      <w:tr w:rsidR="00B75F3C" w:rsidRPr="00B75F3C" w14:paraId="316C3E59" w14:textId="77777777" w:rsidTr="009A04A0">
        <w:trPr>
          <w:trHeight w:val="20"/>
          <w:jc w:val="center"/>
        </w:trPr>
        <w:tc>
          <w:tcPr>
            <w:tcW w:w="672" w:type="dxa"/>
            <w:shd w:val="clear" w:color="auto" w:fill="D9D9D9" w:themeFill="background1" w:themeFillShade="D9"/>
            <w:vAlign w:val="center"/>
          </w:tcPr>
          <w:p w14:paraId="6D5E0DA4" w14:textId="77777777" w:rsidR="007C40A2" w:rsidRPr="007D5626" w:rsidRDefault="007C40A2" w:rsidP="007C40A2">
            <w:pPr>
              <w:spacing w:line="360" w:lineRule="auto"/>
              <w:jc w:val="center"/>
              <w:rPr>
                <w:rFonts w:ascii="Times New Roman" w:hAnsi="Times New Roman"/>
                <w:b/>
                <w:bCs/>
                <w:color w:val="000000" w:themeColor="text1"/>
              </w:rPr>
            </w:pPr>
            <w:r w:rsidRPr="007D5626">
              <w:rPr>
                <w:rFonts w:ascii="Times New Roman" w:hAnsi="Times New Roman"/>
                <w:b/>
                <w:bCs/>
                <w:color w:val="000000" w:themeColor="text1"/>
              </w:rPr>
              <w:t>3</w:t>
            </w:r>
          </w:p>
        </w:tc>
        <w:tc>
          <w:tcPr>
            <w:tcW w:w="3200" w:type="dxa"/>
            <w:shd w:val="clear" w:color="auto" w:fill="auto"/>
            <w:vAlign w:val="center"/>
          </w:tcPr>
          <w:p w14:paraId="4C3E2B83" w14:textId="77777777" w:rsidR="007C40A2" w:rsidRPr="007D5626" w:rsidRDefault="007C40A2" w:rsidP="007C40A2">
            <w:pPr>
              <w:spacing w:line="360" w:lineRule="auto"/>
              <w:rPr>
                <w:rFonts w:ascii="Times New Roman" w:hAnsi="Times New Roman"/>
                <w:color w:val="000000" w:themeColor="text1"/>
              </w:rPr>
            </w:pPr>
            <w:r w:rsidRPr="007D5626">
              <w:rPr>
                <w:rFonts w:ascii="Times New Roman" w:hAnsi="Times New Roman"/>
                <w:color w:val="000000" w:themeColor="text1"/>
              </w:rPr>
              <w:t>Pielęgniarki i położne</w:t>
            </w:r>
          </w:p>
        </w:tc>
        <w:tc>
          <w:tcPr>
            <w:tcW w:w="2187" w:type="dxa"/>
            <w:vAlign w:val="center"/>
          </w:tcPr>
          <w:p w14:paraId="08181FD4" w14:textId="154002D9" w:rsidR="007C40A2" w:rsidRPr="007D5626" w:rsidRDefault="00B93AC7" w:rsidP="00D515FD">
            <w:pPr>
              <w:spacing w:line="360" w:lineRule="auto"/>
              <w:jc w:val="center"/>
              <w:rPr>
                <w:rFonts w:ascii="Times New Roman" w:hAnsi="Times New Roman"/>
                <w:color w:val="000000" w:themeColor="text1"/>
              </w:rPr>
            </w:pPr>
            <w:r w:rsidRPr="007D5626">
              <w:rPr>
                <w:rFonts w:ascii="Times New Roman" w:hAnsi="Times New Roman"/>
                <w:color w:val="000000" w:themeColor="text1"/>
              </w:rPr>
              <w:t>201,19</w:t>
            </w:r>
          </w:p>
        </w:tc>
        <w:tc>
          <w:tcPr>
            <w:tcW w:w="1515" w:type="dxa"/>
            <w:vAlign w:val="center"/>
          </w:tcPr>
          <w:p w14:paraId="2089B653" w14:textId="25447457" w:rsidR="007C40A2" w:rsidRPr="007D5626" w:rsidRDefault="00B93AC7" w:rsidP="007C40A2">
            <w:pPr>
              <w:spacing w:line="360" w:lineRule="auto"/>
              <w:jc w:val="center"/>
              <w:rPr>
                <w:rFonts w:ascii="Times New Roman" w:hAnsi="Times New Roman"/>
                <w:color w:val="000000" w:themeColor="text1"/>
              </w:rPr>
            </w:pPr>
            <w:r w:rsidRPr="007D5626">
              <w:rPr>
                <w:rFonts w:ascii="Times New Roman" w:hAnsi="Times New Roman"/>
                <w:color w:val="000000" w:themeColor="text1"/>
              </w:rPr>
              <w:t>27</w:t>
            </w:r>
          </w:p>
        </w:tc>
        <w:tc>
          <w:tcPr>
            <w:tcW w:w="1493" w:type="dxa"/>
            <w:vAlign w:val="center"/>
          </w:tcPr>
          <w:p w14:paraId="5E244B5E" w14:textId="423D0BEC" w:rsidR="007C40A2" w:rsidRPr="007D5626" w:rsidRDefault="00B93AC7" w:rsidP="007C40A2">
            <w:pPr>
              <w:spacing w:line="360" w:lineRule="auto"/>
              <w:jc w:val="center"/>
              <w:rPr>
                <w:rFonts w:ascii="Times New Roman" w:hAnsi="Times New Roman"/>
                <w:color w:val="000000" w:themeColor="text1"/>
              </w:rPr>
            </w:pPr>
            <w:r w:rsidRPr="007D5626">
              <w:rPr>
                <w:rFonts w:ascii="Times New Roman" w:hAnsi="Times New Roman"/>
                <w:color w:val="000000" w:themeColor="text1"/>
              </w:rPr>
              <w:t>9</w:t>
            </w:r>
          </w:p>
        </w:tc>
      </w:tr>
      <w:tr w:rsidR="00B75F3C" w:rsidRPr="00B75F3C" w14:paraId="7AA00E9D" w14:textId="77777777" w:rsidTr="009A04A0">
        <w:trPr>
          <w:trHeight w:val="20"/>
          <w:jc w:val="center"/>
        </w:trPr>
        <w:tc>
          <w:tcPr>
            <w:tcW w:w="672" w:type="dxa"/>
            <w:shd w:val="clear" w:color="auto" w:fill="D9D9D9" w:themeFill="background1" w:themeFillShade="D9"/>
            <w:vAlign w:val="center"/>
          </w:tcPr>
          <w:p w14:paraId="20A0B713" w14:textId="77777777" w:rsidR="007C40A2" w:rsidRPr="007D5626" w:rsidRDefault="007C40A2" w:rsidP="007C40A2">
            <w:pPr>
              <w:spacing w:line="360" w:lineRule="auto"/>
              <w:jc w:val="center"/>
              <w:rPr>
                <w:rFonts w:ascii="Times New Roman" w:hAnsi="Times New Roman"/>
                <w:b/>
                <w:bCs/>
                <w:color w:val="000000" w:themeColor="text1"/>
              </w:rPr>
            </w:pPr>
            <w:r w:rsidRPr="007D5626">
              <w:rPr>
                <w:rFonts w:ascii="Times New Roman" w:hAnsi="Times New Roman"/>
                <w:b/>
                <w:bCs/>
                <w:color w:val="000000" w:themeColor="text1"/>
              </w:rPr>
              <w:t>4</w:t>
            </w:r>
          </w:p>
        </w:tc>
        <w:tc>
          <w:tcPr>
            <w:tcW w:w="3200" w:type="dxa"/>
            <w:shd w:val="clear" w:color="auto" w:fill="auto"/>
            <w:vAlign w:val="center"/>
          </w:tcPr>
          <w:p w14:paraId="509C061B" w14:textId="77777777" w:rsidR="007C40A2" w:rsidRPr="007D5626" w:rsidRDefault="007C40A2" w:rsidP="007C40A2">
            <w:pPr>
              <w:spacing w:line="360" w:lineRule="auto"/>
              <w:rPr>
                <w:rFonts w:ascii="Times New Roman" w:hAnsi="Times New Roman"/>
                <w:color w:val="000000" w:themeColor="text1"/>
              </w:rPr>
            </w:pPr>
            <w:r w:rsidRPr="007D5626">
              <w:rPr>
                <w:rFonts w:ascii="Times New Roman" w:hAnsi="Times New Roman"/>
                <w:color w:val="000000" w:themeColor="text1"/>
              </w:rPr>
              <w:t>Ratownicy</w:t>
            </w:r>
          </w:p>
        </w:tc>
        <w:tc>
          <w:tcPr>
            <w:tcW w:w="2187" w:type="dxa"/>
            <w:vAlign w:val="center"/>
          </w:tcPr>
          <w:p w14:paraId="0CA3081D" w14:textId="22A52EF0" w:rsidR="007C40A2" w:rsidRPr="007D5626" w:rsidRDefault="00B93AC7" w:rsidP="00D515FD">
            <w:pPr>
              <w:spacing w:line="360" w:lineRule="auto"/>
              <w:jc w:val="center"/>
              <w:rPr>
                <w:rFonts w:ascii="Times New Roman" w:hAnsi="Times New Roman"/>
                <w:color w:val="000000" w:themeColor="text1"/>
              </w:rPr>
            </w:pPr>
            <w:r w:rsidRPr="007D5626">
              <w:rPr>
                <w:rFonts w:ascii="Times New Roman" w:hAnsi="Times New Roman"/>
                <w:color w:val="000000" w:themeColor="text1"/>
              </w:rPr>
              <w:t>18</w:t>
            </w:r>
          </w:p>
        </w:tc>
        <w:tc>
          <w:tcPr>
            <w:tcW w:w="1515" w:type="dxa"/>
            <w:vAlign w:val="center"/>
          </w:tcPr>
          <w:p w14:paraId="657AECE4" w14:textId="4E2FF576" w:rsidR="007C40A2" w:rsidRPr="007D5626" w:rsidRDefault="00B93AC7" w:rsidP="007C40A2">
            <w:pPr>
              <w:spacing w:line="360" w:lineRule="auto"/>
              <w:jc w:val="center"/>
              <w:rPr>
                <w:rFonts w:ascii="Times New Roman" w:hAnsi="Times New Roman"/>
                <w:color w:val="000000" w:themeColor="text1"/>
              </w:rPr>
            </w:pPr>
            <w:r w:rsidRPr="007D5626">
              <w:rPr>
                <w:rFonts w:ascii="Times New Roman" w:hAnsi="Times New Roman"/>
                <w:color w:val="000000" w:themeColor="text1"/>
              </w:rPr>
              <w:t>4</w:t>
            </w:r>
          </w:p>
        </w:tc>
        <w:tc>
          <w:tcPr>
            <w:tcW w:w="1493" w:type="dxa"/>
            <w:vAlign w:val="center"/>
          </w:tcPr>
          <w:p w14:paraId="37DED50C" w14:textId="69B2B008" w:rsidR="007C40A2" w:rsidRPr="007D5626" w:rsidRDefault="00B93AC7" w:rsidP="007C40A2">
            <w:pPr>
              <w:spacing w:line="360" w:lineRule="auto"/>
              <w:jc w:val="center"/>
              <w:rPr>
                <w:rFonts w:ascii="Times New Roman" w:hAnsi="Times New Roman"/>
                <w:color w:val="000000" w:themeColor="text1"/>
              </w:rPr>
            </w:pPr>
            <w:r w:rsidRPr="007D5626">
              <w:rPr>
                <w:rFonts w:ascii="Times New Roman" w:hAnsi="Times New Roman"/>
                <w:color w:val="000000" w:themeColor="text1"/>
              </w:rPr>
              <w:t>19</w:t>
            </w:r>
          </w:p>
        </w:tc>
      </w:tr>
      <w:tr w:rsidR="00B75F3C" w:rsidRPr="00B75F3C" w14:paraId="2C7352E3" w14:textId="77777777" w:rsidTr="009A04A0">
        <w:trPr>
          <w:trHeight w:val="20"/>
          <w:jc w:val="center"/>
        </w:trPr>
        <w:tc>
          <w:tcPr>
            <w:tcW w:w="672" w:type="dxa"/>
            <w:shd w:val="clear" w:color="auto" w:fill="D9D9D9" w:themeFill="background1" w:themeFillShade="D9"/>
            <w:vAlign w:val="center"/>
          </w:tcPr>
          <w:p w14:paraId="695D9465" w14:textId="77777777" w:rsidR="007C40A2" w:rsidRPr="007D5626" w:rsidRDefault="007C40A2" w:rsidP="007C40A2">
            <w:pPr>
              <w:spacing w:line="360" w:lineRule="auto"/>
              <w:jc w:val="center"/>
              <w:rPr>
                <w:rFonts w:ascii="Times New Roman" w:hAnsi="Times New Roman"/>
                <w:b/>
                <w:bCs/>
                <w:color w:val="000000" w:themeColor="text1"/>
              </w:rPr>
            </w:pPr>
            <w:r w:rsidRPr="007D5626">
              <w:rPr>
                <w:rFonts w:ascii="Times New Roman" w:hAnsi="Times New Roman"/>
                <w:b/>
                <w:bCs/>
                <w:color w:val="000000" w:themeColor="text1"/>
              </w:rPr>
              <w:t>5</w:t>
            </w:r>
          </w:p>
        </w:tc>
        <w:tc>
          <w:tcPr>
            <w:tcW w:w="3200" w:type="dxa"/>
            <w:shd w:val="clear" w:color="auto" w:fill="auto"/>
            <w:vAlign w:val="center"/>
          </w:tcPr>
          <w:p w14:paraId="4612CE2B" w14:textId="77777777" w:rsidR="007C40A2" w:rsidRPr="007D5626" w:rsidRDefault="007C40A2" w:rsidP="007C40A2">
            <w:pPr>
              <w:spacing w:line="360" w:lineRule="auto"/>
              <w:rPr>
                <w:rFonts w:ascii="Times New Roman" w:hAnsi="Times New Roman"/>
                <w:color w:val="000000" w:themeColor="text1"/>
              </w:rPr>
            </w:pPr>
            <w:r w:rsidRPr="007D5626">
              <w:rPr>
                <w:rFonts w:ascii="Times New Roman" w:hAnsi="Times New Roman"/>
                <w:color w:val="000000" w:themeColor="text1"/>
              </w:rPr>
              <w:t>Technicy</w:t>
            </w:r>
          </w:p>
        </w:tc>
        <w:tc>
          <w:tcPr>
            <w:tcW w:w="2187" w:type="dxa"/>
            <w:vAlign w:val="center"/>
          </w:tcPr>
          <w:p w14:paraId="5A7C1B8A" w14:textId="011C8C49" w:rsidR="007C40A2" w:rsidRPr="007D5626" w:rsidRDefault="00B93AC7" w:rsidP="00D515FD">
            <w:pPr>
              <w:spacing w:line="360" w:lineRule="auto"/>
              <w:jc w:val="center"/>
              <w:rPr>
                <w:rFonts w:ascii="Times New Roman" w:hAnsi="Times New Roman"/>
                <w:color w:val="000000" w:themeColor="text1"/>
              </w:rPr>
            </w:pPr>
            <w:r w:rsidRPr="007D5626">
              <w:rPr>
                <w:rFonts w:ascii="Times New Roman" w:hAnsi="Times New Roman"/>
                <w:color w:val="000000" w:themeColor="text1"/>
              </w:rPr>
              <w:t>19,50</w:t>
            </w:r>
          </w:p>
        </w:tc>
        <w:tc>
          <w:tcPr>
            <w:tcW w:w="1515" w:type="dxa"/>
            <w:vAlign w:val="center"/>
          </w:tcPr>
          <w:p w14:paraId="663967C1" w14:textId="20E89120" w:rsidR="007C40A2" w:rsidRPr="007D5626" w:rsidRDefault="00B93AC7" w:rsidP="007C40A2">
            <w:pPr>
              <w:spacing w:line="360" w:lineRule="auto"/>
              <w:jc w:val="center"/>
              <w:rPr>
                <w:rFonts w:ascii="Times New Roman" w:hAnsi="Times New Roman"/>
                <w:color w:val="000000" w:themeColor="text1"/>
              </w:rPr>
            </w:pPr>
            <w:r w:rsidRPr="007D5626">
              <w:rPr>
                <w:rFonts w:ascii="Times New Roman" w:hAnsi="Times New Roman"/>
                <w:color w:val="000000" w:themeColor="text1"/>
              </w:rPr>
              <w:t>2</w:t>
            </w:r>
          </w:p>
        </w:tc>
        <w:tc>
          <w:tcPr>
            <w:tcW w:w="1493" w:type="dxa"/>
            <w:vAlign w:val="center"/>
          </w:tcPr>
          <w:p w14:paraId="434E4329" w14:textId="07181866" w:rsidR="007C40A2" w:rsidRPr="007D5626" w:rsidRDefault="00B93AC7" w:rsidP="007C40A2">
            <w:pPr>
              <w:spacing w:line="360" w:lineRule="auto"/>
              <w:jc w:val="center"/>
              <w:rPr>
                <w:rFonts w:ascii="Times New Roman" w:hAnsi="Times New Roman"/>
                <w:color w:val="000000" w:themeColor="text1"/>
              </w:rPr>
            </w:pPr>
            <w:r w:rsidRPr="007D5626">
              <w:rPr>
                <w:rFonts w:ascii="Times New Roman" w:hAnsi="Times New Roman"/>
                <w:color w:val="000000" w:themeColor="text1"/>
              </w:rPr>
              <w:t>-</w:t>
            </w:r>
          </w:p>
        </w:tc>
      </w:tr>
      <w:tr w:rsidR="00B75F3C" w:rsidRPr="00B75F3C" w14:paraId="4E56A1BC" w14:textId="77777777" w:rsidTr="009A04A0">
        <w:trPr>
          <w:trHeight w:val="20"/>
          <w:jc w:val="center"/>
        </w:trPr>
        <w:tc>
          <w:tcPr>
            <w:tcW w:w="672" w:type="dxa"/>
            <w:shd w:val="clear" w:color="auto" w:fill="D9D9D9" w:themeFill="background1" w:themeFillShade="D9"/>
            <w:vAlign w:val="center"/>
          </w:tcPr>
          <w:p w14:paraId="5F3FA3E2" w14:textId="77777777" w:rsidR="007C40A2" w:rsidRPr="007D5626" w:rsidRDefault="007C40A2" w:rsidP="007C40A2">
            <w:pPr>
              <w:spacing w:line="360" w:lineRule="auto"/>
              <w:jc w:val="center"/>
              <w:rPr>
                <w:rFonts w:ascii="Times New Roman" w:hAnsi="Times New Roman"/>
                <w:b/>
                <w:bCs/>
                <w:color w:val="000000" w:themeColor="text1"/>
              </w:rPr>
            </w:pPr>
            <w:r w:rsidRPr="007D5626">
              <w:rPr>
                <w:rFonts w:ascii="Times New Roman" w:hAnsi="Times New Roman"/>
                <w:b/>
                <w:bCs/>
                <w:color w:val="000000" w:themeColor="text1"/>
              </w:rPr>
              <w:t>6</w:t>
            </w:r>
          </w:p>
        </w:tc>
        <w:tc>
          <w:tcPr>
            <w:tcW w:w="3200" w:type="dxa"/>
            <w:shd w:val="clear" w:color="auto" w:fill="auto"/>
            <w:vAlign w:val="center"/>
          </w:tcPr>
          <w:p w14:paraId="277EF1A4" w14:textId="77777777" w:rsidR="007C40A2" w:rsidRPr="007D5626" w:rsidRDefault="007C40A2" w:rsidP="007C40A2">
            <w:pPr>
              <w:spacing w:line="360" w:lineRule="auto"/>
              <w:rPr>
                <w:rFonts w:ascii="Times New Roman" w:hAnsi="Times New Roman"/>
                <w:color w:val="000000" w:themeColor="text1"/>
              </w:rPr>
            </w:pPr>
            <w:r w:rsidRPr="007D5626">
              <w:rPr>
                <w:rFonts w:ascii="Times New Roman" w:hAnsi="Times New Roman"/>
                <w:color w:val="000000" w:themeColor="text1"/>
              </w:rPr>
              <w:t>Inny średni personel</w:t>
            </w:r>
          </w:p>
        </w:tc>
        <w:tc>
          <w:tcPr>
            <w:tcW w:w="2187" w:type="dxa"/>
            <w:vAlign w:val="center"/>
          </w:tcPr>
          <w:p w14:paraId="4C08E091" w14:textId="5C53C4B6" w:rsidR="007C40A2" w:rsidRPr="007D5626" w:rsidRDefault="00B93AC7" w:rsidP="00D515FD">
            <w:pPr>
              <w:spacing w:line="360" w:lineRule="auto"/>
              <w:jc w:val="center"/>
              <w:rPr>
                <w:rFonts w:ascii="Times New Roman" w:hAnsi="Times New Roman"/>
                <w:color w:val="000000" w:themeColor="text1"/>
              </w:rPr>
            </w:pPr>
            <w:r w:rsidRPr="007D5626">
              <w:rPr>
                <w:rFonts w:ascii="Times New Roman" w:hAnsi="Times New Roman"/>
                <w:color w:val="000000" w:themeColor="text1"/>
              </w:rPr>
              <w:t>45</w:t>
            </w:r>
          </w:p>
        </w:tc>
        <w:tc>
          <w:tcPr>
            <w:tcW w:w="1515" w:type="dxa"/>
            <w:vAlign w:val="center"/>
          </w:tcPr>
          <w:p w14:paraId="0B9BF92A" w14:textId="151449A0" w:rsidR="007C40A2" w:rsidRPr="007D5626" w:rsidRDefault="00B93AC7" w:rsidP="007C40A2">
            <w:pPr>
              <w:spacing w:line="360" w:lineRule="auto"/>
              <w:jc w:val="center"/>
              <w:rPr>
                <w:rFonts w:ascii="Times New Roman" w:hAnsi="Times New Roman"/>
                <w:color w:val="000000" w:themeColor="text1"/>
              </w:rPr>
            </w:pPr>
            <w:r w:rsidRPr="007D5626">
              <w:rPr>
                <w:rFonts w:ascii="Times New Roman" w:hAnsi="Times New Roman"/>
                <w:color w:val="000000" w:themeColor="text1"/>
              </w:rPr>
              <w:t>8</w:t>
            </w:r>
          </w:p>
        </w:tc>
        <w:tc>
          <w:tcPr>
            <w:tcW w:w="1493" w:type="dxa"/>
            <w:vAlign w:val="center"/>
          </w:tcPr>
          <w:p w14:paraId="79B2759B" w14:textId="426CAD56" w:rsidR="007C40A2" w:rsidRPr="007D5626" w:rsidRDefault="00B93AC7" w:rsidP="007C40A2">
            <w:pPr>
              <w:spacing w:line="360" w:lineRule="auto"/>
              <w:jc w:val="center"/>
              <w:rPr>
                <w:rFonts w:ascii="Times New Roman" w:hAnsi="Times New Roman"/>
                <w:color w:val="000000" w:themeColor="text1"/>
              </w:rPr>
            </w:pPr>
            <w:r w:rsidRPr="007D5626">
              <w:rPr>
                <w:rFonts w:ascii="Times New Roman" w:hAnsi="Times New Roman"/>
                <w:color w:val="000000" w:themeColor="text1"/>
              </w:rPr>
              <w:t>-</w:t>
            </w:r>
          </w:p>
        </w:tc>
      </w:tr>
      <w:tr w:rsidR="00B75F3C" w:rsidRPr="00B75F3C" w14:paraId="04D17639" w14:textId="77777777" w:rsidTr="009A04A0">
        <w:trPr>
          <w:trHeight w:val="20"/>
          <w:jc w:val="center"/>
        </w:trPr>
        <w:tc>
          <w:tcPr>
            <w:tcW w:w="672" w:type="dxa"/>
            <w:shd w:val="clear" w:color="auto" w:fill="D9D9D9" w:themeFill="background1" w:themeFillShade="D9"/>
            <w:vAlign w:val="center"/>
          </w:tcPr>
          <w:p w14:paraId="6C878ED3" w14:textId="77777777" w:rsidR="007C40A2" w:rsidRPr="007D5626" w:rsidRDefault="007C40A2" w:rsidP="007C40A2">
            <w:pPr>
              <w:spacing w:line="360" w:lineRule="auto"/>
              <w:jc w:val="center"/>
              <w:rPr>
                <w:rFonts w:ascii="Times New Roman" w:hAnsi="Times New Roman"/>
                <w:b/>
                <w:bCs/>
                <w:color w:val="000000" w:themeColor="text1"/>
              </w:rPr>
            </w:pPr>
            <w:r w:rsidRPr="007D5626">
              <w:rPr>
                <w:rFonts w:ascii="Times New Roman" w:hAnsi="Times New Roman"/>
                <w:b/>
                <w:bCs/>
                <w:color w:val="000000" w:themeColor="text1"/>
              </w:rPr>
              <w:t>7</w:t>
            </w:r>
          </w:p>
        </w:tc>
        <w:tc>
          <w:tcPr>
            <w:tcW w:w="3200" w:type="dxa"/>
            <w:shd w:val="clear" w:color="auto" w:fill="auto"/>
            <w:vAlign w:val="center"/>
          </w:tcPr>
          <w:p w14:paraId="277F1337" w14:textId="77777777" w:rsidR="007C40A2" w:rsidRPr="007D5626" w:rsidRDefault="007C40A2" w:rsidP="007C40A2">
            <w:pPr>
              <w:spacing w:line="360" w:lineRule="auto"/>
              <w:rPr>
                <w:rFonts w:ascii="Times New Roman" w:hAnsi="Times New Roman"/>
                <w:color w:val="000000" w:themeColor="text1"/>
              </w:rPr>
            </w:pPr>
            <w:r w:rsidRPr="007D5626">
              <w:rPr>
                <w:rFonts w:ascii="Times New Roman" w:hAnsi="Times New Roman"/>
                <w:color w:val="000000" w:themeColor="text1"/>
              </w:rPr>
              <w:t>Administracja</w:t>
            </w:r>
          </w:p>
        </w:tc>
        <w:tc>
          <w:tcPr>
            <w:tcW w:w="2187" w:type="dxa"/>
            <w:vAlign w:val="center"/>
          </w:tcPr>
          <w:p w14:paraId="5110E172" w14:textId="4FAAB77B" w:rsidR="007C40A2" w:rsidRPr="007D5626" w:rsidRDefault="00B93AC7" w:rsidP="00D515FD">
            <w:pPr>
              <w:spacing w:line="360" w:lineRule="auto"/>
              <w:jc w:val="center"/>
              <w:rPr>
                <w:rFonts w:ascii="Times New Roman" w:hAnsi="Times New Roman"/>
                <w:color w:val="000000" w:themeColor="text1"/>
              </w:rPr>
            </w:pPr>
            <w:r w:rsidRPr="007D5626">
              <w:rPr>
                <w:rFonts w:ascii="Times New Roman" w:hAnsi="Times New Roman"/>
                <w:color w:val="000000" w:themeColor="text1"/>
              </w:rPr>
              <w:t>38,13</w:t>
            </w:r>
          </w:p>
        </w:tc>
        <w:tc>
          <w:tcPr>
            <w:tcW w:w="1515" w:type="dxa"/>
            <w:vAlign w:val="center"/>
          </w:tcPr>
          <w:p w14:paraId="0FA5C2A9" w14:textId="4659402A" w:rsidR="007C40A2" w:rsidRPr="007D5626" w:rsidRDefault="00B93AC7" w:rsidP="007C40A2">
            <w:pPr>
              <w:spacing w:line="360" w:lineRule="auto"/>
              <w:jc w:val="center"/>
              <w:rPr>
                <w:rFonts w:ascii="Times New Roman" w:hAnsi="Times New Roman"/>
                <w:color w:val="000000" w:themeColor="text1"/>
              </w:rPr>
            </w:pPr>
            <w:r w:rsidRPr="007D5626">
              <w:rPr>
                <w:rFonts w:ascii="Times New Roman" w:hAnsi="Times New Roman"/>
                <w:color w:val="000000" w:themeColor="text1"/>
              </w:rPr>
              <w:t>4</w:t>
            </w:r>
          </w:p>
        </w:tc>
        <w:tc>
          <w:tcPr>
            <w:tcW w:w="1493" w:type="dxa"/>
            <w:vAlign w:val="center"/>
          </w:tcPr>
          <w:p w14:paraId="6529849D" w14:textId="5E42A37E" w:rsidR="007C40A2" w:rsidRPr="007D5626" w:rsidRDefault="00B93AC7" w:rsidP="007C40A2">
            <w:pPr>
              <w:spacing w:line="360" w:lineRule="auto"/>
              <w:jc w:val="center"/>
              <w:rPr>
                <w:rFonts w:ascii="Times New Roman" w:hAnsi="Times New Roman"/>
                <w:color w:val="000000" w:themeColor="text1"/>
              </w:rPr>
            </w:pPr>
            <w:r w:rsidRPr="007D5626">
              <w:rPr>
                <w:rFonts w:ascii="Times New Roman" w:hAnsi="Times New Roman"/>
                <w:color w:val="000000" w:themeColor="text1"/>
              </w:rPr>
              <w:t>-</w:t>
            </w:r>
          </w:p>
        </w:tc>
      </w:tr>
      <w:tr w:rsidR="00B75F3C" w:rsidRPr="00B75F3C" w14:paraId="4B44F742" w14:textId="77777777" w:rsidTr="009A04A0">
        <w:trPr>
          <w:trHeight w:val="20"/>
          <w:jc w:val="center"/>
        </w:trPr>
        <w:tc>
          <w:tcPr>
            <w:tcW w:w="672" w:type="dxa"/>
            <w:shd w:val="clear" w:color="auto" w:fill="D9D9D9" w:themeFill="background1" w:themeFillShade="D9"/>
            <w:vAlign w:val="center"/>
          </w:tcPr>
          <w:p w14:paraId="72B10D7E" w14:textId="77777777" w:rsidR="007C40A2" w:rsidRPr="007D5626" w:rsidRDefault="007C40A2" w:rsidP="007C40A2">
            <w:pPr>
              <w:spacing w:line="360" w:lineRule="auto"/>
              <w:jc w:val="center"/>
              <w:rPr>
                <w:rFonts w:ascii="Times New Roman" w:hAnsi="Times New Roman"/>
                <w:b/>
                <w:bCs/>
                <w:color w:val="000000" w:themeColor="text1"/>
              </w:rPr>
            </w:pPr>
            <w:r w:rsidRPr="007D5626">
              <w:rPr>
                <w:rFonts w:ascii="Times New Roman" w:hAnsi="Times New Roman"/>
                <w:b/>
                <w:bCs/>
                <w:color w:val="000000" w:themeColor="text1"/>
              </w:rPr>
              <w:t>8</w:t>
            </w:r>
          </w:p>
        </w:tc>
        <w:tc>
          <w:tcPr>
            <w:tcW w:w="3200" w:type="dxa"/>
            <w:shd w:val="clear" w:color="auto" w:fill="auto"/>
            <w:vAlign w:val="center"/>
          </w:tcPr>
          <w:p w14:paraId="0D5FA219" w14:textId="77777777" w:rsidR="007C40A2" w:rsidRPr="007D5626" w:rsidRDefault="007C40A2" w:rsidP="007C40A2">
            <w:pPr>
              <w:spacing w:line="360" w:lineRule="auto"/>
              <w:rPr>
                <w:rFonts w:ascii="Times New Roman" w:hAnsi="Times New Roman"/>
                <w:color w:val="000000" w:themeColor="text1"/>
              </w:rPr>
            </w:pPr>
            <w:r w:rsidRPr="007D5626">
              <w:rPr>
                <w:rFonts w:ascii="Times New Roman" w:hAnsi="Times New Roman"/>
                <w:color w:val="000000" w:themeColor="text1"/>
              </w:rPr>
              <w:t>Salowe i sanitariusze</w:t>
            </w:r>
          </w:p>
        </w:tc>
        <w:tc>
          <w:tcPr>
            <w:tcW w:w="2187" w:type="dxa"/>
            <w:vAlign w:val="center"/>
          </w:tcPr>
          <w:p w14:paraId="28DA4E5C" w14:textId="3AEAEAFD" w:rsidR="007C40A2" w:rsidRPr="007D5626" w:rsidRDefault="00B93AC7" w:rsidP="00D515FD">
            <w:pPr>
              <w:spacing w:line="360" w:lineRule="auto"/>
              <w:jc w:val="center"/>
              <w:rPr>
                <w:rFonts w:ascii="Times New Roman" w:hAnsi="Times New Roman"/>
                <w:color w:val="000000" w:themeColor="text1"/>
              </w:rPr>
            </w:pPr>
            <w:r w:rsidRPr="007D5626">
              <w:rPr>
                <w:rFonts w:ascii="Times New Roman" w:hAnsi="Times New Roman"/>
                <w:color w:val="000000" w:themeColor="text1"/>
              </w:rPr>
              <w:t>11</w:t>
            </w:r>
          </w:p>
        </w:tc>
        <w:tc>
          <w:tcPr>
            <w:tcW w:w="1515" w:type="dxa"/>
            <w:vAlign w:val="center"/>
          </w:tcPr>
          <w:p w14:paraId="59FCD884" w14:textId="68FF5835" w:rsidR="007C40A2" w:rsidRPr="007D5626" w:rsidRDefault="00B93AC7" w:rsidP="007C40A2">
            <w:pPr>
              <w:spacing w:line="360" w:lineRule="auto"/>
              <w:jc w:val="center"/>
              <w:rPr>
                <w:rFonts w:ascii="Times New Roman" w:hAnsi="Times New Roman"/>
                <w:color w:val="000000" w:themeColor="text1"/>
              </w:rPr>
            </w:pPr>
            <w:r w:rsidRPr="007D5626">
              <w:rPr>
                <w:rFonts w:ascii="Times New Roman" w:hAnsi="Times New Roman"/>
                <w:color w:val="000000" w:themeColor="text1"/>
              </w:rPr>
              <w:t>3</w:t>
            </w:r>
          </w:p>
        </w:tc>
        <w:tc>
          <w:tcPr>
            <w:tcW w:w="1493" w:type="dxa"/>
            <w:vAlign w:val="center"/>
          </w:tcPr>
          <w:p w14:paraId="540B2987" w14:textId="3D86FE27" w:rsidR="007C40A2" w:rsidRPr="007D5626" w:rsidRDefault="00B93AC7" w:rsidP="007C40A2">
            <w:pPr>
              <w:spacing w:line="360" w:lineRule="auto"/>
              <w:jc w:val="center"/>
              <w:rPr>
                <w:rFonts w:ascii="Times New Roman" w:hAnsi="Times New Roman"/>
                <w:color w:val="000000" w:themeColor="text1"/>
              </w:rPr>
            </w:pPr>
            <w:r w:rsidRPr="007D5626">
              <w:rPr>
                <w:rFonts w:ascii="Times New Roman" w:hAnsi="Times New Roman"/>
                <w:color w:val="000000" w:themeColor="text1"/>
              </w:rPr>
              <w:t>-</w:t>
            </w:r>
          </w:p>
        </w:tc>
      </w:tr>
      <w:tr w:rsidR="00B75F3C" w:rsidRPr="00B75F3C" w14:paraId="272AC9E9" w14:textId="77777777" w:rsidTr="009A04A0">
        <w:trPr>
          <w:trHeight w:val="20"/>
          <w:jc w:val="center"/>
        </w:trPr>
        <w:tc>
          <w:tcPr>
            <w:tcW w:w="672" w:type="dxa"/>
            <w:shd w:val="clear" w:color="auto" w:fill="D9D9D9" w:themeFill="background1" w:themeFillShade="D9"/>
            <w:vAlign w:val="center"/>
          </w:tcPr>
          <w:p w14:paraId="2FCE894D" w14:textId="77777777" w:rsidR="007C40A2" w:rsidRPr="007D5626" w:rsidRDefault="007C40A2" w:rsidP="007C40A2">
            <w:pPr>
              <w:spacing w:line="360" w:lineRule="auto"/>
              <w:jc w:val="center"/>
              <w:rPr>
                <w:rFonts w:ascii="Times New Roman" w:hAnsi="Times New Roman"/>
                <w:b/>
                <w:bCs/>
                <w:color w:val="000000" w:themeColor="text1"/>
              </w:rPr>
            </w:pPr>
            <w:r w:rsidRPr="007D5626">
              <w:rPr>
                <w:rFonts w:ascii="Times New Roman" w:hAnsi="Times New Roman"/>
                <w:b/>
                <w:bCs/>
                <w:color w:val="000000" w:themeColor="text1"/>
              </w:rPr>
              <w:t>9</w:t>
            </w:r>
          </w:p>
        </w:tc>
        <w:tc>
          <w:tcPr>
            <w:tcW w:w="3200" w:type="dxa"/>
            <w:shd w:val="clear" w:color="auto" w:fill="auto"/>
            <w:vAlign w:val="center"/>
          </w:tcPr>
          <w:p w14:paraId="21761F26" w14:textId="77777777" w:rsidR="007C40A2" w:rsidRPr="007D5626" w:rsidRDefault="007C40A2" w:rsidP="007C40A2">
            <w:pPr>
              <w:spacing w:line="360" w:lineRule="auto"/>
              <w:rPr>
                <w:rFonts w:ascii="Times New Roman" w:hAnsi="Times New Roman"/>
                <w:color w:val="000000" w:themeColor="text1"/>
              </w:rPr>
            </w:pPr>
            <w:r w:rsidRPr="007D5626">
              <w:rPr>
                <w:rFonts w:ascii="Times New Roman" w:hAnsi="Times New Roman"/>
                <w:color w:val="000000" w:themeColor="text1"/>
              </w:rPr>
              <w:t>Inne personel obsługi</w:t>
            </w:r>
          </w:p>
        </w:tc>
        <w:tc>
          <w:tcPr>
            <w:tcW w:w="2187" w:type="dxa"/>
            <w:vAlign w:val="center"/>
          </w:tcPr>
          <w:p w14:paraId="4B95B5EB" w14:textId="2F689644" w:rsidR="007C40A2" w:rsidRPr="007D5626" w:rsidRDefault="00B93AC7" w:rsidP="00D515FD">
            <w:pPr>
              <w:spacing w:line="360" w:lineRule="auto"/>
              <w:jc w:val="center"/>
              <w:rPr>
                <w:rFonts w:ascii="Times New Roman" w:hAnsi="Times New Roman"/>
                <w:color w:val="000000" w:themeColor="text1"/>
              </w:rPr>
            </w:pPr>
            <w:r w:rsidRPr="007D5626">
              <w:rPr>
                <w:rFonts w:ascii="Times New Roman" w:hAnsi="Times New Roman"/>
                <w:color w:val="000000" w:themeColor="text1"/>
              </w:rPr>
              <w:t>13,75</w:t>
            </w:r>
          </w:p>
        </w:tc>
        <w:tc>
          <w:tcPr>
            <w:tcW w:w="1515" w:type="dxa"/>
            <w:vAlign w:val="center"/>
          </w:tcPr>
          <w:p w14:paraId="4970CC4A" w14:textId="26E7D800" w:rsidR="007C40A2" w:rsidRPr="007D5626" w:rsidRDefault="00B93AC7" w:rsidP="007C40A2">
            <w:pPr>
              <w:spacing w:line="360" w:lineRule="auto"/>
              <w:jc w:val="center"/>
              <w:rPr>
                <w:rFonts w:ascii="Times New Roman" w:hAnsi="Times New Roman"/>
                <w:color w:val="000000" w:themeColor="text1"/>
              </w:rPr>
            </w:pPr>
            <w:r w:rsidRPr="007D5626">
              <w:rPr>
                <w:rFonts w:ascii="Times New Roman" w:hAnsi="Times New Roman"/>
                <w:color w:val="000000" w:themeColor="text1"/>
              </w:rPr>
              <w:t>6</w:t>
            </w:r>
          </w:p>
        </w:tc>
        <w:tc>
          <w:tcPr>
            <w:tcW w:w="1493" w:type="dxa"/>
            <w:vAlign w:val="center"/>
          </w:tcPr>
          <w:p w14:paraId="075A1D82" w14:textId="7ED0EECA" w:rsidR="007C40A2" w:rsidRPr="007D5626" w:rsidRDefault="00B93AC7" w:rsidP="007C40A2">
            <w:pPr>
              <w:spacing w:line="360" w:lineRule="auto"/>
              <w:jc w:val="center"/>
              <w:rPr>
                <w:rFonts w:ascii="Times New Roman" w:hAnsi="Times New Roman"/>
                <w:color w:val="000000" w:themeColor="text1"/>
              </w:rPr>
            </w:pPr>
            <w:r w:rsidRPr="007D5626">
              <w:rPr>
                <w:rFonts w:ascii="Times New Roman" w:hAnsi="Times New Roman"/>
                <w:color w:val="000000" w:themeColor="text1"/>
              </w:rPr>
              <w:t>-</w:t>
            </w:r>
          </w:p>
        </w:tc>
      </w:tr>
      <w:tr w:rsidR="00B75F3C" w:rsidRPr="00B75F3C" w14:paraId="697D5E19" w14:textId="77777777" w:rsidTr="009A04A0">
        <w:trPr>
          <w:trHeight w:val="20"/>
          <w:jc w:val="center"/>
        </w:trPr>
        <w:tc>
          <w:tcPr>
            <w:tcW w:w="3872" w:type="dxa"/>
            <w:gridSpan w:val="2"/>
            <w:shd w:val="clear" w:color="auto" w:fill="D9D9D9" w:themeFill="background1" w:themeFillShade="D9"/>
            <w:vAlign w:val="center"/>
          </w:tcPr>
          <w:p w14:paraId="602130A2" w14:textId="789CF080" w:rsidR="00EF636F" w:rsidRPr="007D5626" w:rsidRDefault="00015545" w:rsidP="00015545">
            <w:pPr>
              <w:spacing w:line="360" w:lineRule="auto"/>
              <w:jc w:val="center"/>
              <w:rPr>
                <w:rFonts w:ascii="Times New Roman" w:hAnsi="Times New Roman"/>
                <w:b/>
                <w:bCs/>
                <w:color w:val="000000" w:themeColor="text1"/>
              </w:rPr>
            </w:pPr>
            <w:r w:rsidRPr="007D5626">
              <w:rPr>
                <w:rFonts w:ascii="Times New Roman" w:hAnsi="Times New Roman"/>
                <w:b/>
                <w:bCs/>
                <w:color w:val="000000" w:themeColor="text1"/>
              </w:rPr>
              <w:t>RAZEM</w:t>
            </w:r>
          </w:p>
        </w:tc>
        <w:tc>
          <w:tcPr>
            <w:tcW w:w="2187" w:type="dxa"/>
            <w:shd w:val="clear" w:color="auto" w:fill="D9D9D9" w:themeFill="background1" w:themeFillShade="D9"/>
            <w:vAlign w:val="center"/>
          </w:tcPr>
          <w:p w14:paraId="74539363" w14:textId="1C15A0A9" w:rsidR="00EF636F" w:rsidRPr="007D5626" w:rsidRDefault="00B93AC7" w:rsidP="00D515FD">
            <w:pPr>
              <w:spacing w:line="360" w:lineRule="auto"/>
              <w:jc w:val="center"/>
              <w:rPr>
                <w:rFonts w:ascii="Times New Roman" w:hAnsi="Times New Roman"/>
                <w:b/>
                <w:bCs/>
                <w:color w:val="000000" w:themeColor="text1"/>
              </w:rPr>
            </w:pPr>
            <w:r w:rsidRPr="007D5626">
              <w:rPr>
                <w:rFonts w:ascii="Times New Roman" w:hAnsi="Times New Roman"/>
                <w:b/>
                <w:bCs/>
                <w:color w:val="000000" w:themeColor="text1"/>
              </w:rPr>
              <w:t>409,12</w:t>
            </w:r>
          </w:p>
        </w:tc>
        <w:tc>
          <w:tcPr>
            <w:tcW w:w="1515" w:type="dxa"/>
            <w:shd w:val="clear" w:color="auto" w:fill="D9D9D9" w:themeFill="background1" w:themeFillShade="D9"/>
            <w:vAlign w:val="center"/>
          </w:tcPr>
          <w:p w14:paraId="454A2351" w14:textId="327ADA37" w:rsidR="00EF636F" w:rsidRPr="007D5626" w:rsidRDefault="00B93AC7" w:rsidP="007C40A2">
            <w:pPr>
              <w:spacing w:line="360" w:lineRule="auto"/>
              <w:jc w:val="center"/>
              <w:rPr>
                <w:rFonts w:ascii="Times New Roman" w:hAnsi="Times New Roman"/>
                <w:b/>
                <w:bCs/>
                <w:color w:val="000000" w:themeColor="text1"/>
              </w:rPr>
            </w:pPr>
            <w:r w:rsidRPr="007D5626">
              <w:rPr>
                <w:rFonts w:ascii="Times New Roman" w:hAnsi="Times New Roman"/>
                <w:b/>
                <w:bCs/>
                <w:color w:val="000000" w:themeColor="text1"/>
              </w:rPr>
              <w:t>69</w:t>
            </w:r>
          </w:p>
        </w:tc>
        <w:tc>
          <w:tcPr>
            <w:tcW w:w="1493" w:type="dxa"/>
            <w:shd w:val="clear" w:color="auto" w:fill="D9D9D9" w:themeFill="background1" w:themeFillShade="D9"/>
            <w:vAlign w:val="center"/>
          </w:tcPr>
          <w:p w14:paraId="4839B90F" w14:textId="7E01FA91" w:rsidR="00EF636F" w:rsidRPr="007D5626" w:rsidRDefault="00B93AC7" w:rsidP="007C40A2">
            <w:pPr>
              <w:spacing w:line="360" w:lineRule="auto"/>
              <w:jc w:val="center"/>
              <w:rPr>
                <w:rFonts w:ascii="Times New Roman" w:hAnsi="Times New Roman"/>
                <w:b/>
                <w:bCs/>
                <w:color w:val="000000" w:themeColor="text1"/>
              </w:rPr>
            </w:pPr>
            <w:r w:rsidRPr="007D5626">
              <w:rPr>
                <w:rFonts w:ascii="Times New Roman" w:hAnsi="Times New Roman"/>
                <w:b/>
                <w:bCs/>
                <w:color w:val="000000" w:themeColor="text1"/>
              </w:rPr>
              <w:t>132</w:t>
            </w:r>
          </w:p>
        </w:tc>
      </w:tr>
    </w:tbl>
    <w:p w14:paraId="098FC345" w14:textId="77777777" w:rsidR="00A65650" w:rsidRPr="00032C10" w:rsidRDefault="00A65650" w:rsidP="00A65650">
      <w:pPr>
        <w:rPr>
          <w:rFonts w:ascii="Times New Roman" w:hAnsi="Times New Roman"/>
          <w:color w:val="FF0000"/>
          <w:sz w:val="24"/>
          <w:szCs w:val="24"/>
        </w:rPr>
      </w:pPr>
    </w:p>
    <w:p w14:paraId="7C0B51A2" w14:textId="77777777" w:rsidR="009652F5" w:rsidRDefault="009652F5" w:rsidP="007C40A2">
      <w:pPr>
        <w:spacing w:line="360" w:lineRule="auto"/>
        <w:jc w:val="both"/>
        <w:rPr>
          <w:rFonts w:ascii="Times New Roman" w:hAnsi="Times New Roman"/>
          <w:color w:val="000000" w:themeColor="text1"/>
          <w:sz w:val="24"/>
          <w:szCs w:val="24"/>
        </w:rPr>
      </w:pPr>
    </w:p>
    <w:p w14:paraId="31A5AAF4" w14:textId="7D13CF79" w:rsidR="007C40A2" w:rsidRPr="00C610CD" w:rsidRDefault="007C40A2" w:rsidP="007C40A2">
      <w:pPr>
        <w:spacing w:line="360" w:lineRule="auto"/>
        <w:jc w:val="both"/>
        <w:rPr>
          <w:rFonts w:ascii="Times New Roman" w:hAnsi="Times New Roman"/>
          <w:color w:val="000000" w:themeColor="text1"/>
          <w:sz w:val="24"/>
          <w:szCs w:val="24"/>
        </w:rPr>
      </w:pPr>
      <w:r w:rsidRPr="00B93AC7">
        <w:rPr>
          <w:rFonts w:ascii="Times New Roman" w:hAnsi="Times New Roman"/>
          <w:color w:val="000000" w:themeColor="text1"/>
          <w:sz w:val="24"/>
          <w:szCs w:val="24"/>
        </w:rPr>
        <w:lastRenderedPageBreak/>
        <w:t xml:space="preserve">Podstawową formą zatrudnienia jest umowa o pracę. Najliczniejszą grupę zatrudnionych stanowią osoby pracujące na podstawie umowy o pracę, w tym najwięcej jest </w:t>
      </w:r>
      <w:r w:rsidRPr="00B93AC7">
        <w:rPr>
          <w:rFonts w:ascii="Times New Roman" w:hAnsi="Times New Roman"/>
          <w:i/>
          <w:iCs/>
          <w:color w:val="000000" w:themeColor="text1"/>
          <w:sz w:val="24"/>
          <w:szCs w:val="24"/>
        </w:rPr>
        <w:t xml:space="preserve">pielęgniarek </w:t>
      </w:r>
      <w:r w:rsidRPr="00B93AC7">
        <w:rPr>
          <w:rFonts w:ascii="Times New Roman" w:hAnsi="Times New Roman"/>
          <w:i/>
          <w:iCs/>
          <w:color w:val="000000" w:themeColor="text1"/>
          <w:sz w:val="24"/>
          <w:szCs w:val="24"/>
        </w:rPr>
        <w:br/>
        <w:t>i położnych</w:t>
      </w:r>
      <w:r w:rsidRPr="00B93AC7">
        <w:rPr>
          <w:rFonts w:ascii="Times New Roman" w:hAnsi="Times New Roman"/>
          <w:color w:val="000000" w:themeColor="text1"/>
          <w:sz w:val="24"/>
          <w:szCs w:val="24"/>
        </w:rPr>
        <w:t xml:space="preserve">: </w:t>
      </w:r>
      <w:r w:rsidR="00B93AC7" w:rsidRPr="00B93AC7">
        <w:rPr>
          <w:rFonts w:ascii="Times New Roman" w:hAnsi="Times New Roman"/>
          <w:color w:val="000000" w:themeColor="text1"/>
          <w:sz w:val="24"/>
          <w:szCs w:val="24"/>
        </w:rPr>
        <w:t>201,19</w:t>
      </w:r>
      <w:r w:rsidRPr="00B93AC7">
        <w:rPr>
          <w:rFonts w:ascii="Times New Roman" w:hAnsi="Times New Roman"/>
          <w:color w:val="000000" w:themeColor="text1"/>
          <w:sz w:val="24"/>
          <w:szCs w:val="24"/>
        </w:rPr>
        <w:t xml:space="preserve"> etatów, co stanowi </w:t>
      </w:r>
      <w:r w:rsidR="00EF636F" w:rsidRPr="00B93AC7">
        <w:rPr>
          <w:rFonts w:ascii="Times New Roman" w:hAnsi="Times New Roman"/>
          <w:color w:val="000000" w:themeColor="text1"/>
          <w:sz w:val="24"/>
          <w:szCs w:val="24"/>
        </w:rPr>
        <w:t>49,</w:t>
      </w:r>
      <w:r w:rsidR="00B93AC7" w:rsidRPr="00B93AC7">
        <w:rPr>
          <w:rFonts w:ascii="Times New Roman" w:hAnsi="Times New Roman"/>
          <w:color w:val="000000" w:themeColor="text1"/>
          <w:sz w:val="24"/>
          <w:szCs w:val="24"/>
        </w:rPr>
        <w:t>1</w:t>
      </w:r>
      <w:r w:rsidR="00EF636F" w:rsidRPr="00B93AC7">
        <w:rPr>
          <w:rFonts w:ascii="Times New Roman" w:hAnsi="Times New Roman"/>
          <w:color w:val="000000" w:themeColor="text1"/>
          <w:sz w:val="24"/>
          <w:szCs w:val="24"/>
        </w:rPr>
        <w:t>7</w:t>
      </w:r>
      <w:r w:rsidRPr="00B93AC7">
        <w:rPr>
          <w:rFonts w:ascii="Times New Roman" w:hAnsi="Times New Roman"/>
          <w:color w:val="000000" w:themeColor="text1"/>
          <w:sz w:val="24"/>
          <w:szCs w:val="24"/>
        </w:rPr>
        <w:t>% wszystkich zatrudnionych</w:t>
      </w:r>
      <w:r w:rsidR="00EF636F" w:rsidRPr="00B93AC7">
        <w:rPr>
          <w:rFonts w:ascii="Times New Roman" w:hAnsi="Times New Roman"/>
          <w:color w:val="000000" w:themeColor="text1"/>
          <w:sz w:val="24"/>
          <w:szCs w:val="24"/>
        </w:rPr>
        <w:t xml:space="preserve"> na etat</w:t>
      </w:r>
      <w:r w:rsidRPr="00B93AC7">
        <w:rPr>
          <w:rFonts w:ascii="Times New Roman" w:hAnsi="Times New Roman"/>
          <w:color w:val="000000" w:themeColor="text1"/>
          <w:sz w:val="24"/>
          <w:szCs w:val="24"/>
        </w:rPr>
        <w:t xml:space="preserve">. W tej grupie zawodowej dominuje zatrudnienie na umowę o pracę, </w:t>
      </w:r>
      <w:r w:rsidR="00B93AC7" w:rsidRPr="00B93AC7">
        <w:rPr>
          <w:rFonts w:ascii="Times New Roman" w:hAnsi="Times New Roman"/>
          <w:color w:val="000000" w:themeColor="text1"/>
          <w:sz w:val="24"/>
          <w:szCs w:val="24"/>
        </w:rPr>
        <w:t>36</w:t>
      </w:r>
      <w:r w:rsidRPr="00B93AC7">
        <w:rPr>
          <w:rFonts w:ascii="Times New Roman" w:hAnsi="Times New Roman"/>
          <w:color w:val="000000" w:themeColor="text1"/>
          <w:sz w:val="24"/>
          <w:szCs w:val="24"/>
        </w:rPr>
        <w:t xml:space="preserve"> osób pracuje na podstawie umowy cywilnoprawnej,</w:t>
      </w:r>
      <w:r w:rsidRPr="00032C10">
        <w:rPr>
          <w:rFonts w:ascii="Times New Roman" w:hAnsi="Times New Roman"/>
          <w:color w:val="FF0000"/>
          <w:sz w:val="24"/>
          <w:szCs w:val="24"/>
        </w:rPr>
        <w:t xml:space="preserve"> </w:t>
      </w:r>
      <w:r w:rsidRPr="00C610CD">
        <w:rPr>
          <w:rFonts w:ascii="Times New Roman" w:hAnsi="Times New Roman"/>
          <w:color w:val="000000" w:themeColor="text1"/>
          <w:sz w:val="24"/>
          <w:szCs w:val="24"/>
        </w:rPr>
        <w:t xml:space="preserve">to o </w:t>
      </w:r>
      <w:r w:rsidR="00C610CD" w:rsidRPr="00C610CD">
        <w:rPr>
          <w:rFonts w:ascii="Times New Roman" w:hAnsi="Times New Roman"/>
          <w:color w:val="000000" w:themeColor="text1"/>
          <w:sz w:val="24"/>
          <w:szCs w:val="24"/>
        </w:rPr>
        <w:t>4</w:t>
      </w:r>
      <w:r w:rsidRPr="00C610CD">
        <w:rPr>
          <w:rFonts w:ascii="Times New Roman" w:hAnsi="Times New Roman"/>
          <w:color w:val="000000" w:themeColor="text1"/>
          <w:sz w:val="24"/>
          <w:szCs w:val="24"/>
        </w:rPr>
        <w:t xml:space="preserve"> os</w:t>
      </w:r>
      <w:r w:rsidR="00C610CD" w:rsidRPr="00C610CD">
        <w:rPr>
          <w:rFonts w:ascii="Times New Roman" w:hAnsi="Times New Roman"/>
          <w:color w:val="000000" w:themeColor="text1"/>
          <w:sz w:val="24"/>
          <w:szCs w:val="24"/>
        </w:rPr>
        <w:t>oby</w:t>
      </w:r>
      <w:r w:rsidRPr="00C610CD">
        <w:rPr>
          <w:rFonts w:ascii="Times New Roman" w:hAnsi="Times New Roman"/>
          <w:color w:val="000000" w:themeColor="text1"/>
          <w:sz w:val="24"/>
          <w:szCs w:val="24"/>
        </w:rPr>
        <w:t xml:space="preserve"> </w:t>
      </w:r>
      <w:r w:rsidR="00C610CD" w:rsidRPr="00C610CD">
        <w:rPr>
          <w:rFonts w:ascii="Times New Roman" w:hAnsi="Times New Roman"/>
          <w:color w:val="000000" w:themeColor="text1"/>
          <w:sz w:val="24"/>
          <w:szCs w:val="24"/>
        </w:rPr>
        <w:t>więcej</w:t>
      </w:r>
      <w:r w:rsidRPr="00C610CD">
        <w:rPr>
          <w:rFonts w:ascii="Times New Roman" w:hAnsi="Times New Roman"/>
          <w:color w:val="000000" w:themeColor="text1"/>
          <w:sz w:val="24"/>
          <w:szCs w:val="24"/>
        </w:rPr>
        <w:t xml:space="preserve"> niż w </w:t>
      </w:r>
      <w:r w:rsidR="00EF636F" w:rsidRPr="00C610CD">
        <w:rPr>
          <w:rFonts w:ascii="Times New Roman" w:hAnsi="Times New Roman"/>
          <w:color w:val="000000" w:themeColor="text1"/>
          <w:sz w:val="24"/>
          <w:szCs w:val="24"/>
        </w:rPr>
        <w:t>20</w:t>
      </w:r>
      <w:r w:rsidR="00B93AC7" w:rsidRPr="00C610CD">
        <w:rPr>
          <w:rFonts w:ascii="Times New Roman" w:hAnsi="Times New Roman"/>
          <w:color w:val="000000" w:themeColor="text1"/>
          <w:sz w:val="24"/>
          <w:szCs w:val="24"/>
        </w:rPr>
        <w:t>21</w:t>
      </w:r>
      <w:r w:rsidR="00EF636F" w:rsidRPr="00C610CD">
        <w:rPr>
          <w:rFonts w:ascii="Times New Roman" w:hAnsi="Times New Roman"/>
          <w:color w:val="000000" w:themeColor="text1"/>
          <w:sz w:val="24"/>
          <w:szCs w:val="24"/>
        </w:rPr>
        <w:t xml:space="preserve"> </w:t>
      </w:r>
      <w:r w:rsidRPr="00C610CD">
        <w:rPr>
          <w:rFonts w:ascii="Times New Roman" w:hAnsi="Times New Roman"/>
          <w:color w:val="000000" w:themeColor="text1"/>
          <w:sz w:val="24"/>
          <w:szCs w:val="24"/>
        </w:rPr>
        <w:t>roku.</w:t>
      </w:r>
    </w:p>
    <w:p w14:paraId="7EF2820B" w14:textId="7AB4D26E" w:rsidR="00A65650" w:rsidRPr="00032C10" w:rsidRDefault="00A65650" w:rsidP="00A65650">
      <w:pPr>
        <w:jc w:val="both"/>
        <w:rPr>
          <w:rFonts w:ascii="Times New Roman" w:hAnsi="Times New Roman"/>
          <w:color w:val="FF0000"/>
          <w:sz w:val="24"/>
          <w:szCs w:val="24"/>
        </w:rPr>
      </w:pPr>
    </w:p>
    <w:p w14:paraId="10882ECE" w14:textId="40CE7F14" w:rsidR="007C40A2" w:rsidRPr="00955D73" w:rsidRDefault="007C40A2" w:rsidP="00955D73">
      <w:pPr>
        <w:spacing w:after="240" w:line="360" w:lineRule="auto"/>
        <w:jc w:val="both"/>
        <w:rPr>
          <w:rFonts w:ascii="Times New Roman" w:hAnsi="Times New Roman"/>
          <w:color w:val="000000" w:themeColor="text1"/>
          <w:sz w:val="24"/>
          <w:szCs w:val="24"/>
        </w:rPr>
      </w:pPr>
      <w:r w:rsidRPr="00C610CD">
        <w:rPr>
          <w:rFonts w:ascii="Times New Roman" w:hAnsi="Times New Roman"/>
          <w:i/>
          <w:iCs/>
          <w:color w:val="000000" w:themeColor="text1"/>
          <w:sz w:val="24"/>
          <w:szCs w:val="24"/>
        </w:rPr>
        <w:t>Lekarze</w:t>
      </w:r>
      <w:r w:rsidRPr="00C610CD">
        <w:rPr>
          <w:rFonts w:ascii="Times New Roman" w:hAnsi="Times New Roman"/>
          <w:color w:val="000000" w:themeColor="text1"/>
          <w:sz w:val="24"/>
          <w:szCs w:val="24"/>
        </w:rPr>
        <w:t xml:space="preserve"> stanowią najliczniejszą grupę </w:t>
      </w:r>
      <w:r w:rsidR="00A47408" w:rsidRPr="00C610CD">
        <w:rPr>
          <w:rFonts w:ascii="Times New Roman" w:hAnsi="Times New Roman"/>
          <w:color w:val="000000" w:themeColor="text1"/>
          <w:sz w:val="24"/>
          <w:szCs w:val="24"/>
        </w:rPr>
        <w:t>zatrudnioną</w:t>
      </w:r>
      <w:r w:rsidRPr="00C610CD">
        <w:rPr>
          <w:rFonts w:ascii="Times New Roman" w:hAnsi="Times New Roman"/>
          <w:color w:val="000000" w:themeColor="text1"/>
          <w:sz w:val="24"/>
          <w:szCs w:val="24"/>
        </w:rPr>
        <w:t xml:space="preserve"> w ramach działalności gospodarczej  – </w:t>
      </w:r>
      <w:r w:rsidR="00C610CD" w:rsidRPr="00C610CD">
        <w:rPr>
          <w:rFonts w:ascii="Times New Roman" w:hAnsi="Times New Roman"/>
          <w:color w:val="000000" w:themeColor="text1"/>
          <w:sz w:val="24"/>
          <w:szCs w:val="24"/>
        </w:rPr>
        <w:t>102</w:t>
      </w:r>
      <w:r w:rsidRPr="00C610CD">
        <w:rPr>
          <w:rFonts w:ascii="Times New Roman" w:hAnsi="Times New Roman"/>
          <w:color w:val="000000" w:themeColor="text1"/>
          <w:sz w:val="24"/>
          <w:szCs w:val="24"/>
        </w:rPr>
        <w:t xml:space="preserve"> osób to </w:t>
      </w:r>
      <w:r w:rsidR="00C610CD" w:rsidRPr="00C610CD">
        <w:rPr>
          <w:rFonts w:ascii="Times New Roman" w:hAnsi="Times New Roman"/>
          <w:color w:val="000000" w:themeColor="text1"/>
          <w:sz w:val="24"/>
          <w:szCs w:val="24"/>
        </w:rPr>
        <w:t>77,27</w:t>
      </w:r>
      <w:r w:rsidRPr="00C610CD">
        <w:rPr>
          <w:rFonts w:ascii="Times New Roman" w:hAnsi="Times New Roman"/>
          <w:color w:val="000000" w:themeColor="text1"/>
          <w:sz w:val="24"/>
          <w:szCs w:val="24"/>
        </w:rPr>
        <w:t xml:space="preserve">% wszystkich kontraktów. </w:t>
      </w:r>
      <w:r w:rsidR="00A47408" w:rsidRPr="00C610CD">
        <w:rPr>
          <w:rFonts w:ascii="Times New Roman" w:hAnsi="Times New Roman"/>
          <w:color w:val="000000" w:themeColor="text1"/>
          <w:sz w:val="24"/>
          <w:szCs w:val="24"/>
        </w:rPr>
        <w:t>Pracujących</w:t>
      </w:r>
      <w:r w:rsidRPr="00C610CD">
        <w:rPr>
          <w:rFonts w:ascii="Times New Roman" w:hAnsi="Times New Roman"/>
          <w:color w:val="000000" w:themeColor="text1"/>
          <w:sz w:val="24"/>
          <w:szCs w:val="24"/>
        </w:rPr>
        <w:t xml:space="preserve"> na umowę o pracę jest </w:t>
      </w:r>
      <w:r w:rsidR="00C610CD" w:rsidRPr="00C610CD">
        <w:rPr>
          <w:rFonts w:ascii="Times New Roman" w:hAnsi="Times New Roman"/>
          <w:color w:val="000000" w:themeColor="text1"/>
          <w:sz w:val="24"/>
          <w:szCs w:val="24"/>
        </w:rPr>
        <w:t>26,30</w:t>
      </w:r>
      <w:r w:rsidRPr="00C610CD">
        <w:rPr>
          <w:rFonts w:ascii="Times New Roman" w:hAnsi="Times New Roman"/>
          <w:color w:val="000000" w:themeColor="text1"/>
          <w:sz w:val="24"/>
          <w:szCs w:val="24"/>
        </w:rPr>
        <w:t xml:space="preserve"> etatu (</w:t>
      </w:r>
      <w:r w:rsidR="00C610CD" w:rsidRPr="00C610CD">
        <w:rPr>
          <w:rFonts w:ascii="Times New Roman" w:hAnsi="Times New Roman"/>
          <w:color w:val="000000" w:themeColor="text1"/>
          <w:sz w:val="24"/>
          <w:szCs w:val="24"/>
        </w:rPr>
        <w:t>6,42</w:t>
      </w:r>
      <w:r w:rsidRPr="00C610CD">
        <w:rPr>
          <w:rFonts w:ascii="Times New Roman" w:hAnsi="Times New Roman"/>
          <w:color w:val="000000" w:themeColor="text1"/>
          <w:sz w:val="24"/>
          <w:szCs w:val="24"/>
        </w:rPr>
        <w:t xml:space="preserve">% </w:t>
      </w:r>
      <w:r w:rsidR="00A47408" w:rsidRPr="00C610CD">
        <w:rPr>
          <w:rFonts w:ascii="Times New Roman" w:hAnsi="Times New Roman"/>
          <w:color w:val="000000" w:themeColor="text1"/>
          <w:sz w:val="24"/>
          <w:szCs w:val="24"/>
        </w:rPr>
        <w:t>pracujących</w:t>
      </w:r>
      <w:r w:rsidRPr="00C610CD">
        <w:rPr>
          <w:rFonts w:ascii="Times New Roman" w:hAnsi="Times New Roman"/>
          <w:color w:val="000000" w:themeColor="text1"/>
          <w:sz w:val="24"/>
          <w:szCs w:val="24"/>
        </w:rPr>
        <w:t xml:space="preserve">). </w:t>
      </w:r>
      <w:r w:rsidRPr="00955D73">
        <w:rPr>
          <w:rFonts w:ascii="Times New Roman" w:hAnsi="Times New Roman"/>
          <w:color w:val="000000" w:themeColor="text1"/>
          <w:sz w:val="24"/>
          <w:szCs w:val="24"/>
        </w:rPr>
        <w:t>W porównaniu do stanu na koniec 20</w:t>
      </w:r>
      <w:r w:rsidR="00955D73" w:rsidRPr="00955D73">
        <w:rPr>
          <w:rFonts w:ascii="Times New Roman" w:hAnsi="Times New Roman"/>
          <w:color w:val="000000" w:themeColor="text1"/>
          <w:sz w:val="24"/>
          <w:szCs w:val="24"/>
        </w:rPr>
        <w:t>21</w:t>
      </w:r>
      <w:r w:rsidRPr="00955D73">
        <w:rPr>
          <w:rFonts w:ascii="Times New Roman" w:hAnsi="Times New Roman"/>
          <w:color w:val="000000" w:themeColor="text1"/>
          <w:sz w:val="24"/>
          <w:szCs w:val="24"/>
        </w:rPr>
        <w:t xml:space="preserve"> roku </w:t>
      </w:r>
      <w:r w:rsidR="00955D73" w:rsidRPr="00955D73">
        <w:rPr>
          <w:rFonts w:ascii="Times New Roman" w:hAnsi="Times New Roman"/>
          <w:color w:val="000000" w:themeColor="text1"/>
          <w:sz w:val="24"/>
          <w:szCs w:val="24"/>
        </w:rPr>
        <w:t>zwiększyła się:</w:t>
      </w:r>
      <w:r w:rsidRPr="00955D73">
        <w:rPr>
          <w:rFonts w:ascii="Times New Roman" w:hAnsi="Times New Roman"/>
          <w:color w:val="000000" w:themeColor="text1"/>
          <w:sz w:val="24"/>
          <w:szCs w:val="24"/>
        </w:rPr>
        <w:t xml:space="preserve"> liczba lekarzy świadczących usługi na umowę zlecenie</w:t>
      </w:r>
      <w:r w:rsidR="00955D73" w:rsidRPr="00955D73">
        <w:rPr>
          <w:rFonts w:ascii="Times New Roman" w:hAnsi="Times New Roman"/>
          <w:color w:val="000000" w:themeColor="text1"/>
          <w:sz w:val="24"/>
          <w:szCs w:val="24"/>
        </w:rPr>
        <w:t xml:space="preserve"> o 1 osobę</w:t>
      </w:r>
      <w:r w:rsidR="00A47408" w:rsidRPr="00955D73">
        <w:rPr>
          <w:rFonts w:ascii="Times New Roman" w:hAnsi="Times New Roman"/>
          <w:color w:val="000000" w:themeColor="text1"/>
          <w:sz w:val="24"/>
          <w:szCs w:val="24"/>
        </w:rPr>
        <w:t xml:space="preserve">, </w:t>
      </w:r>
      <w:r w:rsidRPr="00955D73">
        <w:rPr>
          <w:rFonts w:ascii="Times New Roman" w:hAnsi="Times New Roman"/>
          <w:color w:val="000000" w:themeColor="text1"/>
          <w:sz w:val="24"/>
          <w:szCs w:val="24"/>
        </w:rPr>
        <w:t xml:space="preserve">liczba zatrudnionych na podstawie umowy o pracę o </w:t>
      </w:r>
      <w:r w:rsidR="00955D73" w:rsidRPr="00955D73">
        <w:rPr>
          <w:rFonts w:ascii="Times New Roman" w:hAnsi="Times New Roman"/>
          <w:color w:val="000000" w:themeColor="text1"/>
          <w:sz w:val="24"/>
          <w:szCs w:val="24"/>
        </w:rPr>
        <w:t>1,35</w:t>
      </w:r>
      <w:r w:rsidRPr="00955D73">
        <w:rPr>
          <w:rFonts w:ascii="Times New Roman" w:hAnsi="Times New Roman"/>
          <w:color w:val="000000" w:themeColor="text1"/>
          <w:sz w:val="24"/>
          <w:szCs w:val="24"/>
        </w:rPr>
        <w:t xml:space="preserve"> etat</w:t>
      </w:r>
      <w:r w:rsidR="00955D73" w:rsidRPr="00955D73">
        <w:rPr>
          <w:rFonts w:ascii="Times New Roman" w:hAnsi="Times New Roman"/>
          <w:color w:val="000000" w:themeColor="text1"/>
          <w:sz w:val="24"/>
          <w:szCs w:val="24"/>
        </w:rPr>
        <w:t>u</w:t>
      </w:r>
      <w:r w:rsidR="00A47408" w:rsidRPr="00955D73">
        <w:rPr>
          <w:rFonts w:ascii="Times New Roman" w:hAnsi="Times New Roman"/>
          <w:color w:val="000000" w:themeColor="text1"/>
          <w:sz w:val="24"/>
          <w:szCs w:val="24"/>
        </w:rPr>
        <w:t xml:space="preserve"> i liczba zatrudnionych na podstawie kontraktu o </w:t>
      </w:r>
      <w:r w:rsidR="00955D73" w:rsidRPr="00955D73">
        <w:rPr>
          <w:rFonts w:ascii="Times New Roman" w:hAnsi="Times New Roman"/>
          <w:color w:val="000000" w:themeColor="text1"/>
          <w:sz w:val="24"/>
          <w:szCs w:val="24"/>
        </w:rPr>
        <w:t>7</w:t>
      </w:r>
      <w:r w:rsidR="00A47408" w:rsidRPr="00955D73">
        <w:rPr>
          <w:rFonts w:ascii="Times New Roman" w:hAnsi="Times New Roman"/>
          <w:color w:val="000000" w:themeColor="text1"/>
          <w:sz w:val="24"/>
          <w:szCs w:val="24"/>
        </w:rPr>
        <w:t xml:space="preserve"> osób.</w:t>
      </w:r>
    </w:p>
    <w:p w14:paraId="1C8272BF" w14:textId="2056BB3D" w:rsidR="007C40A2" w:rsidRPr="00955D73" w:rsidRDefault="007C40A2" w:rsidP="00955D73">
      <w:pPr>
        <w:spacing w:after="240" w:line="360" w:lineRule="auto"/>
        <w:jc w:val="both"/>
        <w:rPr>
          <w:rFonts w:ascii="Times New Roman" w:hAnsi="Times New Roman"/>
          <w:color w:val="000000" w:themeColor="text1"/>
          <w:sz w:val="24"/>
          <w:szCs w:val="24"/>
        </w:rPr>
      </w:pPr>
      <w:r w:rsidRPr="00955D73">
        <w:rPr>
          <w:rFonts w:ascii="Times New Roman" w:hAnsi="Times New Roman"/>
          <w:i/>
          <w:iCs/>
          <w:color w:val="000000" w:themeColor="text1"/>
          <w:sz w:val="24"/>
          <w:szCs w:val="24"/>
        </w:rPr>
        <w:t>Personel administracyjny</w:t>
      </w:r>
      <w:r w:rsidRPr="00955D73">
        <w:rPr>
          <w:rFonts w:ascii="Times New Roman" w:hAnsi="Times New Roman"/>
          <w:color w:val="000000" w:themeColor="text1"/>
          <w:sz w:val="24"/>
          <w:szCs w:val="24"/>
        </w:rPr>
        <w:t xml:space="preserve"> stanowi </w:t>
      </w:r>
      <w:r w:rsidR="00A47408" w:rsidRPr="00955D73">
        <w:rPr>
          <w:rFonts w:ascii="Times New Roman" w:hAnsi="Times New Roman"/>
          <w:color w:val="000000" w:themeColor="text1"/>
          <w:sz w:val="24"/>
          <w:szCs w:val="24"/>
        </w:rPr>
        <w:t>9,32</w:t>
      </w:r>
      <w:r w:rsidRPr="00955D73">
        <w:rPr>
          <w:rFonts w:ascii="Times New Roman" w:hAnsi="Times New Roman"/>
          <w:color w:val="000000" w:themeColor="text1"/>
          <w:sz w:val="24"/>
          <w:szCs w:val="24"/>
        </w:rPr>
        <w:t xml:space="preserve">% zatrudnionych (o </w:t>
      </w:r>
      <w:r w:rsidR="00955D73" w:rsidRPr="00955D73">
        <w:rPr>
          <w:rFonts w:ascii="Times New Roman" w:hAnsi="Times New Roman"/>
          <w:color w:val="000000" w:themeColor="text1"/>
          <w:sz w:val="24"/>
          <w:szCs w:val="24"/>
        </w:rPr>
        <w:t>2</w:t>
      </w:r>
      <w:r w:rsidRPr="00955D73">
        <w:rPr>
          <w:rFonts w:ascii="Times New Roman" w:hAnsi="Times New Roman"/>
          <w:color w:val="000000" w:themeColor="text1"/>
          <w:sz w:val="24"/>
          <w:szCs w:val="24"/>
        </w:rPr>
        <w:t xml:space="preserve"> etat</w:t>
      </w:r>
      <w:r w:rsidR="00955D73" w:rsidRPr="00955D73">
        <w:rPr>
          <w:rFonts w:ascii="Times New Roman" w:hAnsi="Times New Roman"/>
          <w:color w:val="000000" w:themeColor="text1"/>
          <w:sz w:val="24"/>
          <w:szCs w:val="24"/>
        </w:rPr>
        <w:t>y</w:t>
      </w:r>
      <w:r w:rsidRPr="00955D73">
        <w:rPr>
          <w:rFonts w:ascii="Times New Roman" w:hAnsi="Times New Roman"/>
          <w:color w:val="000000" w:themeColor="text1"/>
          <w:sz w:val="24"/>
          <w:szCs w:val="24"/>
        </w:rPr>
        <w:t xml:space="preserve"> więcej niż w roku 20</w:t>
      </w:r>
      <w:r w:rsidR="00955D73" w:rsidRPr="00955D73">
        <w:rPr>
          <w:rFonts w:ascii="Times New Roman" w:hAnsi="Times New Roman"/>
          <w:color w:val="000000" w:themeColor="text1"/>
          <w:sz w:val="24"/>
          <w:szCs w:val="24"/>
        </w:rPr>
        <w:t>21</w:t>
      </w:r>
      <w:r w:rsidRPr="00955D73">
        <w:rPr>
          <w:rFonts w:ascii="Times New Roman" w:hAnsi="Times New Roman"/>
          <w:color w:val="000000" w:themeColor="text1"/>
          <w:sz w:val="24"/>
          <w:szCs w:val="24"/>
        </w:rPr>
        <w:t>)</w:t>
      </w:r>
      <w:r w:rsidR="00955D73" w:rsidRPr="00955D73">
        <w:rPr>
          <w:rFonts w:ascii="Times New Roman" w:hAnsi="Times New Roman"/>
          <w:color w:val="000000" w:themeColor="text1"/>
          <w:sz w:val="24"/>
          <w:szCs w:val="24"/>
        </w:rPr>
        <w:t xml:space="preserve">. </w:t>
      </w:r>
    </w:p>
    <w:p w14:paraId="5ABF0D8D" w14:textId="77777777" w:rsidR="007C40A2" w:rsidRPr="00C610CD" w:rsidRDefault="007C40A2" w:rsidP="007C40A2">
      <w:pPr>
        <w:spacing w:line="360" w:lineRule="auto"/>
        <w:jc w:val="both"/>
        <w:rPr>
          <w:rFonts w:ascii="Times New Roman" w:hAnsi="Times New Roman"/>
          <w:color w:val="000000" w:themeColor="text1"/>
          <w:sz w:val="24"/>
          <w:szCs w:val="24"/>
        </w:rPr>
      </w:pPr>
      <w:r w:rsidRPr="00C610CD">
        <w:rPr>
          <w:rFonts w:ascii="Times New Roman" w:hAnsi="Times New Roman"/>
          <w:color w:val="000000" w:themeColor="text1"/>
          <w:sz w:val="24"/>
          <w:szCs w:val="24"/>
        </w:rPr>
        <w:t>Struktura zatrudnienia w jednostce obejmuje personel medyczny, niezbędny w celu spełnienia formalnych wymogów NFZ dla kontraktowania świadczeń opieki zdrowotnej oraz personel obsługi i administracji. Z działalności podstawowej wyłączono usługi zlecane zewnętrznym podmiotom (outsourcing), co zmniejsza znacząco koszty pracy, przenosząc je do kosztów usług obcych. Outsourcing obejmuje:</w:t>
      </w:r>
    </w:p>
    <w:p w14:paraId="6E77CEBC" w14:textId="77777777" w:rsidR="007C40A2" w:rsidRPr="00C610CD" w:rsidRDefault="007C40A2" w:rsidP="00791E4B">
      <w:pPr>
        <w:pStyle w:val="Akapitzlist"/>
        <w:numPr>
          <w:ilvl w:val="0"/>
          <w:numId w:val="32"/>
        </w:numPr>
        <w:suppressAutoHyphens w:val="0"/>
        <w:autoSpaceDN/>
        <w:spacing w:line="360" w:lineRule="auto"/>
        <w:contextualSpacing/>
        <w:jc w:val="both"/>
        <w:textAlignment w:val="auto"/>
        <w:rPr>
          <w:rFonts w:ascii="Times New Roman" w:hAnsi="Times New Roman"/>
          <w:color w:val="000000" w:themeColor="text1"/>
          <w:sz w:val="24"/>
          <w:szCs w:val="24"/>
        </w:rPr>
      </w:pPr>
      <w:r w:rsidRPr="00C610CD">
        <w:rPr>
          <w:rFonts w:ascii="Times New Roman" w:hAnsi="Times New Roman"/>
          <w:color w:val="000000" w:themeColor="text1"/>
          <w:sz w:val="24"/>
          <w:szCs w:val="24"/>
        </w:rPr>
        <w:t xml:space="preserve">część badań diagnostycznych, wymaganych przez NFZ dla zawarcia umów </w:t>
      </w:r>
      <w:r w:rsidRPr="00C610CD">
        <w:rPr>
          <w:rFonts w:ascii="Times New Roman" w:hAnsi="Times New Roman"/>
          <w:color w:val="000000" w:themeColor="text1"/>
          <w:sz w:val="24"/>
          <w:szCs w:val="24"/>
        </w:rPr>
        <w:br/>
        <w:t>na świadczenia opieki zdrowotnej,</w:t>
      </w:r>
    </w:p>
    <w:p w14:paraId="0542ED73" w14:textId="77777777" w:rsidR="007C40A2" w:rsidRPr="00C610CD" w:rsidRDefault="007C40A2" w:rsidP="00791E4B">
      <w:pPr>
        <w:pStyle w:val="Akapitzlist"/>
        <w:numPr>
          <w:ilvl w:val="0"/>
          <w:numId w:val="32"/>
        </w:numPr>
        <w:suppressAutoHyphens w:val="0"/>
        <w:autoSpaceDN/>
        <w:spacing w:line="360" w:lineRule="auto"/>
        <w:contextualSpacing/>
        <w:textAlignment w:val="auto"/>
        <w:rPr>
          <w:rFonts w:ascii="Times New Roman" w:hAnsi="Times New Roman"/>
          <w:color w:val="000000" w:themeColor="text1"/>
          <w:sz w:val="24"/>
          <w:szCs w:val="24"/>
        </w:rPr>
      </w:pPr>
      <w:r w:rsidRPr="00C610CD">
        <w:rPr>
          <w:rFonts w:ascii="Times New Roman" w:hAnsi="Times New Roman"/>
          <w:color w:val="000000" w:themeColor="text1"/>
          <w:sz w:val="24"/>
          <w:szCs w:val="24"/>
        </w:rPr>
        <w:t>ochronę osób i mienia,</w:t>
      </w:r>
    </w:p>
    <w:p w14:paraId="739BFEA9" w14:textId="77777777" w:rsidR="007C40A2" w:rsidRPr="00C610CD" w:rsidRDefault="007C40A2" w:rsidP="00791E4B">
      <w:pPr>
        <w:pStyle w:val="Akapitzlist"/>
        <w:numPr>
          <w:ilvl w:val="0"/>
          <w:numId w:val="32"/>
        </w:numPr>
        <w:suppressAutoHyphens w:val="0"/>
        <w:autoSpaceDN/>
        <w:spacing w:line="360" w:lineRule="auto"/>
        <w:contextualSpacing/>
        <w:textAlignment w:val="auto"/>
        <w:rPr>
          <w:rFonts w:ascii="Times New Roman" w:hAnsi="Times New Roman"/>
          <w:color w:val="000000" w:themeColor="text1"/>
          <w:sz w:val="24"/>
          <w:szCs w:val="24"/>
        </w:rPr>
      </w:pPr>
      <w:r w:rsidRPr="00C610CD">
        <w:rPr>
          <w:rFonts w:ascii="Times New Roman" w:hAnsi="Times New Roman"/>
          <w:color w:val="000000" w:themeColor="text1"/>
          <w:sz w:val="24"/>
          <w:szCs w:val="24"/>
        </w:rPr>
        <w:t>serwis, naprawę i przeglądy okresowe urządzeń i sprzętu medycznego,</w:t>
      </w:r>
    </w:p>
    <w:p w14:paraId="428587D7" w14:textId="77777777" w:rsidR="007C40A2" w:rsidRPr="00C610CD" w:rsidRDefault="007C40A2" w:rsidP="00791E4B">
      <w:pPr>
        <w:pStyle w:val="Akapitzlist"/>
        <w:numPr>
          <w:ilvl w:val="0"/>
          <w:numId w:val="32"/>
        </w:numPr>
        <w:suppressAutoHyphens w:val="0"/>
        <w:autoSpaceDN/>
        <w:spacing w:line="360" w:lineRule="auto"/>
        <w:contextualSpacing/>
        <w:textAlignment w:val="auto"/>
        <w:rPr>
          <w:rFonts w:ascii="Times New Roman" w:hAnsi="Times New Roman"/>
          <w:color w:val="000000" w:themeColor="text1"/>
          <w:sz w:val="24"/>
          <w:szCs w:val="24"/>
        </w:rPr>
      </w:pPr>
      <w:r w:rsidRPr="00C610CD">
        <w:rPr>
          <w:rFonts w:ascii="Times New Roman" w:hAnsi="Times New Roman"/>
          <w:color w:val="000000" w:themeColor="text1"/>
          <w:sz w:val="24"/>
          <w:szCs w:val="24"/>
        </w:rPr>
        <w:t>usługi pralnicze,</w:t>
      </w:r>
    </w:p>
    <w:p w14:paraId="0984D7AB" w14:textId="77777777" w:rsidR="007C40A2" w:rsidRPr="00C610CD" w:rsidRDefault="007C40A2" w:rsidP="00791E4B">
      <w:pPr>
        <w:pStyle w:val="Akapitzlist"/>
        <w:numPr>
          <w:ilvl w:val="0"/>
          <w:numId w:val="32"/>
        </w:numPr>
        <w:suppressAutoHyphens w:val="0"/>
        <w:autoSpaceDN/>
        <w:spacing w:line="360" w:lineRule="auto"/>
        <w:contextualSpacing/>
        <w:textAlignment w:val="auto"/>
        <w:rPr>
          <w:rFonts w:ascii="Times New Roman" w:hAnsi="Times New Roman"/>
          <w:color w:val="000000" w:themeColor="text1"/>
          <w:sz w:val="24"/>
          <w:szCs w:val="24"/>
        </w:rPr>
      </w:pPr>
      <w:r w:rsidRPr="00C610CD">
        <w:rPr>
          <w:rFonts w:ascii="Times New Roman" w:hAnsi="Times New Roman"/>
          <w:color w:val="000000" w:themeColor="text1"/>
          <w:sz w:val="24"/>
          <w:szCs w:val="24"/>
        </w:rPr>
        <w:t>żywienie pacjentów,</w:t>
      </w:r>
    </w:p>
    <w:p w14:paraId="0EBEF979" w14:textId="341D1BB2" w:rsidR="007C40A2" w:rsidRPr="00C610CD" w:rsidRDefault="007C40A2" w:rsidP="00791E4B">
      <w:pPr>
        <w:pStyle w:val="Akapitzlist"/>
        <w:numPr>
          <w:ilvl w:val="0"/>
          <w:numId w:val="32"/>
        </w:numPr>
        <w:suppressAutoHyphens w:val="0"/>
        <w:autoSpaceDN/>
        <w:spacing w:line="360" w:lineRule="auto"/>
        <w:contextualSpacing/>
        <w:textAlignment w:val="auto"/>
        <w:rPr>
          <w:rFonts w:ascii="Times New Roman" w:hAnsi="Times New Roman"/>
          <w:color w:val="000000" w:themeColor="text1"/>
          <w:sz w:val="24"/>
          <w:szCs w:val="24"/>
        </w:rPr>
      </w:pPr>
      <w:r w:rsidRPr="00C610CD">
        <w:rPr>
          <w:rFonts w:ascii="Times New Roman" w:hAnsi="Times New Roman"/>
          <w:color w:val="000000" w:themeColor="text1"/>
          <w:sz w:val="24"/>
          <w:szCs w:val="24"/>
        </w:rPr>
        <w:t>utrzymanie czystości</w:t>
      </w:r>
      <w:r w:rsidR="005014B8" w:rsidRPr="00C610CD">
        <w:rPr>
          <w:rFonts w:ascii="Times New Roman" w:hAnsi="Times New Roman"/>
          <w:color w:val="000000" w:themeColor="text1"/>
          <w:sz w:val="24"/>
          <w:szCs w:val="24"/>
        </w:rPr>
        <w:t>.</w:t>
      </w:r>
    </w:p>
    <w:p w14:paraId="073E8125" w14:textId="638961AD" w:rsidR="009A3046" w:rsidRPr="009A3046" w:rsidRDefault="00A65650" w:rsidP="007C40A2">
      <w:pPr>
        <w:tabs>
          <w:tab w:val="left" w:pos="7371"/>
        </w:tabs>
        <w:spacing w:line="360" w:lineRule="auto"/>
        <w:jc w:val="both"/>
        <w:rPr>
          <w:rFonts w:ascii="Times New Roman" w:hAnsi="Times New Roman"/>
          <w:bCs/>
          <w:color w:val="000000" w:themeColor="text1"/>
          <w:sz w:val="24"/>
          <w:szCs w:val="24"/>
        </w:rPr>
      </w:pPr>
      <w:r w:rsidRPr="00627779">
        <w:rPr>
          <w:rFonts w:ascii="Times New Roman" w:hAnsi="Times New Roman"/>
          <w:color w:val="000000" w:themeColor="text1"/>
          <w:sz w:val="24"/>
          <w:szCs w:val="24"/>
        </w:rPr>
        <w:t xml:space="preserve">Pomimo tych działań </w:t>
      </w:r>
      <w:r w:rsidRPr="009A3046">
        <w:rPr>
          <w:rFonts w:ascii="Times New Roman" w:hAnsi="Times New Roman"/>
          <w:bCs/>
          <w:color w:val="000000" w:themeColor="text1"/>
          <w:sz w:val="24"/>
          <w:szCs w:val="24"/>
        </w:rPr>
        <w:t xml:space="preserve">koszty pracy nadal stanowią największą grupę kosztów jednostki: </w:t>
      </w:r>
      <w:r w:rsidR="00627779" w:rsidRPr="009A3046">
        <w:rPr>
          <w:rFonts w:ascii="Times New Roman" w:hAnsi="Times New Roman"/>
          <w:bCs/>
          <w:color w:val="000000" w:themeColor="text1"/>
          <w:sz w:val="24"/>
          <w:szCs w:val="24"/>
        </w:rPr>
        <w:t>69 513 473,36</w:t>
      </w:r>
      <w:r w:rsidRPr="009A3046">
        <w:rPr>
          <w:rFonts w:ascii="Times New Roman" w:hAnsi="Times New Roman"/>
          <w:bCs/>
          <w:color w:val="000000" w:themeColor="text1"/>
          <w:sz w:val="24"/>
          <w:szCs w:val="24"/>
        </w:rPr>
        <w:t xml:space="preserve"> zł to </w:t>
      </w:r>
      <w:r w:rsidR="00627779" w:rsidRPr="009A3046">
        <w:rPr>
          <w:rFonts w:ascii="Times New Roman" w:hAnsi="Times New Roman"/>
          <w:bCs/>
          <w:color w:val="000000" w:themeColor="text1"/>
          <w:sz w:val="24"/>
          <w:szCs w:val="24"/>
        </w:rPr>
        <w:t>71,25</w:t>
      </w:r>
      <w:r w:rsidRPr="009A3046">
        <w:rPr>
          <w:rFonts w:ascii="Times New Roman" w:hAnsi="Times New Roman"/>
          <w:bCs/>
          <w:color w:val="000000" w:themeColor="text1"/>
          <w:sz w:val="24"/>
          <w:szCs w:val="24"/>
        </w:rPr>
        <w:t>% łącznych kosztów SPZZOZ w Wyszkowie za 20</w:t>
      </w:r>
      <w:r w:rsidR="00895138" w:rsidRPr="009A3046">
        <w:rPr>
          <w:rFonts w:ascii="Times New Roman" w:hAnsi="Times New Roman"/>
          <w:bCs/>
          <w:color w:val="000000" w:themeColor="text1"/>
          <w:sz w:val="24"/>
          <w:szCs w:val="24"/>
        </w:rPr>
        <w:t>2</w:t>
      </w:r>
      <w:r w:rsidR="00627779" w:rsidRPr="009A3046">
        <w:rPr>
          <w:rFonts w:ascii="Times New Roman" w:hAnsi="Times New Roman"/>
          <w:bCs/>
          <w:color w:val="000000" w:themeColor="text1"/>
          <w:sz w:val="24"/>
          <w:szCs w:val="24"/>
        </w:rPr>
        <w:t>2</w:t>
      </w:r>
      <w:r w:rsidRPr="009A3046">
        <w:rPr>
          <w:rFonts w:ascii="Times New Roman" w:hAnsi="Times New Roman"/>
          <w:bCs/>
          <w:color w:val="000000" w:themeColor="text1"/>
          <w:sz w:val="24"/>
          <w:szCs w:val="24"/>
        </w:rPr>
        <w:t xml:space="preserve"> rok i największe obciążenie. </w:t>
      </w:r>
    </w:p>
    <w:p w14:paraId="59CB29A1" w14:textId="03ED2E94" w:rsidR="00A65650" w:rsidRPr="00627779" w:rsidRDefault="00A65650" w:rsidP="007C40A2">
      <w:pPr>
        <w:tabs>
          <w:tab w:val="left" w:pos="7371"/>
        </w:tabs>
        <w:spacing w:line="360" w:lineRule="auto"/>
        <w:jc w:val="both"/>
        <w:rPr>
          <w:rFonts w:ascii="Times New Roman" w:hAnsi="Times New Roman"/>
          <w:color w:val="000000" w:themeColor="text1"/>
          <w:sz w:val="24"/>
          <w:szCs w:val="24"/>
        </w:rPr>
      </w:pPr>
      <w:r w:rsidRPr="00627779">
        <w:rPr>
          <w:rFonts w:ascii="Times New Roman" w:hAnsi="Times New Roman"/>
          <w:color w:val="000000" w:themeColor="text1"/>
          <w:sz w:val="24"/>
          <w:szCs w:val="24"/>
        </w:rPr>
        <w:t>Poszczególne pozycje kosztowe w 20</w:t>
      </w:r>
      <w:r w:rsidR="00895138" w:rsidRPr="00627779">
        <w:rPr>
          <w:rFonts w:ascii="Times New Roman" w:hAnsi="Times New Roman"/>
          <w:color w:val="000000" w:themeColor="text1"/>
          <w:sz w:val="24"/>
          <w:szCs w:val="24"/>
        </w:rPr>
        <w:t>2</w:t>
      </w:r>
      <w:r w:rsidR="00627779" w:rsidRPr="00627779">
        <w:rPr>
          <w:rFonts w:ascii="Times New Roman" w:hAnsi="Times New Roman"/>
          <w:color w:val="000000" w:themeColor="text1"/>
          <w:sz w:val="24"/>
          <w:szCs w:val="24"/>
        </w:rPr>
        <w:t>2</w:t>
      </w:r>
      <w:r w:rsidRPr="00627779">
        <w:rPr>
          <w:rFonts w:ascii="Times New Roman" w:hAnsi="Times New Roman"/>
          <w:color w:val="000000" w:themeColor="text1"/>
          <w:sz w:val="24"/>
          <w:szCs w:val="24"/>
        </w:rPr>
        <w:t xml:space="preserve"> roku kształtowały się w następujących wysokościach:</w:t>
      </w:r>
    </w:p>
    <w:p w14:paraId="5F6345DE" w14:textId="2BD8A94A" w:rsidR="00895138" w:rsidRPr="00627779" w:rsidRDefault="00A65650" w:rsidP="009A3046">
      <w:pPr>
        <w:pStyle w:val="Akapitzlist"/>
        <w:numPr>
          <w:ilvl w:val="0"/>
          <w:numId w:val="79"/>
        </w:numPr>
        <w:suppressAutoHyphens w:val="0"/>
        <w:autoSpaceDN/>
        <w:spacing w:line="360" w:lineRule="auto"/>
        <w:contextualSpacing/>
        <w:textAlignment w:val="auto"/>
        <w:rPr>
          <w:rFonts w:ascii="Times New Roman" w:hAnsi="Times New Roman"/>
          <w:color w:val="000000" w:themeColor="text1"/>
          <w:sz w:val="24"/>
          <w:szCs w:val="24"/>
        </w:rPr>
      </w:pPr>
      <w:r w:rsidRPr="00627779">
        <w:rPr>
          <w:rFonts w:ascii="Times New Roman" w:hAnsi="Times New Roman"/>
          <w:color w:val="000000" w:themeColor="text1"/>
          <w:sz w:val="24"/>
          <w:szCs w:val="24"/>
        </w:rPr>
        <w:t>wynagrodzenia z umów o pracę</w:t>
      </w:r>
      <w:r w:rsidR="00895138" w:rsidRPr="00627779">
        <w:rPr>
          <w:rFonts w:ascii="Times New Roman" w:hAnsi="Times New Roman"/>
          <w:color w:val="000000" w:themeColor="text1"/>
          <w:sz w:val="24"/>
          <w:szCs w:val="24"/>
        </w:rPr>
        <w:t xml:space="preserve"> </w:t>
      </w:r>
      <w:r w:rsidR="00895138" w:rsidRPr="00627779">
        <w:rPr>
          <w:rFonts w:ascii="Times New Roman" w:hAnsi="Times New Roman"/>
          <w:color w:val="000000" w:themeColor="text1"/>
          <w:sz w:val="24"/>
          <w:szCs w:val="24"/>
        </w:rPr>
        <w:tab/>
      </w:r>
      <w:r w:rsidR="00895138" w:rsidRPr="00627779">
        <w:rPr>
          <w:rFonts w:ascii="Times New Roman" w:hAnsi="Times New Roman"/>
          <w:color w:val="000000" w:themeColor="text1"/>
          <w:sz w:val="24"/>
          <w:szCs w:val="24"/>
        </w:rPr>
        <w:tab/>
      </w:r>
      <w:r w:rsidR="00895138" w:rsidRPr="00627779">
        <w:rPr>
          <w:rFonts w:ascii="Times New Roman" w:hAnsi="Times New Roman"/>
          <w:color w:val="000000" w:themeColor="text1"/>
          <w:sz w:val="24"/>
          <w:szCs w:val="24"/>
        </w:rPr>
        <w:tab/>
      </w:r>
      <w:r w:rsidR="00C610CD" w:rsidRPr="00627779">
        <w:rPr>
          <w:rFonts w:ascii="Times New Roman" w:hAnsi="Times New Roman"/>
          <w:color w:val="000000" w:themeColor="text1"/>
          <w:sz w:val="24"/>
          <w:szCs w:val="24"/>
        </w:rPr>
        <w:t>33 877 362,99</w:t>
      </w:r>
      <w:r w:rsidRPr="00627779">
        <w:rPr>
          <w:rFonts w:ascii="Times New Roman" w:hAnsi="Times New Roman"/>
          <w:color w:val="000000" w:themeColor="text1"/>
          <w:sz w:val="24"/>
          <w:szCs w:val="24"/>
        </w:rPr>
        <w:t xml:space="preserve"> </w:t>
      </w:r>
      <w:r w:rsidR="00895138" w:rsidRPr="00627779">
        <w:rPr>
          <w:rFonts w:ascii="Times New Roman" w:hAnsi="Times New Roman"/>
          <w:color w:val="000000" w:themeColor="text1"/>
          <w:sz w:val="24"/>
          <w:szCs w:val="24"/>
        </w:rPr>
        <w:t>zł</w:t>
      </w:r>
    </w:p>
    <w:p w14:paraId="6208EEE9" w14:textId="552E9871" w:rsidR="00A65650" w:rsidRPr="00627779" w:rsidRDefault="00895138" w:rsidP="009A3046">
      <w:pPr>
        <w:pStyle w:val="Akapitzlist"/>
        <w:numPr>
          <w:ilvl w:val="0"/>
          <w:numId w:val="79"/>
        </w:numPr>
        <w:suppressAutoHyphens w:val="0"/>
        <w:autoSpaceDN/>
        <w:spacing w:line="360" w:lineRule="auto"/>
        <w:contextualSpacing/>
        <w:textAlignment w:val="auto"/>
        <w:rPr>
          <w:rFonts w:ascii="Times New Roman" w:hAnsi="Times New Roman"/>
          <w:color w:val="000000" w:themeColor="text1"/>
          <w:sz w:val="24"/>
          <w:szCs w:val="24"/>
        </w:rPr>
      </w:pPr>
      <w:r w:rsidRPr="00627779">
        <w:rPr>
          <w:rFonts w:ascii="Times New Roman" w:hAnsi="Times New Roman"/>
          <w:color w:val="000000" w:themeColor="text1"/>
          <w:sz w:val="24"/>
          <w:szCs w:val="24"/>
        </w:rPr>
        <w:t xml:space="preserve">kontrakty medyczne </w:t>
      </w:r>
      <w:r w:rsidRPr="00627779">
        <w:rPr>
          <w:rFonts w:ascii="Times New Roman" w:hAnsi="Times New Roman"/>
          <w:color w:val="000000" w:themeColor="text1"/>
          <w:sz w:val="24"/>
          <w:szCs w:val="24"/>
        </w:rPr>
        <w:tab/>
      </w:r>
      <w:r w:rsidRPr="00627779">
        <w:rPr>
          <w:rFonts w:ascii="Times New Roman" w:hAnsi="Times New Roman"/>
          <w:color w:val="000000" w:themeColor="text1"/>
          <w:sz w:val="24"/>
          <w:szCs w:val="24"/>
        </w:rPr>
        <w:tab/>
      </w:r>
      <w:r w:rsidRPr="00627779">
        <w:rPr>
          <w:rFonts w:ascii="Times New Roman" w:hAnsi="Times New Roman"/>
          <w:color w:val="000000" w:themeColor="text1"/>
          <w:sz w:val="24"/>
          <w:szCs w:val="24"/>
        </w:rPr>
        <w:tab/>
      </w:r>
      <w:r w:rsidRPr="00627779">
        <w:rPr>
          <w:rFonts w:ascii="Times New Roman" w:hAnsi="Times New Roman"/>
          <w:color w:val="000000" w:themeColor="text1"/>
          <w:sz w:val="24"/>
          <w:szCs w:val="24"/>
        </w:rPr>
        <w:tab/>
      </w:r>
      <w:r w:rsidRPr="00627779">
        <w:rPr>
          <w:rFonts w:ascii="Times New Roman" w:hAnsi="Times New Roman"/>
          <w:color w:val="000000" w:themeColor="text1"/>
          <w:sz w:val="24"/>
          <w:szCs w:val="24"/>
        </w:rPr>
        <w:tab/>
      </w:r>
      <w:r w:rsidR="00C610CD" w:rsidRPr="00627779">
        <w:rPr>
          <w:rFonts w:ascii="Times New Roman" w:hAnsi="Times New Roman"/>
          <w:color w:val="000000" w:themeColor="text1"/>
          <w:sz w:val="24"/>
          <w:szCs w:val="24"/>
        </w:rPr>
        <w:t>24 232 849,21</w:t>
      </w:r>
      <w:r w:rsidRPr="00627779">
        <w:rPr>
          <w:rFonts w:ascii="Times New Roman" w:hAnsi="Times New Roman"/>
          <w:color w:val="000000" w:themeColor="text1"/>
          <w:sz w:val="24"/>
          <w:szCs w:val="24"/>
        </w:rPr>
        <w:t xml:space="preserve"> zł </w:t>
      </w:r>
      <w:r w:rsidRPr="00627779">
        <w:rPr>
          <w:rFonts w:ascii="Times New Roman" w:hAnsi="Times New Roman"/>
          <w:color w:val="000000" w:themeColor="text1"/>
          <w:sz w:val="24"/>
          <w:szCs w:val="24"/>
        </w:rPr>
        <w:tab/>
      </w:r>
      <w:r w:rsidR="00A65650" w:rsidRPr="00627779">
        <w:rPr>
          <w:rFonts w:ascii="Times New Roman" w:hAnsi="Times New Roman"/>
          <w:color w:val="000000" w:themeColor="text1"/>
          <w:sz w:val="24"/>
          <w:szCs w:val="24"/>
        </w:rPr>
        <w:t xml:space="preserve"> </w:t>
      </w:r>
      <w:r w:rsidR="00A65650" w:rsidRPr="00627779">
        <w:rPr>
          <w:rFonts w:ascii="Times New Roman" w:hAnsi="Times New Roman"/>
          <w:color w:val="000000" w:themeColor="text1"/>
          <w:sz w:val="24"/>
          <w:szCs w:val="24"/>
        </w:rPr>
        <w:tab/>
      </w:r>
    </w:p>
    <w:p w14:paraId="0BC25BC1" w14:textId="115C3CC4" w:rsidR="00A65650" w:rsidRPr="00627779" w:rsidRDefault="00A65650" w:rsidP="009A3046">
      <w:pPr>
        <w:pStyle w:val="Akapitzlist"/>
        <w:numPr>
          <w:ilvl w:val="0"/>
          <w:numId w:val="79"/>
        </w:numPr>
        <w:suppressAutoHyphens w:val="0"/>
        <w:autoSpaceDN/>
        <w:spacing w:line="360" w:lineRule="auto"/>
        <w:contextualSpacing/>
        <w:textAlignment w:val="auto"/>
        <w:rPr>
          <w:rFonts w:ascii="Times New Roman" w:hAnsi="Times New Roman"/>
          <w:color w:val="000000" w:themeColor="text1"/>
          <w:sz w:val="24"/>
          <w:szCs w:val="24"/>
        </w:rPr>
      </w:pPr>
      <w:r w:rsidRPr="00627779">
        <w:rPr>
          <w:rFonts w:ascii="Times New Roman" w:hAnsi="Times New Roman"/>
          <w:color w:val="000000" w:themeColor="text1"/>
          <w:sz w:val="24"/>
          <w:szCs w:val="24"/>
        </w:rPr>
        <w:t>wynagrodzenia z umów zlecenia</w:t>
      </w:r>
      <w:r w:rsidR="00895138" w:rsidRPr="00627779">
        <w:rPr>
          <w:rFonts w:ascii="Times New Roman" w:hAnsi="Times New Roman"/>
          <w:color w:val="000000" w:themeColor="text1"/>
          <w:sz w:val="24"/>
          <w:szCs w:val="24"/>
        </w:rPr>
        <w:t xml:space="preserve"> </w:t>
      </w:r>
      <w:r w:rsidR="00895138" w:rsidRPr="00627779">
        <w:rPr>
          <w:rFonts w:ascii="Times New Roman" w:hAnsi="Times New Roman"/>
          <w:color w:val="000000" w:themeColor="text1"/>
          <w:sz w:val="24"/>
          <w:szCs w:val="24"/>
        </w:rPr>
        <w:tab/>
      </w:r>
      <w:r w:rsidR="00895138" w:rsidRPr="00627779">
        <w:rPr>
          <w:rFonts w:ascii="Times New Roman" w:hAnsi="Times New Roman"/>
          <w:color w:val="000000" w:themeColor="text1"/>
          <w:sz w:val="24"/>
          <w:szCs w:val="24"/>
        </w:rPr>
        <w:tab/>
      </w:r>
      <w:r w:rsidR="00895138" w:rsidRPr="00627779">
        <w:rPr>
          <w:rFonts w:ascii="Times New Roman" w:hAnsi="Times New Roman"/>
          <w:color w:val="000000" w:themeColor="text1"/>
          <w:sz w:val="24"/>
          <w:szCs w:val="24"/>
        </w:rPr>
        <w:tab/>
        <w:t xml:space="preserve">  </w:t>
      </w:r>
      <w:r w:rsidR="00C610CD" w:rsidRPr="00627779">
        <w:rPr>
          <w:rFonts w:ascii="Times New Roman" w:hAnsi="Times New Roman"/>
          <w:color w:val="000000" w:themeColor="text1"/>
          <w:sz w:val="24"/>
          <w:szCs w:val="24"/>
        </w:rPr>
        <w:t>3 905 962,22</w:t>
      </w:r>
      <w:r w:rsidR="00895138" w:rsidRPr="00627779">
        <w:rPr>
          <w:rFonts w:ascii="Times New Roman" w:hAnsi="Times New Roman"/>
          <w:color w:val="000000" w:themeColor="text1"/>
          <w:sz w:val="24"/>
          <w:szCs w:val="24"/>
        </w:rPr>
        <w:t xml:space="preserve"> zł</w:t>
      </w:r>
      <w:r w:rsidRPr="00627779">
        <w:rPr>
          <w:rFonts w:ascii="Times New Roman" w:hAnsi="Times New Roman"/>
          <w:color w:val="000000" w:themeColor="text1"/>
          <w:sz w:val="24"/>
          <w:szCs w:val="24"/>
        </w:rPr>
        <w:tab/>
      </w:r>
      <w:r w:rsidRPr="00627779">
        <w:rPr>
          <w:rFonts w:ascii="Times New Roman" w:hAnsi="Times New Roman"/>
          <w:color w:val="000000" w:themeColor="text1"/>
          <w:sz w:val="24"/>
          <w:szCs w:val="24"/>
        </w:rPr>
        <w:tab/>
        <w:t xml:space="preserve">              </w:t>
      </w:r>
    </w:p>
    <w:p w14:paraId="3A46BF4C" w14:textId="29922532" w:rsidR="00A65650" w:rsidRPr="00627779" w:rsidRDefault="00A65650" w:rsidP="009A3046">
      <w:pPr>
        <w:pStyle w:val="Akapitzlist"/>
        <w:numPr>
          <w:ilvl w:val="0"/>
          <w:numId w:val="79"/>
        </w:numPr>
        <w:suppressAutoHyphens w:val="0"/>
        <w:autoSpaceDN/>
        <w:spacing w:line="360" w:lineRule="auto"/>
        <w:contextualSpacing/>
        <w:textAlignment w:val="auto"/>
        <w:rPr>
          <w:rFonts w:ascii="Times New Roman" w:hAnsi="Times New Roman"/>
          <w:color w:val="000000" w:themeColor="text1"/>
          <w:sz w:val="24"/>
          <w:szCs w:val="24"/>
        </w:rPr>
      </w:pPr>
      <w:r w:rsidRPr="00627779">
        <w:rPr>
          <w:rFonts w:ascii="Times New Roman" w:hAnsi="Times New Roman"/>
          <w:color w:val="000000" w:themeColor="text1"/>
          <w:sz w:val="24"/>
          <w:szCs w:val="24"/>
        </w:rPr>
        <w:lastRenderedPageBreak/>
        <w:t>składki ZUS pracodawcy</w:t>
      </w:r>
      <w:r w:rsidR="00895138" w:rsidRPr="00627779">
        <w:rPr>
          <w:rFonts w:ascii="Times New Roman" w:hAnsi="Times New Roman"/>
          <w:color w:val="000000" w:themeColor="text1"/>
          <w:sz w:val="24"/>
          <w:szCs w:val="24"/>
        </w:rPr>
        <w:t xml:space="preserve"> </w:t>
      </w:r>
      <w:r w:rsidR="00895138" w:rsidRPr="00627779">
        <w:rPr>
          <w:rFonts w:ascii="Times New Roman" w:hAnsi="Times New Roman"/>
          <w:color w:val="000000" w:themeColor="text1"/>
          <w:sz w:val="24"/>
          <w:szCs w:val="24"/>
        </w:rPr>
        <w:tab/>
      </w:r>
      <w:r w:rsidR="00895138" w:rsidRPr="00627779">
        <w:rPr>
          <w:rFonts w:ascii="Times New Roman" w:hAnsi="Times New Roman"/>
          <w:color w:val="000000" w:themeColor="text1"/>
          <w:sz w:val="24"/>
          <w:szCs w:val="24"/>
        </w:rPr>
        <w:tab/>
      </w:r>
      <w:r w:rsidR="00895138" w:rsidRPr="00627779">
        <w:rPr>
          <w:rFonts w:ascii="Times New Roman" w:hAnsi="Times New Roman"/>
          <w:color w:val="000000" w:themeColor="text1"/>
          <w:sz w:val="24"/>
          <w:szCs w:val="24"/>
        </w:rPr>
        <w:tab/>
      </w:r>
      <w:r w:rsidR="00895138" w:rsidRPr="00627779">
        <w:rPr>
          <w:rFonts w:ascii="Times New Roman" w:hAnsi="Times New Roman"/>
          <w:color w:val="000000" w:themeColor="text1"/>
          <w:sz w:val="24"/>
          <w:szCs w:val="24"/>
        </w:rPr>
        <w:tab/>
        <w:t xml:space="preserve">  </w:t>
      </w:r>
      <w:r w:rsidR="00627779" w:rsidRPr="00627779">
        <w:rPr>
          <w:rFonts w:ascii="Times New Roman" w:hAnsi="Times New Roman"/>
          <w:color w:val="000000" w:themeColor="text1"/>
          <w:sz w:val="24"/>
          <w:szCs w:val="24"/>
        </w:rPr>
        <w:t>6 713 874,36</w:t>
      </w:r>
      <w:r w:rsidR="00895138" w:rsidRPr="00627779">
        <w:rPr>
          <w:rFonts w:ascii="Times New Roman" w:hAnsi="Times New Roman"/>
          <w:color w:val="000000" w:themeColor="text1"/>
          <w:sz w:val="24"/>
          <w:szCs w:val="24"/>
        </w:rPr>
        <w:t xml:space="preserve"> zł </w:t>
      </w:r>
      <w:r w:rsidRPr="00627779">
        <w:rPr>
          <w:rFonts w:ascii="Times New Roman" w:hAnsi="Times New Roman"/>
          <w:color w:val="000000" w:themeColor="text1"/>
          <w:sz w:val="24"/>
          <w:szCs w:val="24"/>
        </w:rPr>
        <w:t xml:space="preserve"> </w:t>
      </w:r>
      <w:r w:rsidRPr="00627779">
        <w:rPr>
          <w:rFonts w:ascii="Times New Roman" w:hAnsi="Times New Roman"/>
          <w:color w:val="000000" w:themeColor="text1"/>
          <w:sz w:val="24"/>
          <w:szCs w:val="24"/>
        </w:rPr>
        <w:tab/>
      </w:r>
      <w:r w:rsidRPr="00627779">
        <w:rPr>
          <w:rFonts w:ascii="Times New Roman" w:hAnsi="Times New Roman"/>
          <w:color w:val="000000" w:themeColor="text1"/>
          <w:sz w:val="24"/>
          <w:szCs w:val="24"/>
        </w:rPr>
        <w:tab/>
        <w:t xml:space="preserve">               </w:t>
      </w:r>
    </w:p>
    <w:p w14:paraId="0B385A0E" w14:textId="053B67E6" w:rsidR="00A65650" w:rsidRPr="00627779" w:rsidRDefault="00A65650" w:rsidP="009A3046">
      <w:pPr>
        <w:pStyle w:val="Akapitzlist"/>
        <w:numPr>
          <w:ilvl w:val="0"/>
          <w:numId w:val="79"/>
        </w:numPr>
        <w:suppressAutoHyphens w:val="0"/>
        <w:autoSpaceDN/>
        <w:spacing w:line="360" w:lineRule="auto"/>
        <w:contextualSpacing/>
        <w:textAlignment w:val="auto"/>
        <w:rPr>
          <w:rFonts w:ascii="Times New Roman" w:hAnsi="Times New Roman"/>
          <w:color w:val="000000" w:themeColor="text1"/>
          <w:sz w:val="24"/>
          <w:szCs w:val="24"/>
        </w:rPr>
      </w:pPr>
      <w:r w:rsidRPr="00627779">
        <w:rPr>
          <w:rFonts w:ascii="Times New Roman" w:hAnsi="Times New Roman"/>
          <w:color w:val="000000" w:themeColor="text1"/>
          <w:sz w:val="24"/>
          <w:szCs w:val="24"/>
        </w:rPr>
        <w:t>zakładowy fundusz świadczeń socjalnych</w:t>
      </w:r>
      <w:r w:rsidR="00895138" w:rsidRPr="00627779">
        <w:rPr>
          <w:rFonts w:ascii="Times New Roman" w:hAnsi="Times New Roman"/>
          <w:color w:val="000000" w:themeColor="text1"/>
          <w:sz w:val="24"/>
          <w:szCs w:val="24"/>
        </w:rPr>
        <w:t xml:space="preserve"> </w:t>
      </w:r>
      <w:r w:rsidR="00895138" w:rsidRPr="00627779">
        <w:rPr>
          <w:rFonts w:ascii="Times New Roman" w:hAnsi="Times New Roman"/>
          <w:color w:val="000000" w:themeColor="text1"/>
          <w:sz w:val="24"/>
          <w:szCs w:val="24"/>
        </w:rPr>
        <w:tab/>
      </w:r>
      <w:r w:rsidR="00895138" w:rsidRPr="00627779">
        <w:rPr>
          <w:rFonts w:ascii="Times New Roman" w:hAnsi="Times New Roman"/>
          <w:color w:val="000000" w:themeColor="text1"/>
          <w:sz w:val="24"/>
          <w:szCs w:val="24"/>
        </w:rPr>
        <w:tab/>
        <w:t xml:space="preserve">     </w:t>
      </w:r>
      <w:r w:rsidR="00627779" w:rsidRPr="00627779">
        <w:rPr>
          <w:rFonts w:ascii="Times New Roman" w:hAnsi="Times New Roman"/>
          <w:color w:val="000000" w:themeColor="text1"/>
          <w:sz w:val="24"/>
          <w:szCs w:val="24"/>
        </w:rPr>
        <w:t>642 571,61</w:t>
      </w:r>
      <w:r w:rsidR="00895138" w:rsidRPr="00627779">
        <w:rPr>
          <w:rFonts w:ascii="Times New Roman" w:hAnsi="Times New Roman"/>
          <w:color w:val="000000" w:themeColor="text1"/>
          <w:sz w:val="24"/>
          <w:szCs w:val="24"/>
        </w:rPr>
        <w:t xml:space="preserve"> zł</w:t>
      </w:r>
      <w:r w:rsidRPr="00627779">
        <w:rPr>
          <w:rFonts w:ascii="Times New Roman" w:hAnsi="Times New Roman"/>
          <w:color w:val="000000" w:themeColor="text1"/>
          <w:sz w:val="24"/>
          <w:szCs w:val="24"/>
        </w:rPr>
        <w:t xml:space="preserve"> </w:t>
      </w:r>
      <w:r w:rsidRPr="00627779">
        <w:rPr>
          <w:rFonts w:ascii="Times New Roman" w:hAnsi="Times New Roman"/>
          <w:color w:val="000000" w:themeColor="text1"/>
          <w:sz w:val="24"/>
          <w:szCs w:val="24"/>
        </w:rPr>
        <w:tab/>
        <w:t xml:space="preserve">                  </w:t>
      </w:r>
    </w:p>
    <w:p w14:paraId="0BE379C5" w14:textId="3A9CFE1F" w:rsidR="00A65650" w:rsidRPr="00032C10" w:rsidRDefault="00A65650" w:rsidP="009A3046">
      <w:pPr>
        <w:pStyle w:val="Akapitzlist"/>
        <w:numPr>
          <w:ilvl w:val="0"/>
          <w:numId w:val="79"/>
        </w:numPr>
        <w:tabs>
          <w:tab w:val="left" w:pos="5954"/>
        </w:tabs>
        <w:suppressAutoHyphens w:val="0"/>
        <w:autoSpaceDN/>
        <w:spacing w:line="360" w:lineRule="auto"/>
        <w:contextualSpacing/>
        <w:textAlignment w:val="auto"/>
        <w:rPr>
          <w:rFonts w:ascii="Times New Roman" w:hAnsi="Times New Roman"/>
          <w:color w:val="FF0000"/>
          <w:sz w:val="24"/>
          <w:szCs w:val="24"/>
        </w:rPr>
      </w:pPr>
      <w:r w:rsidRPr="00627779">
        <w:rPr>
          <w:rFonts w:ascii="Times New Roman" w:hAnsi="Times New Roman"/>
          <w:color w:val="000000" w:themeColor="text1"/>
          <w:sz w:val="24"/>
          <w:szCs w:val="24"/>
        </w:rPr>
        <w:t>pozostałe świadczenia na rzecz pracowników</w:t>
      </w:r>
      <w:r w:rsidR="00895138" w:rsidRPr="00627779">
        <w:rPr>
          <w:rFonts w:ascii="Times New Roman" w:hAnsi="Times New Roman"/>
          <w:color w:val="000000" w:themeColor="text1"/>
          <w:sz w:val="24"/>
          <w:szCs w:val="24"/>
        </w:rPr>
        <w:t xml:space="preserve"> </w:t>
      </w:r>
      <w:r w:rsidR="00895138" w:rsidRPr="00627779">
        <w:rPr>
          <w:rFonts w:ascii="Times New Roman" w:hAnsi="Times New Roman"/>
          <w:color w:val="000000" w:themeColor="text1"/>
          <w:sz w:val="24"/>
          <w:szCs w:val="24"/>
        </w:rPr>
        <w:tab/>
      </w:r>
      <w:r w:rsidR="00627779" w:rsidRPr="00627779">
        <w:rPr>
          <w:rFonts w:ascii="Times New Roman" w:hAnsi="Times New Roman"/>
          <w:color w:val="000000" w:themeColor="text1"/>
          <w:sz w:val="24"/>
          <w:szCs w:val="24"/>
        </w:rPr>
        <w:t>140 852,97</w:t>
      </w:r>
      <w:r w:rsidR="00895138" w:rsidRPr="00627779">
        <w:rPr>
          <w:rFonts w:ascii="Times New Roman" w:hAnsi="Times New Roman"/>
          <w:color w:val="000000" w:themeColor="text1"/>
          <w:sz w:val="24"/>
          <w:szCs w:val="24"/>
        </w:rPr>
        <w:t xml:space="preserve"> zł</w:t>
      </w:r>
      <w:r w:rsidRPr="00627779">
        <w:rPr>
          <w:rFonts w:ascii="Times New Roman" w:hAnsi="Times New Roman"/>
          <w:color w:val="000000" w:themeColor="text1"/>
          <w:sz w:val="24"/>
          <w:szCs w:val="24"/>
        </w:rPr>
        <w:tab/>
      </w:r>
      <w:r w:rsidRPr="00032C10">
        <w:rPr>
          <w:rFonts w:ascii="Times New Roman" w:hAnsi="Times New Roman"/>
          <w:color w:val="FF0000"/>
          <w:sz w:val="24"/>
          <w:szCs w:val="24"/>
        </w:rPr>
        <w:t xml:space="preserve">        </w:t>
      </w:r>
    </w:p>
    <w:p w14:paraId="30C33443" w14:textId="77777777" w:rsidR="00A65650" w:rsidRPr="00862B34" w:rsidRDefault="00A65650" w:rsidP="00A65650">
      <w:pPr>
        <w:tabs>
          <w:tab w:val="left" w:pos="7513"/>
        </w:tabs>
        <w:spacing w:line="360" w:lineRule="auto"/>
        <w:jc w:val="both"/>
        <w:rPr>
          <w:rFonts w:ascii="Times New Roman" w:hAnsi="Times New Roman"/>
          <w:color w:val="000000" w:themeColor="text1"/>
          <w:sz w:val="24"/>
          <w:szCs w:val="24"/>
        </w:rPr>
      </w:pPr>
      <w:r w:rsidRPr="00862B34">
        <w:rPr>
          <w:rFonts w:ascii="Times New Roman" w:hAnsi="Times New Roman"/>
          <w:color w:val="000000" w:themeColor="text1"/>
          <w:sz w:val="24"/>
          <w:szCs w:val="24"/>
        </w:rPr>
        <w:t>Wpływ na wysokość kosztów pracy mają m.in. zapisy:</w:t>
      </w:r>
    </w:p>
    <w:p w14:paraId="0A1B2770" w14:textId="77777777" w:rsidR="00A65650" w:rsidRPr="00862B34" w:rsidRDefault="00A65650" w:rsidP="00791E4B">
      <w:pPr>
        <w:widowControl/>
        <w:numPr>
          <w:ilvl w:val="0"/>
          <w:numId w:val="46"/>
        </w:numPr>
        <w:suppressAutoHyphens w:val="0"/>
        <w:autoSpaceDN/>
        <w:spacing w:line="360" w:lineRule="auto"/>
        <w:jc w:val="both"/>
        <w:textAlignment w:val="auto"/>
        <w:rPr>
          <w:rFonts w:ascii="Times New Roman" w:hAnsi="Times New Roman"/>
          <w:color w:val="000000" w:themeColor="text1"/>
          <w:sz w:val="24"/>
          <w:szCs w:val="24"/>
        </w:rPr>
      </w:pPr>
      <w:r w:rsidRPr="00862B34">
        <w:rPr>
          <w:rFonts w:ascii="Times New Roman" w:hAnsi="Times New Roman"/>
          <w:color w:val="000000" w:themeColor="text1"/>
          <w:sz w:val="24"/>
          <w:szCs w:val="24"/>
        </w:rPr>
        <w:t xml:space="preserve">ustawy z dnia 8 czerwca 2017 r. </w:t>
      </w:r>
      <w:r w:rsidRPr="00862B34">
        <w:rPr>
          <w:rFonts w:ascii="Times New Roman" w:hAnsi="Times New Roman"/>
          <w:i/>
          <w:iCs/>
          <w:color w:val="000000" w:themeColor="text1"/>
          <w:sz w:val="24"/>
          <w:szCs w:val="24"/>
        </w:rPr>
        <w:t>o sposobie ustalania najniższego wynagrodzenia zasadniczego niektórych pracowników zatrudnionych w podmiotach leczniczych</w:t>
      </w:r>
      <w:r w:rsidRPr="00862B34">
        <w:rPr>
          <w:rFonts w:ascii="Times New Roman" w:hAnsi="Times New Roman"/>
          <w:color w:val="000000" w:themeColor="text1"/>
          <w:sz w:val="24"/>
          <w:szCs w:val="24"/>
        </w:rPr>
        <w:t>,</w:t>
      </w:r>
    </w:p>
    <w:p w14:paraId="6C39264D" w14:textId="0BA0F8DF" w:rsidR="00A65650" w:rsidRPr="00862B34" w:rsidRDefault="00A65650" w:rsidP="00791E4B">
      <w:pPr>
        <w:pStyle w:val="Akapitzlist"/>
        <w:numPr>
          <w:ilvl w:val="0"/>
          <w:numId w:val="32"/>
        </w:numPr>
        <w:suppressAutoHyphens w:val="0"/>
        <w:autoSpaceDN/>
        <w:spacing w:line="360" w:lineRule="auto"/>
        <w:contextualSpacing/>
        <w:jc w:val="both"/>
        <w:textAlignment w:val="auto"/>
        <w:rPr>
          <w:rFonts w:ascii="Times New Roman" w:hAnsi="Times New Roman"/>
          <w:bCs/>
          <w:color w:val="000000" w:themeColor="text1"/>
          <w:sz w:val="24"/>
          <w:szCs w:val="24"/>
        </w:rPr>
      </w:pPr>
      <w:r w:rsidRPr="00862B34">
        <w:rPr>
          <w:rFonts w:ascii="Times New Roman" w:hAnsi="Times New Roman"/>
          <w:color w:val="000000" w:themeColor="text1"/>
          <w:sz w:val="24"/>
          <w:szCs w:val="24"/>
        </w:rPr>
        <w:t>rozporządzenia Rady Ministrów z dnia 1</w:t>
      </w:r>
      <w:r w:rsidR="00862B34">
        <w:rPr>
          <w:rFonts w:ascii="Times New Roman" w:hAnsi="Times New Roman"/>
          <w:color w:val="000000" w:themeColor="text1"/>
          <w:sz w:val="24"/>
          <w:szCs w:val="24"/>
        </w:rPr>
        <w:t>3</w:t>
      </w:r>
      <w:r w:rsidRPr="00862B34">
        <w:rPr>
          <w:rFonts w:ascii="Times New Roman" w:hAnsi="Times New Roman"/>
          <w:color w:val="000000" w:themeColor="text1"/>
          <w:sz w:val="24"/>
          <w:szCs w:val="24"/>
        </w:rPr>
        <w:t xml:space="preserve"> września 20</w:t>
      </w:r>
      <w:r w:rsidR="00512A22" w:rsidRPr="00862B34">
        <w:rPr>
          <w:rFonts w:ascii="Times New Roman" w:hAnsi="Times New Roman"/>
          <w:color w:val="000000" w:themeColor="text1"/>
          <w:sz w:val="24"/>
          <w:szCs w:val="24"/>
        </w:rPr>
        <w:t>2</w:t>
      </w:r>
      <w:r w:rsidR="00862B34">
        <w:rPr>
          <w:rFonts w:ascii="Times New Roman" w:hAnsi="Times New Roman"/>
          <w:color w:val="000000" w:themeColor="text1"/>
          <w:sz w:val="24"/>
          <w:szCs w:val="24"/>
        </w:rPr>
        <w:t>2</w:t>
      </w:r>
      <w:r w:rsidRPr="00862B34">
        <w:rPr>
          <w:rFonts w:ascii="Times New Roman" w:hAnsi="Times New Roman"/>
          <w:color w:val="000000" w:themeColor="text1"/>
          <w:sz w:val="24"/>
          <w:szCs w:val="24"/>
        </w:rPr>
        <w:t xml:space="preserve"> roku </w:t>
      </w:r>
      <w:r w:rsidRPr="00862B34">
        <w:rPr>
          <w:rFonts w:ascii="Times New Roman" w:hAnsi="Times New Roman"/>
          <w:i/>
          <w:iCs/>
          <w:color w:val="000000" w:themeColor="text1"/>
          <w:sz w:val="24"/>
          <w:szCs w:val="24"/>
        </w:rPr>
        <w:t xml:space="preserve">w sprawie wysokości minimalnego wynagrodzenia za pracę oraz wysokości minimalnej stawki godzinowej </w:t>
      </w:r>
      <w:r w:rsidR="00512A22" w:rsidRPr="00862B34">
        <w:rPr>
          <w:rFonts w:ascii="Times New Roman" w:hAnsi="Times New Roman"/>
          <w:i/>
          <w:iCs/>
          <w:color w:val="000000" w:themeColor="text1"/>
          <w:sz w:val="24"/>
          <w:szCs w:val="24"/>
        </w:rPr>
        <w:br/>
      </w:r>
      <w:r w:rsidRPr="00862B34">
        <w:rPr>
          <w:rFonts w:ascii="Times New Roman" w:hAnsi="Times New Roman"/>
          <w:i/>
          <w:iCs/>
          <w:color w:val="000000" w:themeColor="text1"/>
          <w:sz w:val="24"/>
          <w:szCs w:val="24"/>
        </w:rPr>
        <w:t>w 202</w:t>
      </w:r>
      <w:r w:rsidR="00862B34">
        <w:rPr>
          <w:rFonts w:ascii="Times New Roman" w:hAnsi="Times New Roman"/>
          <w:i/>
          <w:iCs/>
          <w:color w:val="000000" w:themeColor="text1"/>
          <w:sz w:val="24"/>
          <w:szCs w:val="24"/>
        </w:rPr>
        <w:t>3</w:t>
      </w:r>
      <w:r w:rsidRPr="00862B34">
        <w:rPr>
          <w:rFonts w:ascii="Times New Roman" w:hAnsi="Times New Roman"/>
          <w:i/>
          <w:iCs/>
          <w:color w:val="000000" w:themeColor="text1"/>
          <w:sz w:val="24"/>
          <w:szCs w:val="24"/>
        </w:rPr>
        <w:t xml:space="preserve"> roku.</w:t>
      </w:r>
    </w:p>
    <w:p w14:paraId="177C71E5" w14:textId="271F5EB9" w:rsidR="007C40A2" w:rsidRPr="00085B4B" w:rsidRDefault="00E861E2" w:rsidP="0013642F">
      <w:pPr>
        <w:spacing w:after="240" w:line="360" w:lineRule="auto"/>
        <w:jc w:val="both"/>
        <w:rPr>
          <w:rFonts w:ascii="Times New Roman" w:hAnsi="Times New Roman"/>
          <w:color w:val="000000" w:themeColor="text1"/>
          <w:sz w:val="24"/>
          <w:szCs w:val="24"/>
        </w:rPr>
      </w:pPr>
      <w:r w:rsidRPr="00085B4B">
        <w:rPr>
          <w:rFonts w:ascii="Times New Roman" w:hAnsi="Times New Roman"/>
          <w:color w:val="000000" w:themeColor="text1"/>
          <w:sz w:val="24"/>
          <w:szCs w:val="24"/>
        </w:rPr>
        <w:t>Na c</w:t>
      </w:r>
      <w:r w:rsidR="00A65650" w:rsidRPr="00085B4B">
        <w:rPr>
          <w:rFonts w:ascii="Times New Roman" w:hAnsi="Times New Roman"/>
          <w:color w:val="000000" w:themeColor="text1"/>
          <w:sz w:val="24"/>
          <w:szCs w:val="24"/>
        </w:rPr>
        <w:t>zęść kosztów wynagrodzeń pracowników medycznych</w:t>
      </w:r>
      <w:r w:rsidR="00862B34" w:rsidRPr="00085B4B">
        <w:rPr>
          <w:rFonts w:ascii="Times New Roman" w:hAnsi="Times New Roman"/>
          <w:color w:val="000000" w:themeColor="text1"/>
          <w:sz w:val="24"/>
          <w:szCs w:val="24"/>
        </w:rPr>
        <w:t xml:space="preserve"> w I półroczu 2022 roku </w:t>
      </w:r>
      <w:r w:rsidRPr="00085B4B">
        <w:rPr>
          <w:rFonts w:ascii="Times New Roman" w:hAnsi="Times New Roman"/>
          <w:color w:val="000000" w:themeColor="text1"/>
          <w:sz w:val="24"/>
          <w:szCs w:val="24"/>
        </w:rPr>
        <w:t>Zakład otrzymał</w:t>
      </w:r>
      <w:r w:rsidR="00A65650" w:rsidRPr="00085B4B">
        <w:rPr>
          <w:rFonts w:ascii="Times New Roman" w:hAnsi="Times New Roman"/>
          <w:color w:val="000000" w:themeColor="text1"/>
          <w:sz w:val="24"/>
          <w:szCs w:val="24"/>
        </w:rPr>
        <w:t xml:space="preserve"> </w:t>
      </w:r>
      <w:r w:rsidRPr="00085B4B">
        <w:rPr>
          <w:rFonts w:ascii="Times New Roman" w:hAnsi="Times New Roman"/>
          <w:color w:val="000000" w:themeColor="text1"/>
          <w:sz w:val="24"/>
          <w:szCs w:val="24"/>
        </w:rPr>
        <w:t xml:space="preserve">dofinansowanie z Mazowieckiego Oddziału Wojewódzkiego Narodowego Funduszu Zdrowia oraz SPZOZ </w:t>
      </w:r>
      <w:r w:rsidR="00EC6067" w:rsidRPr="00085B4B">
        <w:rPr>
          <w:rFonts w:ascii="Times New Roman" w:hAnsi="Times New Roman"/>
          <w:color w:val="000000" w:themeColor="text1"/>
          <w:sz w:val="24"/>
          <w:szCs w:val="24"/>
        </w:rPr>
        <w:t>„</w:t>
      </w:r>
      <w:proofErr w:type="spellStart"/>
      <w:r w:rsidRPr="00085B4B">
        <w:rPr>
          <w:rFonts w:ascii="Times New Roman" w:hAnsi="Times New Roman"/>
          <w:color w:val="000000" w:themeColor="text1"/>
          <w:sz w:val="24"/>
          <w:szCs w:val="24"/>
        </w:rPr>
        <w:t>Meditrans</w:t>
      </w:r>
      <w:proofErr w:type="spellEnd"/>
      <w:r w:rsidRPr="00085B4B">
        <w:rPr>
          <w:rFonts w:ascii="Times New Roman" w:hAnsi="Times New Roman"/>
          <w:color w:val="000000" w:themeColor="text1"/>
          <w:sz w:val="24"/>
          <w:szCs w:val="24"/>
        </w:rPr>
        <w:t xml:space="preserve"> Ostrołęka</w:t>
      </w:r>
      <w:r w:rsidR="00EC6067" w:rsidRPr="00085B4B">
        <w:rPr>
          <w:rFonts w:ascii="Times New Roman" w:hAnsi="Times New Roman"/>
          <w:color w:val="000000" w:themeColor="text1"/>
          <w:sz w:val="24"/>
          <w:szCs w:val="24"/>
        </w:rPr>
        <w:t>”</w:t>
      </w:r>
      <w:r w:rsidRPr="00085B4B">
        <w:rPr>
          <w:rFonts w:ascii="Times New Roman" w:hAnsi="Times New Roman"/>
          <w:color w:val="000000" w:themeColor="text1"/>
          <w:sz w:val="24"/>
          <w:szCs w:val="24"/>
        </w:rPr>
        <w:t xml:space="preserve"> Stacja Pogotowia Ratunkowego i Transportu Sanitarnego w Ostrołęce</w:t>
      </w:r>
      <w:r w:rsidR="00A65650" w:rsidRPr="00085B4B">
        <w:rPr>
          <w:rFonts w:ascii="Times New Roman" w:hAnsi="Times New Roman"/>
          <w:color w:val="000000" w:themeColor="text1"/>
          <w:sz w:val="24"/>
          <w:szCs w:val="24"/>
        </w:rPr>
        <w:t xml:space="preserve">. W </w:t>
      </w:r>
      <w:r w:rsidR="00862B34" w:rsidRPr="00085B4B">
        <w:rPr>
          <w:rFonts w:ascii="Times New Roman" w:hAnsi="Times New Roman"/>
          <w:color w:val="000000" w:themeColor="text1"/>
          <w:sz w:val="24"/>
          <w:szCs w:val="24"/>
        </w:rPr>
        <w:t xml:space="preserve">I półroczu </w:t>
      </w:r>
      <w:r w:rsidR="00A65650" w:rsidRPr="00085B4B">
        <w:rPr>
          <w:rFonts w:ascii="Times New Roman" w:hAnsi="Times New Roman"/>
          <w:color w:val="000000" w:themeColor="text1"/>
          <w:sz w:val="24"/>
          <w:szCs w:val="24"/>
        </w:rPr>
        <w:t>20</w:t>
      </w:r>
      <w:r w:rsidR="006C16DC" w:rsidRPr="00085B4B">
        <w:rPr>
          <w:rFonts w:ascii="Times New Roman" w:hAnsi="Times New Roman"/>
          <w:color w:val="000000" w:themeColor="text1"/>
          <w:sz w:val="24"/>
          <w:szCs w:val="24"/>
        </w:rPr>
        <w:t>2</w:t>
      </w:r>
      <w:r w:rsidR="00862B34" w:rsidRPr="00085B4B">
        <w:rPr>
          <w:rFonts w:ascii="Times New Roman" w:hAnsi="Times New Roman"/>
          <w:color w:val="000000" w:themeColor="text1"/>
          <w:sz w:val="24"/>
          <w:szCs w:val="24"/>
        </w:rPr>
        <w:t>2</w:t>
      </w:r>
      <w:r w:rsidR="00A65650" w:rsidRPr="00085B4B">
        <w:rPr>
          <w:rFonts w:ascii="Times New Roman" w:hAnsi="Times New Roman"/>
          <w:color w:val="000000" w:themeColor="text1"/>
          <w:sz w:val="24"/>
          <w:szCs w:val="24"/>
        </w:rPr>
        <w:t xml:space="preserve"> roku była to kwota </w:t>
      </w:r>
      <w:r w:rsidR="00862B34" w:rsidRPr="00085B4B">
        <w:rPr>
          <w:rFonts w:ascii="Times New Roman" w:hAnsi="Times New Roman"/>
          <w:color w:val="000000" w:themeColor="text1"/>
          <w:sz w:val="24"/>
          <w:szCs w:val="24"/>
        </w:rPr>
        <w:t>7 528 594,24</w:t>
      </w:r>
      <w:r w:rsidR="00A65650" w:rsidRPr="00085B4B">
        <w:rPr>
          <w:rFonts w:ascii="Times New Roman" w:hAnsi="Times New Roman"/>
          <w:color w:val="000000" w:themeColor="text1"/>
          <w:sz w:val="24"/>
          <w:szCs w:val="24"/>
        </w:rPr>
        <w:t xml:space="preserve"> zł tj. </w:t>
      </w:r>
      <w:r w:rsidR="00862B34" w:rsidRPr="00085B4B">
        <w:rPr>
          <w:rFonts w:ascii="Times New Roman" w:hAnsi="Times New Roman"/>
          <w:color w:val="000000" w:themeColor="text1"/>
          <w:sz w:val="24"/>
          <w:szCs w:val="24"/>
        </w:rPr>
        <w:t>10,8</w:t>
      </w:r>
      <w:r w:rsidR="00A65650" w:rsidRPr="00085B4B">
        <w:rPr>
          <w:rFonts w:ascii="Times New Roman" w:hAnsi="Times New Roman"/>
          <w:color w:val="000000" w:themeColor="text1"/>
          <w:sz w:val="24"/>
          <w:szCs w:val="24"/>
        </w:rPr>
        <w:t>% kosztów pracy SPZZOZ w Wyszkowie za rok 20</w:t>
      </w:r>
      <w:r w:rsidR="0013642F" w:rsidRPr="00085B4B">
        <w:rPr>
          <w:rFonts w:ascii="Times New Roman" w:hAnsi="Times New Roman"/>
          <w:color w:val="000000" w:themeColor="text1"/>
          <w:sz w:val="24"/>
          <w:szCs w:val="24"/>
        </w:rPr>
        <w:t>2</w:t>
      </w:r>
      <w:r w:rsidR="00862B34" w:rsidRPr="00085B4B">
        <w:rPr>
          <w:rFonts w:ascii="Times New Roman" w:hAnsi="Times New Roman"/>
          <w:color w:val="000000" w:themeColor="text1"/>
          <w:sz w:val="24"/>
          <w:szCs w:val="24"/>
        </w:rPr>
        <w:t xml:space="preserve">2. </w:t>
      </w:r>
      <w:r w:rsidR="00085B4B" w:rsidRPr="00085B4B">
        <w:rPr>
          <w:rFonts w:ascii="Times New Roman" w:hAnsi="Times New Roman"/>
          <w:color w:val="000000" w:themeColor="text1"/>
          <w:sz w:val="24"/>
          <w:szCs w:val="24"/>
        </w:rPr>
        <w:t>Kwota</w:t>
      </w:r>
      <w:r w:rsidR="00A65650" w:rsidRPr="00085B4B">
        <w:rPr>
          <w:rFonts w:ascii="Times New Roman" w:hAnsi="Times New Roman"/>
          <w:color w:val="000000" w:themeColor="text1"/>
          <w:sz w:val="24"/>
          <w:szCs w:val="24"/>
        </w:rPr>
        <w:t xml:space="preserve"> dofinansowania </w:t>
      </w:r>
      <w:r w:rsidR="00085B4B" w:rsidRPr="00085B4B">
        <w:rPr>
          <w:rFonts w:ascii="Times New Roman" w:hAnsi="Times New Roman"/>
          <w:color w:val="000000" w:themeColor="text1"/>
          <w:sz w:val="24"/>
          <w:szCs w:val="24"/>
        </w:rPr>
        <w:t>na wzrost wynagrodzeń</w:t>
      </w:r>
      <w:r w:rsidR="00085B4B">
        <w:rPr>
          <w:rFonts w:ascii="Times New Roman" w:hAnsi="Times New Roman"/>
          <w:color w:val="FF0000"/>
          <w:sz w:val="24"/>
          <w:szCs w:val="24"/>
        </w:rPr>
        <w:t xml:space="preserve"> </w:t>
      </w:r>
      <w:r w:rsidR="00085B4B" w:rsidRPr="00085B4B">
        <w:rPr>
          <w:rFonts w:ascii="Times New Roman" w:hAnsi="Times New Roman"/>
          <w:color w:val="000000" w:themeColor="text1"/>
          <w:sz w:val="24"/>
          <w:szCs w:val="24"/>
        </w:rPr>
        <w:t>od II półrocza 2022 roku została włączona do wartości ko</w:t>
      </w:r>
      <w:r w:rsidR="009A3046">
        <w:rPr>
          <w:rFonts w:ascii="Times New Roman" w:hAnsi="Times New Roman"/>
          <w:color w:val="000000" w:themeColor="text1"/>
          <w:sz w:val="24"/>
          <w:szCs w:val="24"/>
        </w:rPr>
        <w:t>n</w:t>
      </w:r>
      <w:r w:rsidR="00085B4B" w:rsidRPr="00085B4B">
        <w:rPr>
          <w:rFonts w:ascii="Times New Roman" w:hAnsi="Times New Roman"/>
          <w:color w:val="000000" w:themeColor="text1"/>
          <w:sz w:val="24"/>
          <w:szCs w:val="24"/>
        </w:rPr>
        <w:t>traktu</w:t>
      </w:r>
      <w:r w:rsidR="00A65650" w:rsidRPr="00085B4B">
        <w:rPr>
          <w:rFonts w:ascii="Times New Roman" w:hAnsi="Times New Roman"/>
          <w:color w:val="000000" w:themeColor="text1"/>
          <w:sz w:val="24"/>
          <w:szCs w:val="24"/>
        </w:rPr>
        <w:t>.</w:t>
      </w:r>
    </w:p>
    <w:p w14:paraId="1DC20FA6" w14:textId="098684F2" w:rsidR="007C40A2" w:rsidRPr="00085B4B" w:rsidRDefault="007C40A2" w:rsidP="009A3046">
      <w:pPr>
        <w:spacing w:after="240" w:line="360" w:lineRule="auto"/>
        <w:jc w:val="both"/>
        <w:rPr>
          <w:rFonts w:ascii="Times New Roman" w:hAnsi="Times New Roman"/>
          <w:color w:val="000000" w:themeColor="text1"/>
          <w:sz w:val="24"/>
          <w:szCs w:val="24"/>
        </w:rPr>
      </w:pPr>
      <w:r w:rsidRPr="00085B4B">
        <w:rPr>
          <w:rFonts w:ascii="Times New Roman" w:hAnsi="Times New Roman"/>
          <w:color w:val="000000" w:themeColor="text1"/>
          <w:sz w:val="24"/>
          <w:szCs w:val="24"/>
        </w:rPr>
        <w:t xml:space="preserve">Liczba i struktura zatrudnionych (wiek, staż pracy, wykonywany zawód) wpływa na </w:t>
      </w:r>
      <w:r w:rsidRPr="00085B4B">
        <w:rPr>
          <w:rFonts w:ascii="Times New Roman" w:hAnsi="Times New Roman"/>
          <w:b/>
          <w:color w:val="000000" w:themeColor="text1"/>
          <w:sz w:val="24"/>
          <w:szCs w:val="24"/>
        </w:rPr>
        <w:t xml:space="preserve">wartość rezerw w bilansie </w:t>
      </w:r>
      <w:r w:rsidRPr="00085B4B">
        <w:rPr>
          <w:rFonts w:ascii="Times New Roman" w:hAnsi="Times New Roman"/>
          <w:color w:val="000000" w:themeColor="text1"/>
          <w:sz w:val="24"/>
          <w:szCs w:val="24"/>
        </w:rPr>
        <w:t xml:space="preserve">jednostki z tytułu przyszłych odpraw emerytalnych i rentowych, nagród jubileuszowych i niewykorzystanych urlopów. W praktyce oznacza to włączenie tej pozycji </w:t>
      </w:r>
      <w:r w:rsidRPr="00085B4B">
        <w:rPr>
          <w:rFonts w:ascii="Times New Roman" w:hAnsi="Times New Roman"/>
          <w:color w:val="000000" w:themeColor="text1"/>
          <w:sz w:val="24"/>
          <w:szCs w:val="24"/>
        </w:rPr>
        <w:br/>
        <w:t>w zobowiązania jednostki i wyliczenia wskaźników płynności i zadłużenia. W bilansie sporządzonym na dzień 31.12.202</w:t>
      </w:r>
      <w:r w:rsidR="00085B4B" w:rsidRPr="00085B4B">
        <w:rPr>
          <w:rFonts w:ascii="Times New Roman" w:hAnsi="Times New Roman"/>
          <w:color w:val="000000" w:themeColor="text1"/>
          <w:sz w:val="24"/>
          <w:szCs w:val="24"/>
        </w:rPr>
        <w:t>2</w:t>
      </w:r>
      <w:r w:rsidRPr="00085B4B">
        <w:rPr>
          <w:rFonts w:ascii="Times New Roman" w:hAnsi="Times New Roman"/>
          <w:color w:val="000000" w:themeColor="text1"/>
          <w:sz w:val="24"/>
          <w:szCs w:val="24"/>
        </w:rPr>
        <w:t xml:space="preserve"> r</w:t>
      </w:r>
      <w:r w:rsidR="00E5776E" w:rsidRPr="00085B4B">
        <w:rPr>
          <w:rFonts w:ascii="Times New Roman" w:hAnsi="Times New Roman"/>
          <w:color w:val="000000" w:themeColor="text1"/>
          <w:sz w:val="24"/>
          <w:szCs w:val="24"/>
        </w:rPr>
        <w:t>oku</w:t>
      </w:r>
      <w:r w:rsidRPr="00085B4B">
        <w:rPr>
          <w:rFonts w:ascii="Times New Roman" w:hAnsi="Times New Roman"/>
          <w:color w:val="000000" w:themeColor="text1"/>
          <w:sz w:val="24"/>
          <w:szCs w:val="24"/>
        </w:rPr>
        <w:t xml:space="preserve"> </w:t>
      </w:r>
      <w:r w:rsidRPr="00085B4B">
        <w:rPr>
          <w:rFonts w:ascii="Times New Roman" w:hAnsi="Times New Roman"/>
          <w:i/>
          <w:iCs/>
          <w:color w:val="000000" w:themeColor="text1"/>
          <w:sz w:val="24"/>
          <w:szCs w:val="24"/>
        </w:rPr>
        <w:t xml:space="preserve">rezerwy </w:t>
      </w:r>
      <w:r w:rsidR="00E5776E" w:rsidRPr="00085B4B">
        <w:rPr>
          <w:rFonts w:ascii="Times New Roman" w:hAnsi="Times New Roman"/>
          <w:i/>
          <w:iCs/>
          <w:color w:val="000000" w:themeColor="text1"/>
          <w:sz w:val="24"/>
          <w:szCs w:val="24"/>
        </w:rPr>
        <w:t>na świadczenia emerytalne i podobne</w:t>
      </w:r>
      <w:r w:rsidRPr="00085B4B">
        <w:rPr>
          <w:rFonts w:ascii="Times New Roman" w:hAnsi="Times New Roman"/>
          <w:color w:val="000000" w:themeColor="text1"/>
          <w:sz w:val="24"/>
          <w:szCs w:val="24"/>
        </w:rPr>
        <w:t xml:space="preserve"> wynoszą </w:t>
      </w:r>
      <w:r w:rsidR="00085B4B" w:rsidRPr="00085B4B">
        <w:rPr>
          <w:rFonts w:ascii="Times New Roman" w:hAnsi="Times New Roman"/>
          <w:color w:val="000000" w:themeColor="text1"/>
          <w:sz w:val="24"/>
          <w:szCs w:val="24"/>
        </w:rPr>
        <w:t>4 900 174,00</w:t>
      </w:r>
      <w:r w:rsidRPr="00085B4B">
        <w:rPr>
          <w:rFonts w:ascii="Times New Roman" w:hAnsi="Times New Roman"/>
          <w:color w:val="000000" w:themeColor="text1"/>
          <w:sz w:val="24"/>
          <w:szCs w:val="24"/>
        </w:rPr>
        <w:t xml:space="preserve"> zł, w tym krótkoterminowa w kwocie </w:t>
      </w:r>
      <w:r w:rsidR="00085B4B" w:rsidRPr="00085B4B">
        <w:rPr>
          <w:rFonts w:ascii="Times New Roman" w:hAnsi="Times New Roman"/>
          <w:color w:val="000000" w:themeColor="text1"/>
          <w:sz w:val="24"/>
          <w:szCs w:val="24"/>
        </w:rPr>
        <w:t>1 638 055,00</w:t>
      </w:r>
      <w:r w:rsidRPr="00085B4B">
        <w:rPr>
          <w:rFonts w:ascii="Times New Roman" w:hAnsi="Times New Roman"/>
          <w:color w:val="000000" w:themeColor="text1"/>
          <w:sz w:val="24"/>
          <w:szCs w:val="24"/>
        </w:rPr>
        <w:t xml:space="preserve"> zł. Jej wysokość wpływa na wartość niektórych wskaźników </w:t>
      </w:r>
      <w:proofErr w:type="spellStart"/>
      <w:r w:rsidRPr="00085B4B">
        <w:rPr>
          <w:rFonts w:ascii="Times New Roman" w:hAnsi="Times New Roman"/>
          <w:color w:val="000000" w:themeColor="text1"/>
          <w:sz w:val="24"/>
          <w:szCs w:val="24"/>
        </w:rPr>
        <w:t>ekonomiczno</w:t>
      </w:r>
      <w:proofErr w:type="spellEnd"/>
      <w:r w:rsidR="00E5776E" w:rsidRPr="00085B4B">
        <w:rPr>
          <w:rFonts w:ascii="Times New Roman" w:hAnsi="Times New Roman"/>
          <w:color w:val="000000" w:themeColor="text1"/>
          <w:sz w:val="24"/>
          <w:szCs w:val="24"/>
        </w:rPr>
        <w:t xml:space="preserve"> – </w:t>
      </w:r>
      <w:r w:rsidRPr="00085B4B">
        <w:rPr>
          <w:rFonts w:ascii="Times New Roman" w:hAnsi="Times New Roman"/>
          <w:color w:val="000000" w:themeColor="text1"/>
          <w:sz w:val="24"/>
          <w:szCs w:val="24"/>
        </w:rPr>
        <w:t xml:space="preserve">finansowych przedstawionych </w:t>
      </w:r>
      <w:r w:rsidR="00EC6067" w:rsidRPr="00085B4B">
        <w:rPr>
          <w:rFonts w:ascii="Times New Roman" w:hAnsi="Times New Roman"/>
          <w:color w:val="000000" w:themeColor="text1"/>
          <w:sz w:val="24"/>
          <w:szCs w:val="24"/>
        </w:rPr>
        <w:br/>
      </w:r>
      <w:r w:rsidRPr="00085B4B">
        <w:rPr>
          <w:rFonts w:ascii="Times New Roman" w:hAnsi="Times New Roman"/>
          <w:color w:val="000000" w:themeColor="text1"/>
          <w:sz w:val="24"/>
          <w:szCs w:val="24"/>
        </w:rPr>
        <w:t xml:space="preserve">w punkcie 3.3. niniejszego opracowania. </w:t>
      </w:r>
    </w:p>
    <w:p w14:paraId="0E5EDF85" w14:textId="77777777" w:rsidR="00F13849" w:rsidRDefault="00F13849" w:rsidP="009A3046">
      <w:pPr>
        <w:spacing w:after="240" w:line="360" w:lineRule="auto"/>
        <w:jc w:val="both"/>
        <w:rPr>
          <w:rFonts w:ascii="Times New Roman" w:hAnsi="Times New Roman"/>
          <w:color w:val="FF0000"/>
          <w:sz w:val="24"/>
          <w:szCs w:val="24"/>
        </w:rPr>
      </w:pPr>
      <w:r w:rsidRPr="00085B4B">
        <w:rPr>
          <w:rFonts w:ascii="Times New Roman" w:hAnsi="Times New Roman"/>
          <w:color w:val="000000" w:themeColor="text1"/>
          <w:sz w:val="24"/>
          <w:szCs w:val="24"/>
        </w:rPr>
        <w:t>Zakład posiada akredytacje do prowadzenia specjalizacji i staży kierunkowych</w:t>
      </w:r>
      <w:r w:rsidRPr="009A3046">
        <w:rPr>
          <w:rFonts w:ascii="Times New Roman" w:hAnsi="Times New Roman"/>
          <w:color w:val="000000" w:themeColor="text1"/>
          <w:sz w:val="24"/>
          <w:szCs w:val="24"/>
        </w:rPr>
        <w:t>.</w:t>
      </w:r>
      <w:r w:rsidRPr="00032C10">
        <w:rPr>
          <w:rFonts w:ascii="Times New Roman" w:hAnsi="Times New Roman"/>
          <w:color w:val="FF0000"/>
          <w:sz w:val="24"/>
          <w:szCs w:val="24"/>
        </w:rPr>
        <w:t xml:space="preserve"> </w:t>
      </w:r>
    </w:p>
    <w:p w14:paraId="0DEBD8BC" w14:textId="77777777" w:rsidR="009A3046" w:rsidRDefault="009A3046" w:rsidP="009A3046">
      <w:pPr>
        <w:spacing w:after="240" w:line="360" w:lineRule="auto"/>
        <w:jc w:val="both"/>
        <w:rPr>
          <w:rFonts w:ascii="Times New Roman" w:hAnsi="Times New Roman"/>
          <w:color w:val="FF0000"/>
          <w:sz w:val="24"/>
          <w:szCs w:val="24"/>
        </w:rPr>
      </w:pPr>
    </w:p>
    <w:p w14:paraId="41DB74E8" w14:textId="77777777" w:rsidR="009A3046" w:rsidRDefault="009A3046" w:rsidP="009A3046">
      <w:pPr>
        <w:spacing w:after="240" w:line="360" w:lineRule="auto"/>
        <w:jc w:val="both"/>
        <w:rPr>
          <w:rFonts w:ascii="Times New Roman" w:hAnsi="Times New Roman"/>
          <w:color w:val="FF0000"/>
          <w:sz w:val="24"/>
          <w:szCs w:val="24"/>
        </w:rPr>
      </w:pPr>
    </w:p>
    <w:p w14:paraId="54B81A6E" w14:textId="77777777" w:rsidR="009A3046" w:rsidRDefault="009A3046" w:rsidP="009A3046">
      <w:pPr>
        <w:spacing w:after="240" w:line="360" w:lineRule="auto"/>
        <w:jc w:val="both"/>
        <w:rPr>
          <w:rFonts w:ascii="Times New Roman" w:hAnsi="Times New Roman"/>
          <w:color w:val="FF0000"/>
          <w:sz w:val="24"/>
          <w:szCs w:val="24"/>
        </w:rPr>
      </w:pPr>
    </w:p>
    <w:p w14:paraId="26E4C17D" w14:textId="77777777" w:rsidR="009A3046" w:rsidRPr="00032C10" w:rsidRDefault="009A3046" w:rsidP="009A3046">
      <w:pPr>
        <w:spacing w:after="240" w:line="360" w:lineRule="auto"/>
        <w:jc w:val="both"/>
        <w:rPr>
          <w:rFonts w:ascii="Times New Roman" w:hAnsi="Times New Roman"/>
          <w:color w:val="FF0000"/>
          <w:sz w:val="24"/>
          <w:szCs w:val="24"/>
        </w:rPr>
      </w:pPr>
    </w:p>
    <w:p w14:paraId="7E63A650" w14:textId="1668F22A" w:rsidR="007C40A2" w:rsidRPr="00B75F3C" w:rsidRDefault="00F13849" w:rsidP="007C40A2">
      <w:pPr>
        <w:spacing w:line="360" w:lineRule="auto"/>
        <w:jc w:val="both"/>
        <w:rPr>
          <w:rFonts w:ascii="Times New Roman" w:hAnsi="Times New Roman"/>
          <w:color w:val="000000" w:themeColor="text1"/>
          <w:sz w:val="24"/>
          <w:szCs w:val="24"/>
        </w:rPr>
      </w:pPr>
      <w:r w:rsidRPr="00B75F3C">
        <w:rPr>
          <w:rFonts w:ascii="Times New Roman" w:hAnsi="Times New Roman"/>
          <w:color w:val="000000" w:themeColor="text1"/>
          <w:sz w:val="24"/>
          <w:szCs w:val="24"/>
        </w:rPr>
        <w:lastRenderedPageBreak/>
        <w:t>Wykaz miejsc specjalizacyjnych i staży, na które Zakład posiada akredytację przedstawia tabela poniżej:</w:t>
      </w:r>
    </w:p>
    <w:tbl>
      <w:tblPr>
        <w:tblW w:w="8926" w:type="dxa"/>
        <w:tblLayout w:type="fixed"/>
        <w:tblCellMar>
          <w:left w:w="70" w:type="dxa"/>
          <w:right w:w="70" w:type="dxa"/>
        </w:tblCellMar>
        <w:tblLook w:val="04A0" w:firstRow="1" w:lastRow="0" w:firstColumn="1" w:lastColumn="0" w:noHBand="0" w:noVBand="1"/>
      </w:tblPr>
      <w:tblGrid>
        <w:gridCol w:w="499"/>
        <w:gridCol w:w="2009"/>
        <w:gridCol w:w="1394"/>
        <w:gridCol w:w="1055"/>
        <w:gridCol w:w="992"/>
        <w:gridCol w:w="992"/>
        <w:gridCol w:w="992"/>
        <w:gridCol w:w="993"/>
      </w:tblGrid>
      <w:tr w:rsidR="00B75F3C" w:rsidRPr="00B75F3C" w14:paraId="550399C1" w14:textId="77777777" w:rsidTr="00015545">
        <w:trPr>
          <w:trHeight w:val="735"/>
        </w:trPr>
        <w:tc>
          <w:tcPr>
            <w:tcW w:w="4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99AB72A" w14:textId="77777777" w:rsidR="007C40A2" w:rsidRPr="00B75F3C" w:rsidRDefault="007C40A2" w:rsidP="007C40A2">
            <w:pPr>
              <w:widowControl/>
              <w:suppressAutoHyphens w:val="0"/>
              <w:autoSpaceDN/>
              <w:jc w:val="center"/>
              <w:textAlignment w:val="auto"/>
              <w:rPr>
                <w:rFonts w:ascii="Times New Roman" w:eastAsia="Times New Roman" w:hAnsi="Times New Roman"/>
                <w:b/>
                <w:bCs/>
                <w:color w:val="000000" w:themeColor="text1"/>
                <w:kern w:val="0"/>
                <w:sz w:val="20"/>
                <w:szCs w:val="20"/>
              </w:rPr>
            </w:pPr>
            <w:r w:rsidRPr="00B75F3C">
              <w:rPr>
                <w:rFonts w:ascii="Times New Roman" w:eastAsia="Times New Roman" w:hAnsi="Times New Roman"/>
                <w:b/>
                <w:bCs/>
                <w:color w:val="000000" w:themeColor="text1"/>
                <w:kern w:val="0"/>
                <w:sz w:val="20"/>
                <w:szCs w:val="20"/>
              </w:rPr>
              <w:t>Lp.</w:t>
            </w:r>
          </w:p>
        </w:tc>
        <w:tc>
          <w:tcPr>
            <w:tcW w:w="200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F71B081" w14:textId="77777777" w:rsidR="007C40A2" w:rsidRPr="00B75F3C" w:rsidRDefault="007C40A2" w:rsidP="007C40A2">
            <w:pPr>
              <w:widowControl/>
              <w:suppressAutoHyphens w:val="0"/>
              <w:autoSpaceDN/>
              <w:jc w:val="center"/>
              <w:textAlignment w:val="auto"/>
              <w:rPr>
                <w:rFonts w:ascii="Times New Roman" w:eastAsia="Times New Roman" w:hAnsi="Times New Roman"/>
                <w:b/>
                <w:bCs/>
                <w:color w:val="000000" w:themeColor="text1"/>
                <w:kern w:val="0"/>
                <w:sz w:val="20"/>
                <w:szCs w:val="20"/>
              </w:rPr>
            </w:pPr>
            <w:r w:rsidRPr="00B75F3C">
              <w:rPr>
                <w:rFonts w:ascii="Times New Roman" w:eastAsia="Times New Roman" w:hAnsi="Times New Roman"/>
                <w:b/>
                <w:bCs/>
                <w:color w:val="000000" w:themeColor="text1"/>
                <w:kern w:val="0"/>
                <w:sz w:val="20"/>
                <w:szCs w:val="20"/>
              </w:rPr>
              <w:t>Oddział</w:t>
            </w:r>
          </w:p>
        </w:tc>
        <w:tc>
          <w:tcPr>
            <w:tcW w:w="139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8D346E" w14:textId="77777777" w:rsidR="007C40A2" w:rsidRPr="00B75F3C" w:rsidRDefault="007C40A2" w:rsidP="007C40A2">
            <w:pPr>
              <w:widowControl/>
              <w:suppressAutoHyphens w:val="0"/>
              <w:autoSpaceDN/>
              <w:jc w:val="center"/>
              <w:textAlignment w:val="auto"/>
              <w:rPr>
                <w:rFonts w:ascii="Times New Roman" w:eastAsia="Times New Roman" w:hAnsi="Times New Roman"/>
                <w:b/>
                <w:bCs/>
                <w:color w:val="000000" w:themeColor="text1"/>
                <w:kern w:val="0"/>
                <w:sz w:val="20"/>
                <w:szCs w:val="20"/>
              </w:rPr>
            </w:pPr>
            <w:r w:rsidRPr="00B75F3C">
              <w:rPr>
                <w:rFonts w:ascii="Times New Roman" w:eastAsia="Times New Roman" w:hAnsi="Times New Roman"/>
                <w:b/>
                <w:bCs/>
                <w:color w:val="000000" w:themeColor="text1"/>
                <w:kern w:val="0"/>
                <w:sz w:val="20"/>
                <w:szCs w:val="20"/>
              </w:rPr>
              <w:t>Dziedzina specjalizacji</w:t>
            </w:r>
          </w:p>
        </w:tc>
        <w:tc>
          <w:tcPr>
            <w:tcW w:w="2047"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7F214BA1" w14:textId="77777777" w:rsidR="007C40A2" w:rsidRPr="00B75F3C" w:rsidRDefault="007C40A2" w:rsidP="007C40A2">
            <w:pPr>
              <w:widowControl/>
              <w:suppressAutoHyphens w:val="0"/>
              <w:autoSpaceDN/>
              <w:jc w:val="center"/>
              <w:textAlignment w:val="auto"/>
              <w:rPr>
                <w:rFonts w:ascii="Times New Roman" w:eastAsia="Times New Roman" w:hAnsi="Times New Roman"/>
                <w:b/>
                <w:bCs/>
                <w:color w:val="000000" w:themeColor="text1"/>
                <w:kern w:val="0"/>
                <w:sz w:val="20"/>
                <w:szCs w:val="20"/>
              </w:rPr>
            </w:pPr>
            <w:r w:rsidRPr="00B75F3C">
              <w:rPr>
                <w:rFonts w:ascii="Times New Roman" w:eastAsia="Times New Roman" w:hAnsi="Times New Roman"/>
                <w:b/>
                <w:bCs/>
                <w:color w:val="000000" w:themeColor="text1"/>
                <w:kern w:val="0"/>
                <w:sz w:val="20"/>
                <w:szCs w:val="20"/>
              </w:rPr>
              <w:t>Liczba miejsc szkoleniowych</w:t>
            </w:r>
          </w:p>
        </w:tc>
        <w:tc>
          <w:tcPr>
            <w:tcW w:w="2977" w:type="dxa"/>
            <w:gridSpan w:val="3"/>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3B5F6071" w14:textId="77777777" w:rsidR="007C40A2" w:rsidRPr="00B75F3C" w:rsidRDefault="007C40A2" w:rsidP="007C40A2">
            <w:pPr>
              <w:widowControl/>
              <w:suppressAutoHyphens w:val="0"/>
              <w:autoSpaceDN/>
              <w:jc w:val="center"/>
              <w:textAlignment w:val="auto"/>
              <w:rPr>
                <w:rFonts w:ascii="Times New Roman" w:eastAsia="Times New Roman" w:hAnsi="Times New Roman"/>
                <w:b/>
                <w:bCs/>
                <w:color w:val="000000" w:themeColor="text1"/>
                <w:kern w:val="0"/>
                <w:sz w:val="20"/>
                <w:szCs w:val="20"/>
              </w:rPr>
            </w:pPr>
            <w:r w:rsidRPr="00B75F3C">
              <w:rPr>
                <w:rFonts w:ascii="Times New Roman" w:eastAsia="Times New Roman" w:hAnsi="Times New Roman"/>
                <w:b/>
                <w:bCs/>
                <w:color w:val="000000" w:themeColor="text1"/>
                <w:kern w:val="0"/>
                <w:sz w:val="20"/>
                <w:szCs w:val="20"/>
              </w:rPr>
              <w:t>Liczba osób realizujących specjalizacje</w:t>
            </w:r>
          </w:p>
        </w:tc>
      </w:tr>
      <w:tr w:rsidR="00B75F3C" w:rsidRPr="00B75F3C" w14:paraId="428BD3F9" w14:textId="77777777" w:rsidTr="00015545">
        <w:trPr>
          <w:trHeight w:val="630"/>
        </w:trPr>
        <w:tc>
          <w:tcPr>
            <w:tcW w:w="4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2E5EA1" w14:textId="77777777" w:rsidR="007C40A2" w:rsidRPr="00B75F3C" w:rsidRDefault="007C40A2" w:rsidP="007C40A2">
            <w:pPr>
              <w:widowControl/>
              <w:suppressAutoHyphens w:val="0"/>
              <w:autoSpaceDN/>
              <w:textAlignment w:val="auto"/>
              <w:rPr>
                <w:rFonts w:ascii="Times New Roman" w:eastAsia="Times New Roman" w:hAnsi="Times New Roman"/>
                <w:b/>
                <w:bCs/>
                <w:color w:val="000000" w:themeColor="text1"/>
                <w:kern w:val="0"/>
                <w:sz w:val="20"/>
                <w:szCs w:val="20"/>
              </w:rPr>
            </w:pPr>
          </w:p>
        </w:tc>
        <w:tc>
          <w:tcPr>
            <w:tcW w:w="20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F0EDFA" w14:textId="77777777" w:rsidR="007C40A2" w:rsidRPr="00B75F3C" w:rsidRDefault="007C40A2" w:rsidP="007C40A2">
            <w:pPr>
              <w:widowControl/>
              <w:suppressAutoHyphens w:val="0"/>
              <w:autoSpaceDN/>
              <w:textAlignment w:val="auto"/>
              <w:rPr>
                <w:rFonts w:ascii="Times New Roman" w:eastAsia="Times New Roman" w:hAnsi="Times New Roman"/>
                <w:b/>
                <w:bCs/>
                <w:color w:val="000000" w:themeColor="text1"/>
                <w:kern w:val="0"/>
                <w:sz w:val="20"/>
                <w:szCs w:val="20"/>
              </w:rPr>
            </w:pPr>
          </w:p>
        </w:tc>
        <w:tc>
          <w:tcPr>
            <w:tcW w:w="139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E65F19" w14:textId="77777777" w:rsidR="007C40A2" w:rsidRPr="00B75F3C" w:rsidRDefault="007C40A2" w:rsidP="007C40A2">
            <w:pPr>
              <w:widowControl/>
              <w:suppressAutoHyphens w:val="0"/>
              <w:autoSpaceDN/>
              <w:textAlignment w:val="auto"/>
              <w:rPr>
                <w:rFonts w:ascii="Times New Roman" w:eastAsia="Times New Roman" w:hAnsi="Times New Roman"/>
                <w:b/>
                <w:bCs/>
                <w:color w:val="000000" w:themeColor="text1"/>
                <w:kern w:val="0"/>
                <w:sz w:val="20"/>
                <w:szCs w:val="20"/>
              </w:rPr>
            </w:pPr>
          </w:p>
        </w:tc>
        <w:tc>
          <w:tcPr>
            <w:tcW w:w="1055" w:type="dxa"/>
            <w:tcBorders>
              <w:top w:val="nil"/>
              <w:left w:val="nil"/>
              <w:bottom w:val="single" w:sz="4" w:space="0" w:color="auto"/>
              <w:right w:val="single" w:sz="4" w:space="0" w:color="auto"/>
            </w:tcBorders>
            <w:shd w:val="clear" w:color="auto" w:fill="D9D9D9" w:themeFill="background1" w:themeFillShade="D9"/>
            <w:vAlign w:val="center"/>
            <w:hideMark/>
          </w:tcPr>
          <w:p w14:paraId="34DAFC4D" w14:textId="77777777" w:rsidR="007C40A2" w:rsidRPr="00B75F3C" w:rsidRDefault="007C40A2" w:rsidP="007C40A2">
            <w:pPr>
              <w:widowControl/>
              <w:suppressAutoHyphens w:val="0"/>
              <w:autoSpaceDN/>
              <w:jc w:val="center"/>
              <w:textAlignment w:val="auto"/>
              <w:rPr>
                <w:rFonts w:ascii="Times New Roman" w:eastAsia="Times New Roman" w:hAnsi="Times New Roman"/>
                <w:b/>
                <w:bCs/>
                <w:color w:val="000000" w:themeColor="text1"/>
                <w:kern w:val="0"/>
                <w:sz w:val="20"/>
                <w:szCs w:val="20"/>
              </w:rPr>
            </w:pPr>
            <w:r w:rsidRPr="00B75F3C">
              <w:rPr>
                <w:rFonts w:ascii="Times New Roman" w:eastAsia="Times New Roman" w:hAnsi="Times New Roman"/>
                <w:b/>
                <w:bCs/>
                <w:color w:val="000000" w:themeColor="text1"/>
                <w:kern w:val="0"/>
                <w:sz w:val="20"/>
                <w:szCs w:val="20"/>
              </w:rPr>
              <w:t>specjalizacja</w:t>
            </w: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14:paraId="500DF4FB" w14:textId="77777777" w:rsidR="007C40A2" w:rsidRPr="00B75F3C" w:rsidRDefault="007C40A2" w:rsidP="007C40A2">
            <w:pPr>
              <w:widowControl/>
              <w:suppressAutoHyphens w:val="0"/>
              <w:autoSpaceDN/>
              <w:jc w:val="center"/>
              <w:textAlignment w:val="auto"/>
              <w:rPr>
                <w:rFonts w:ascii="Times New Roman" w:eastAsia="Times New Roman" w:hAnsi="Times New Roman"/>
                <w:b/>
                <w:bCs/>
                <w:color w:val="000000" w:themeColor="text1"/>
                <w:kern w:val="0"/>
                <w:sz w:val="20"/>
                <w:szCs w:val="20"/>
              </w:rPr>
            </w:pPr>
            <w:r w:rsidRPr="00B75F3C">
              <w:rPr>
                <w:rFonts w:ascii="Times New Roman" w:eastAsia="Times New Roman" w:hAnsi="Times New Roman"/>
                <w:b/>
                <w:bCs/>
                <w:color w:val="000000" w:themeColor="text1"/>
                <w:kern w:val="0"/>
                <w:sz w:val="20"/>
                <w:szCs w:val="20"/>
              </w:rPr>
              <w:t>staże</w:t>
            </w: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14:paraId="427C2750" w14:textId="77777777" w:rsidR="007C40A2" w:rsidRPr="00B75F3C" w:rsidRDefault="007C40A2" w:rsidP="007C40A2">
            <w:pPr>
              <w:widowControl/>
              <w:suppressAutoHyphens w:val="0"/>
              <w:autoSpaceDN/>
              <w:jc w:val="center"/>
              <w:textAlignment w:val="auto"/>
              <w:rPr>
                <w:rFonts w:ascii="Times New Roman" w:eastAsia="Times New Roman" w:hAnsi="Times New Roman"/>
                <w:b/>
                <w:bCs/>
                <w:color w:val="000000" w:themeColor="text1"/>
                <w:kern w:val="0"/>
                <w:sz w:val="20"/>
                <w:szCs w:val="20"/>
              </w:rPr>
            </w:pPr>
            <w:r w:rsidRPr="00B75F3C">
              <w:rPr>
                <w:rFonts w:ascii="Times New Roman" w:eastAsia="Times New Roman" w:hAnsi="Times New Roman"/>
                <w:b/>
                <w:bCs/>
                <w:color w:val="000000" w:themeColor="text1"/>
                <w:kern w:val="0"/>
                <w:sz w:val="20"/>
                <w:szCs w:val="20"/>
              </w:rPr>
              <w:t>rezydentura</w:t>
            </w: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14:paraId="2FFCF1A5" w14:textId="7DF19C53" w:rsidR="007C40A2" w:rsidRPr="00B75F3C" w:rsidRDefault="002162EF" w:rsidP="007C40A2">
            <w:pPr>
              <w:widowControl/>
              <w:suppressAutoHyphens w:val="0"/>
              <w:autoSpaceDN/>
              <w:jc w:val="center"/>
              <w:textAlignment w:val="auto"/>
              <w:rPr>
                <w:rFonts w:ascii="Times New Roman" w:eastAsia="Times New Roman" w:hAnsi="Times New Roman"/>
                <w:b/>
                <w:bCs/>
                <w:color w:val="000000" w:themeColor="text1"/>
                <w:kern w:val="0"/>
                <w:sz w:val="20"/>
                <w:szCs w:val="20"/>
              </w:rPr>
            </w:pPr>
            <w:r w:rsidRPr="00B75F3C">
              <w:rPr>
                <w:rFonts w:ascii="Times New Roman" w:eastAsia="Times New Roman" w:hAnsi="Times New Roman"/>
                <w:b/>
                <w:bCs/>
                <w:color w:val="000000" w:themeColor="text1"/>
                <w:kern w:val="0"/>
                <w:sz w:val="20"/>
                <w:szCs w:val="20"/>
              </w:rPr>
              <w:t>u</w:t>
            </w:r>
            <w:r w:rsidR="007C40A2" w:rsidRPr="00B75F3C">
              <w:rPr>
                <w:rFonts w:ascii="Times New Roman" w:eastAsia="Times New Roman" w:hAnsi="Times New Roman"/>
                <w:b/>
                <w:bCs/>
                <w:color w:val="000000" w:themeColor="text1"/>
                <w:kern w:val="0"/>
                <w:sz w:val="20"/>
                <w:szCs w:val="20"/>
              </w:rPr>
              <w:t xml:space="preserve">mowa </w:t>
            </w:r>
            <w:r w:rsidR="00015545" w:rsidRPr="00B75F3C">
              <w:rPr>
                <w:rFonts w:ascii="Times New Roman" w:eastAsia="Times New Roman" w:hAnsi="Times New Roman"/>
                <w:b/>
                <w:bCs/>
                <w:color w:val="000000" w:themeColor="text1"/>
                <w:kern w:val="0"/>
                <w:sz w:val="20"/>
                <w:szCs w:val="20"/>
              </w:rPr>
              <w:br/>
            </w:r>
            <w:r w:rsidR="007C40A2" w:rsidRPr="00B75F3C">
              <w:rPr>
                <w:rFonts w:ascii="Times New Roman" w:eastAsia="Times New Roman" w:hAnsi="Times New Roman"/>
                <w:b/>
                <w:bCs/>
                <w:color w:val="000000" w:themeColor="text1"/>
                <w:kern w:val="0"/>
                <w:sz w:val="20"/>
                <w:szCs w:val="20"/>
              </w:rPr>
              <w:t>o pracę</w:t>
            </w:r>
          </w:p>
        </w:tc>
        <w:tc>
          <w:tcPr>
            <w:tcW w:w="993" w:type="dxa"/>
            <w:tcBorders>
              <w:top w:val="nil"/>
              <w:left w:val="nil"/>
              <w:bottom w:val="single" w:sz="4" w:space="0" w:color="auto"/>
              <w:right w:val="single" w:sz="4" w:space="0" w:color="auto"/>
            </w:tcBorders>
            <w:shd w:val="clear" w:color="auto" w:fill="D9D9D9" w:themeFill="background1" w:themeFillShade="D9"/>
            <w:vAlign w:val="center"/>
            <w:hideMark/>
          </w:tcPr>
          <w:p w14:paraId="15CF08A8" w14:textId="41CB788A" w:rsidR="007C40A2" w:rsidRPr="00B75F3C" w:rsidRDefault="002162EF" w:rsidP="007C40A2">
            <w:pPr>
              <w:widowControl/>
              <w:suppressAutoHyphens w:val="0"/>
              <w:autoSpaceDN/>
              <w:jc w:val="center"/>
              <w:textAlignment w:val="auto"/>
              <w:rPr>
                <w:rFonts w:ascii="Times New Roman" w:eastAsia="Times New Roman" w:hAnsi="Times New Roman"/>
                <w:b/>
                <w:bCs/>
                <w:color w:val="000000" w:themeColor="text1"/>
                <w:kern w:val="0"/>
                <w:sz w:val="20"/>
                <w:szCs w:val="20"/>
              </w:rPr>
            </w:pPr>
            <w:r w:rsidRPr="00B75F3C">
              <w:rPr>
                <w:rFonts w:ascii="Times New Roman" w:eastAsia="Times New Roman" w:hAnsi="Times New Roman"/>
                <w:b/>
                <w:bCs/>
                <w:color w:val="000000" w:themeColor="text1"/>
                <w:kern w:val="0"/>
                <w:sz w:val="20"/>
                <w:szCs w:val="20"/>
              </w:rPr>
              <w:t>u</w:t>
            </w:r>
            <w:r w:rsidR="007C40A2" w:rsidRPr="00B75F3C">
              <w:rPr>
                <w:rFonts w:ascii="Times New Roman" w:eastAsia="Times New Roman" w:hAnsi="Times New Roman"/>
                <w:b/>
                <w:bCs/>
                <w:color w:val="000000" w:themeColor="text1"/>
                <w:kern w:val="0"/>
                <w:sz w:val="20"/>
                <w:szCs w:val="20"/>
              </w:rPr>
              <w:t xml:space="preserve">mowa </w:t>
            </w:r>
            <w:proofErr w:type="spellStart"/>
            <w:r w:rsidR="007C40A2" w:rsidRPr="00B75F3C">
              <w:rPr>
                <w:rFonts w:ascii="Times New Roman" w:eastAsia="Times New Roman" w:hAnsi="Times New Roman"/>
                <w:b/>
                <w:bCs/>
                <w:color w:val="000000" w:themeColor="text1"/>
                <w:kern w:val="0"/>
                <w:sz w:val="20"/>
                <w:szCs w:val="20"/>
              </w:rPr>
              <w:t>cyw</w:t>
            </w:r>
            <w:r w:rsidRPr="00B75F3C">
              <w:rPr>
                <w:rFonts w:ascii="Times New Roman" w:eastAsia="Times New Roman" w:hAnsi="Times New Roman"/>
                <w:b/>
                <w:bCs/>
                <w:color w:val="000000" w:themeColor="text1"/>
                <w:kern w:val="0"/>
                <w:sz w:val="20"/>
                <w:szCs w:val="20"/>
              </w:rPr>
              <w:t>ilno</w:t>
            </w:r>
            <w:proofErr w:type="spellEnd"/>
            <w:r w:rsidR="007C40A2" w:rsidRPr="00B75F3C">
              <w:rPr>
                <w:rFonts w:ascii="Times New Roman" w:eastAsia="Times New Roman" w:hAnsi="Times New Roman"/>
                <w:b/>
                <w:bCs/>
                <w:color w:val="000000" w:themeColor="text1"/>
                <w:kern w:val="0"/>
                <w:sz w:val="20"/>
                <w:szCs w:val="20"/>
              </w:rPr>
              <w:t xml:space="preserve"> prawna </w:t>
            </w:r>
          </w:p>
        </w:tc>
      </w:tr>
      <w:tr w:rsidR="00B75F3C" w:rsidRPr="00B75F3C" w14:paraId="0ADFA0E5" w14:textId="77777777" w:rsidTr="00B75F3C">
        <w:trPr>
          <w:trHeight w:val="1260"/>
        </w:trPr>
        <w:tc>
          <w:tcPr>
            <w:tcW w:w="4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94FC11D" w14:textId="77777777" w:rsidR="007C40A2" w:rsidRPr="00B75F3C" w:rsidRDefault="007C40A2" w:rsidP="004C1988">
            <w:pPr>
              <w:widowControl/>
              <w:suppressAutoHyphens w:val="0"/>
              <w:autoSpaceDN/>
              <w:jc w:val="center"/>
              <w:textAlignment w:val="auto"/>
              <w:rPr>
                <w:rFonts w:ascii="Times New Roman" w:eastAsia="Times New Roman" w:hAnsi="Times New Roman"/>
                <w:b/>
                <w:bCs/>
                <w:color w:val="000000" w:themeColor="text1"/>
                <w:kern w:val="0"/>
                <w:sz w:val="20"/>
                <w:szCs w:val="20"/>
              </w:rPr>
            </w:pPr>
            <w:r w:rsidRPr="00B75F3C">
              <w:rPr>
                <w:rFonts w:ascii="Times New Roman" w:eastAsia="Times New Roman" w:hAnsi="Times New Roman"/>
                <w:b/>
                <w:bCs/>
                <w:color w:val="000000" w:themeColor="text1"/>
                <w:kern w:val="0"/>
                <w:sz w:val="20"/>
                <w:szCs w:val="20"/>
              </w:rPr>
              <w:t>1</w:t>
            </w:r>
          </w:p>
        </w:tc>
        <w:tc>
          <w:tcPr>
            <w:tcW w:w="2009" w:type="dxa"/>
            <w:tcBorders>
              <w:top w:val="nil"/>
              <w:left w:val="nil"/>
              <w:bottom w:val="single" w:sz="4" w:space="0" w:color="auto"/>
              <w:right w:val="single" w:sz="4" w:space="0" w:color="auto"/>
            </w:tcBorders>
            <w:shd w:val="clear" w:color="auto" w:fill="auto"/>
            <w:vAlign w:val="center"/>
            <w:hideMark/>
          </w:tcPr>
          <w:p w14:paraId="53B03E37" w14:textId="733FD469" w:rsidR="007C40A2" w:rsidRPr="00B75F3C" w:rsidRDefault="007C40A2" w:rsidP="007C40A2">
            <w:pPr>
              <w:widowControl/>
              <w:suppressAutoHyphens w:val="0"/>
              <w:autoSpaceDN/>
              <w:textAlignment w:val="auto"/>
              <w:rPr>
                <w:rFonts w:ascii="Times New Roman" w:eastAsia="Times New Roman" w:hAnsi="Times New Roman"/>
                <w:color w:val="000000" w:themeColor="text1"/>
                <w:kern w:val="0"/>
                <w:sz w:val="20"/>
                <w:szCs w:val="20"/>
              </w:rPr>
            </w:pPr>
            <w:r w:rsidRPr="00B75F3C">
              <w:rPr>
                <w:rFonts w:ascii="Times New Roman" w:eastAsia="Times New Roman" w:hAnsi="Times New Roman"/>
                <w:color w:val="000000" w:themeColor="text1"/>
                <w:kern w:val="0"/>
                <w:sz w:val="20"/>
                <w:szCs w:val="20"/>
              </w:rPr>
              <w:t xml:space="preserve">Oddział </w:t>
            </w:r>
            <w:r w:rsidR="004C1988" w:rsidRPr="00B75F3C">
              <w:rPr>
                <w:rFonts w:ascii="Times New Roman" w:eastAsia="Times New Roman" w:hAnsi="Times New Roman"/>
                <w:color w:val="000000" w:themeColor="text1"/>
                <w:kern w:val="0"/>
                <w:sz w:val="20"/>
                <w:szCs w:val="20"/>
              </w:rPr>
              <w:t>C</w:t>
            </w:r>
            <w:r w:rsidRPr="00B75F3C">
              <w:rPr>
                <w:rFonts w:ascii="Times New Roman" w:eastAsia="Times New Roman" w:hAnsi="Times New Roman"/>
                <w:color w:val="000000" w:themeColor="text1"/>
                <w:kern w:val="0"/>
                <w:sz w:val="20"/>
                <w:szCs w:val="20"/>
              </w:rPr>
              <w:t>hirurgiczny</w:t>
            </w:r>
            <w:r w:rsidR="004C1988" w:rsidRPr="00B75F3C">
              <w:rPr>
                <w:rFonts w:ascii="Times New Roman" w:eastAsia="Times New Roman" w:hAnsi="Times New Roman"/>
                <w:color w:val="000000" w:themeColor="text1"/>
                <w:kern w:val="0"/>
                <w:sz w:val="20"/>
                <w:szCs w:val="20"/>
              </w:rPr>
              <w:t xml:space="preserve"> Ogólny</w:t>
            </w:r>
            <w:r w:rsidRPr="00B75F3C">
              <w:rPr>
                <w:rFonts w:ascii="Times New Roman" w:eastAsia="Times New Roman" w:hAnsi="Times New Roman"/>
                <w:color w:val="000000" w:themeColor="text1"/>
                <w:kern w:val="0"/>
                <w:sz w:val="20"/>
                <w:szCs w:val="20"/>
              </w:rPr>
              <w:t xml:space="preserve"> i Pododdział </w:t>
            </w:r>
            <w:r w:rsidR="004C1988" w:rsidRPr="00B75F3C">
              <w:rPr>
                <w:rFonts w:ascii="Times New Roman" w:eastAsia="Times New Roman" w:hAnsi="Times New Roman"/>
                <w:color w:val="000000" w:themeColor="text1"/>
                <w:kern w:val="0"/>
                <w:sz w:val="20"/>
                <w:szCs w:val="20"/>
              </w:rPr>
              <w:t>C</w:t>
            </w:r>
            <w:r w:rsidRPr="00B75F3C">
              <w:rPr>
                <w:rFonts w:ascii="Times New Roman" w:eastAsia="Times New Roman" w:hAnsi="Times New Roman"/>
                <w:color w:val="000000" w:themeColor="text1"/>
                <w:kern w:val="0"/>
                <w:sz w:val="20"/>
                <w:szCs w:val="20"/>
              </w:rPr>
              <w:t xml:space="preserve">hirurgii </w:t>
            </w:r>
            <w:r w:rsidR="004C1988" w:rsidRPr="00B75F3C">
              <w:rPr>
                <w:rFonts w:ascii="Times New Roman" w:eastAsia="Times New Roman" w:hAnsi="Times New Roman"/>
                <w:color w:val="000000" w:themeColor="text1"/>
                <w:kern w:val="0"/>
                <w:sz w:val="20"/>
                <w:szCs w:val="20"/>
              </w:rPr>
              <w:t>U</w:t>
            </w:r>
            <w:r w:rsidRPr="00B75F3C">
              <w:rPr>
                <w:rFonts w:ascii="Times New Roman" w:eastAsia="Times New Roman" w:hAnsi="Times New Roman"/>
                <w:color w:val="000000" w:themeColor="text1"/>
                <w:kern w:val="0"/>
                <w:sz w:val="20"/>
                <w:szCs w:val="20"/>
              </w:rPr>
              <w:t>razowo-</w:t>
            </w:r>
            <w:r w:rsidR="004C1988" w:rsidRPr="00B75F3C">
              <w:rPr>
                <w:rFonts w:ascii="Times New Roman" w:eastAsia="Times New Roman" w:hAnsi="Times New Roman"/>
                <w:color w:val="000000" w:themeColor="text1"/>
                <w:kern w:val="0"/>
                <w:sz w:val="20"/>
                <w:szCs w:val="20"/>
              </w:rPr>
              <w:t>O</w:t>
            </w:r>
            <w:r w:rsidRPr="00B75F3C">
              <w:rPr>
                <w:rFonts w:ascii="Times New Roman" w:eastAsia="Times New Roman" w:hAnsi="Times New Roman"/>
                <w:color w:val="000000" w:themeColor="text1"/>
                <w:kern w:val="0"/>
                <w:sz w:val="20"/>
                <w:szCs w:val="20"/>
              </w:rPr>
              <w:t>rtopedycznej</w:t>
            </w:r>
          </w:p>
        </w:tc>
        <w:tc>
          <w:tcPr>
            <w:tcW w:w="1394" w:type="dxa"/>
            <w:tcBorders>
              <w:top w:val="nil"/>
              <w:left w:val="nil"/>
              <w:bottom w:val="single" w:sz="4" w:space="0" w:color="auto"/>
              <w:right w:val="single" w:sz="4" w:space="0" w:color="auto"/>
            </w:tcBorders>
            <w:shd w:val="clear" w:color="auto" w:fill="auto"/>
            <w:vAlign w:val="center"/>
            <w:hideMark/>
          </w:tcPr>
          <w:p w14:paraId="2B4FA52A" w14:textId="4FE692EF" w:rsidR="007C40A2" w:rsidRPr="00B75F3C" w:rsidRDefault="007C40A2" w:rsidP="007C40A2">
            <w:pPr>
              <w:widowControl/>
              <w:suppressAutoHyphens w:val="0"/>
              <w:autoSpaceDN/>
              <w:jc w:val="center"/>
              <w:textAlignment w:val="auto"/>
              <w:rPr>
                <w:rFonts w:ascii="Times New Roman" w:eastAsia="Times New Roman" w:hAnsi="Times New Roman"/>
                <w:color w:val="000000" w:themeColor="text1"/>
                <w:kern w:val="0"/>
                <w:sz w:val="20"/>
                <w:szCs w:val="20"/>
              </w:rPr>
            </w:pPr>
            <w:r w:rsidRPr="00B75F3C">
              <w:rPr>
                <w:rFonts w:ascii="Times New Roman" w:eastAsia="Times New Roman" w:hAnsi="Times New Roman"/>
                <w:color w:val="000000" w:themeColor="text1"/>
                <w:kern w:val="0"/>
                <w:sz w:val="20"/>
                <w:szCs w:val="20"/>
              </w:rPr>
              <w:t>chirurgia ogólna</w:t>
            </w:r>
          </w:p>
        </w:tc>
        <w:tc>
          <w:tcPr>
            <w:tcW w:w="1055" w:type="dxa"/>
            <w:tcBorders>
              <w:top w:val="nil"/>
              <w:left w:val="nil"/>
              <w:bottom w:val="single" w:sz="4" w:space="0" w:color="auto"/>
              <w:right w:val="single" w:sz="4" w:space="0" w:color="auto"/>
            </w:tcBorders>
            <w:shd w:val="clear" w:color="auto" w:fill="auto"/>
            <w:vAlign w:val="center"/>
          </w:tcPr>
          <w:p w14:paraId="2980064A" w14:textId="02F72DCC" w:rsidR="007C40A2" w:rsidRPr="00B75F3C" w:rsidRDefault="00A11BDC" w:rsidP="00907319">
            <w:pPr>
              <w:widowControl/>
              <w:suppressAutoHyphens w:val="0"/>
              <w:autoSpaceDN/>
              <w:jc w:val="center"/>
              <w:textAlignment w:val="auto"/>
              <w:rPr>
                <w:rFonts w:ascii="Times New Roman" w:eastAsia="Times New Roman" w:hAnsi="Times New Roman"/>
                <w:color w:val="000000" w:themeColor="text1"/>
                <w:kern w:val="0"/>
                <w:sz w:val="20"/>
                <w:szCs w:val="20"/>
              </w:rPr>
            </w:pPr>
            <w:r>
              <w:rPr>
                <w:rFonts w:ascii="Times New Roman" w:eastAsia="Times New Roman" w:hAnsi="Times New Roman"/>
                <w:color w:val="000000" w:themeColor="text1"/>
                <w:kern w:val="0"/>
                <w:sz w:val="20"/>
                <w:szCs w:val="20"/>
              </w:rPr>
              <w:t>3</w:t>
            </w:r>
          </w:p>
        </w:tc>
        <w:tc>
          <w:tcPr>
            <w:tcW w:w="992" w:type="dxa"/>
            <w:tcBorders>
              <w:top w:val="nil"/>
              <w:left w:val="nil"/>
              <w:bottom w:val="single" w:sz="4" w:space="0" w:color="auto"/>
              <w:right w:val="single" w:sz="4" w:space="0" w:color="auto"/>
            </w:tcBorders>
            <w:shd w:val="clear" w:color="auto" w:fill="auto"/>
            <w:noWrap/>
            <w:vAlign w:val="center"/>
          </w:tcPr>
          <w:p w14:paraId="2F7E0A0B" w14:textId="5FA4AC38" w:rsidR="007C40A2" w:rsidRPr="00B75F3C" w:rsidRDefault="00A11BDC" w:rsidP="00907319">
            <w:pPr>
              <w:widowControl/>
              <w:suppressAutoHyphens w:val="0"/>
              <w:autoSpaceDN/>
              <w:jc w:val="center"/>
              <w:textAlignment w:val="auto"/>
              <w:rPr>
                <w:rFonts w:ascii="Times New Roman" w:eastAsia="Times New Roman" w:hAnsi="Times New Roman"/>
                <w:color w:val="000000" w:themeColor="text1"/>
                <w:kern w:val="0"/>
                <w:sz w:val="20"/>
                <w:szCs w:val="20"/>
              </w:rPr>
            </w:pPr>
            <w:r>
              <w:rPr>
                <w:rFonts w:ascii="Times New Roman" w:eastAsia="Times New Roman" w:hAnsi="Times New Roman"/>
                <w:color w:val="000000" w:themeColor="text1"/>
                <w:kern w:val="0"/>
                <w:sz w:val="20"/>
                <w:szCs w:val="20"/>
              </w:rPr>
              <w:t>3</w:t>
            </w:r>
          </w:p>
        </w:tc>
        <w:tc>
          <w:tcPr>
            <w:tcW w:w="992" w:type="dxa"/>
            <w:tcBorders>
              <w:top w:val="nil"/>
              <w:left w:val="nil"/>
              <w:bottom w:val="single" w:sz="4" w:space="0" w:color="auto"/>
              <w:right w:val="single" w:sz="4" w:space="0" w:color="auto"/>
            </w:tcBorders>
            <w:shd w:val="clear" w:color="auto" w:fill="auto"/>
            <w:noWrap/>
            <w:vAlign w:val="center"/>
          </w:tcPr>
          <w:p w14:paraId="11541493" w14:textId="4B6FDAA1" w:rsidR="007C40A2" w:rsidRPr="00B75F3C" w:rsidRDefault="00A11BDC" w:rsidP="00907319">
            <w:pPr>
              <w:widowControl/>
              <w:suppressAutoHyphens w:val="0"/>
              <w:autoSpaceDN/>
              <w:jc w:val="center"/>
              <w:textAlignment w:val="auto"/>
              <w:rPr>
                <w:rFonts w:ascii="Times New Roman" w:eastAsia="Times New Roman" w:hAnsi="Times New Roman"/>
                <w:color w:val="000000" w:themeColor="text1"/>
                <w:kern w:val="0"/>
                <w:sz w:val="20"/>
                <w:szCs w:val="20"/>
              </w:rPr>
            </w:pPr>
            <w:r>
              <w:rPr>
                <w:rFonts w:ascii="Times New Roman" w:eastAsia="Times New Roman" w:hAnsi="Times New Roman"/>
                <w:color w:val="000000" w:themeColor="text1"/>
                <w:kern w:val="0"/>
                <w:sz w:val="20"/>
                <w:szCs w:val="20"/>
              </w:rPr>
              <w:t>2</w:t>
            </w:r>
          </w:p>
        </w:tc>
        <w:tc>
          <w:tcPr>
            <w:tcW w:w="992" w:type="dxa"/>
            <w:tcBorders>
              <w:top w:val="nil"/>
              <w:left w:val="nil"/>
              <w:bottom w:val="single" w:sz="4" w:space="0" w:color="auto"/>
              <w:right w:val="single" w:sz="4" w:space="0" w:color="auto"/>
            </w:tcBorders>
            <w:shd w:val="clear" w:color="auto" w:fill="auto"/>
            <w:noWrap/>
            <w:vAlign w:val="center"/>
          </w:tcPr>
          <w:p w14:paraId="61A6174E" w14:textId="1D232DC1" w:rsidR="007C40A2" w:rsidRPr="00B75F3C" w:rsidRDefault="00A11BDC" w:rsidP="00907319">
            <w:pPr>
              <w:widowControl/>
              <w:suppressAutoHyphens w:val="0"/>
              <w:autoSpaceDN/>
              <w:jc w:val="center"/>
              <w:textAlignment w:val="auto"/>
              <w:rPr>
                <w:rFonts w:ascii="Times New Roman" w:eastAsia="Times New Roman" w:hAnsi="Times New Roman"/>
                <w:color w:val="000000" w:themeColor="text1"/>
                <w:kern w:val="0"/>
                <w:sz w:val="20"/>
                <w:szCs w:val="20"/>
              </w:rPr>
            </w:pPr>
            <w:r>
              <w:rPr>
                <w:rFonts w:ascii="Times New Roman" w:eastAsia="Times New Roman" w:hAnsi="Times New Roman"/>
                <w:color w:val="000000" w:themeColor="text1"/>
                <w:kern w:val="0"/>
                <w:sz w:val="20"/>
                <w:szCs w:val="20"/>
              </w:rPr>
              <w:t>2</w:t>
            </w:r>
          </w:p>
        </w:tc>
        <w:tc>
          <w:tcPr>
            <w:tcW w:w="993" w:type="dxa"/>
            <w:tcBorders>
              <w:top w:val="nil"/>
              <w:left w:val="nil"/>
              <w:bottom w:val="single" w:sz="4" w:space="0" w:color="auto"/>
              <w:right w:val="single" w:sz="4" w:space="0" w:color="auto"/>
            </w:tcBorders>
            <w:shd w:val="clear" w:color="auto" w:fill="auto"/>
            <w:noWrap/>
            <w:vAlign w:val="center"/>
          </w:tcPr>
          <w:p w14:paraId="3BD8E540" w14:textId="699F01BA" w:rsidR="007C40A2" w:rsidRPr="00B75F3C" w:rsidRDefault="00A11BDC" w:rsidP="00907319">
            <w:pPr>
              <w:widowControl/>
              <w:suppressAutoHyphens w:val="0"/>
              <w:autoSpaceDN/>
              <w:jc w:val="center"/>
              <w:textAlignment w:val="auto"/>
              <w:rPr>
                <w:rFonts w:ascii="Times New Roman" w:eastAsia="Times New Roman" w:hAnsi="Times New Roman"/>
                <w:color w:val="000000" w:themeColor="text1"/>
                <w:kern w:val="0"/>
                <w:sz w:val="20"/>
                <w:szCs w:val="20"/>
              </w:rPr>
            </w:pPr>
            <w:r>
              <w:rPr>
                <w:rFonts w:ascii="Times New Roman" w:eastAsia="Times New Roman" w:hAnsi="Times New Roman"/>
                <w:color w:val="000000" w:themeColor="text1"/>
                <w:kern w:val="0"/>
                <w:sz w:val="20"/>
                <w:szCs w:val="20"/>
              </w:rPr>
              <w:t>0</w:t>
            </w:r>
          </w:p>
        </w:tc>
      </w:tr>
      <w:tr w:rsidR="00B75F3C" w:rsidRPr="00B75F3C" w14:paraId="2F0E5A4D" w14:textId="77777777" w:rsidTr="00B75F3C">
        <w:trPr>
          <w:trHeight w:val="729"/>
        </w:trPr>
        <w:tc>
          <w:tcPr>
            <w:tcW w:w="4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02C2019" w14:textId="77777777" w:rsidR="007C40A2" w:rsidRPr="00B75F3C" w:rsidRDefault="007C40A2" w:rsidP="004C1988">
            <w:pPr>
              <w:widowControl/>
              <w:suppressAutoHyphens w:val="0"/>
              <w:autoSpaceDN/>
              <w:jc w:val="center"/>
              <w:textAlignment w:val="auto"/>
              <w:rPr>
                <w:rFonts w:ascii="Times New Roman" w:eastAsia="Times New Roman" w:hAnsi="Times New Roman"/>
                <w:b/>
                <w:bCs/>
                <w:color w:val="000000" w:themeColor="text1"/>
                <w:kern w:val="0"/>
                <w:sz w:val="20"/>
                <w:szCs w:val="20"/>
              </w:rPr>
            </w:pPr>
            <w:r w:rsidRPr="00B75F3C">
              <w:rPr>
                <w:rFonts w:ascii="Times New Roman" w:eastAsia="Times New Roman" w:hAnsi="Times New Roman"/>
                <w:b/>
                <w:bCs/>
                <w:color w:val="000000" w:themeColor="text1"/>
                <w:kern w:val="0"/>
                <w:sz w:val="20"/>
                <w:szCs w:val="20"/>
              </w:rPr>
              <w:t>2</w:t>
            </w:r>
          </w:p>
        </w:tc>
        <w:tc>
          <w:tcPr>
            <w:tcW w:w="2009" w:type="dxa"/>
            <w:tcBorders>
              <w:top w:val="nil"/>
              <w:left w:val="nil"/>
              <w:bottom w:val="single" w:sz="4" w:space="0" w:color="auto"/>
              <w:right w:val="single" w:sz="4" w:space="0" w:color="auto"/>
            </w:tcBorders>
            <w:shd w:val="clear" w:color="auto" w:fill="auto"/>
            <w:vAlign w:val="center"/>
            <w:hideMark/>
          </w:tcPr>
          <w:p w14:paraId="77D82DAE" w14:textId="4F41B8E5" w:rsidR="007C40A2" w:rsidRPr="00B75F3C" w:rsidRDefault="007C40A2" w:rsidP="007C40A2">
            <w:pPr>
              <w:widowControl/>
              <w:suppressAutoHyphens w:val="0"/>
              <w:autoSpaceDN/>
              <w:textAlignment w:val="auto"/>
              <w:rPr>
                <w:rFonts w:ascii="Times New Roman" w:eastAsia="Times New Roman" w:hAnsi="Times New Roman"/>
                <w:color w:val="000000" w:themeColor="text1"/>
                <w:kern w:val="0"/>
                <w:sz w:val="20"/>
                <w:szCs w:val="20"/>
              </w:rPr>
            </w:pPr>
            <w:r w:rsidRPr="00B75F3C">
              <w:rPr>
                <w:rFonts w:ascii="Times New Roman" w:eastAsia="Times New Roman" w:hAnsi="Times New Roman"/>
                <w:color w:val="000000" w:themeColor="text1"/>
                <w:kern w:val="0"/>
                <w:sz w:val="20"/>
                <w:szCs w:val="20"/>
              </w:rPr>
              <w:t>Oddział An</w:t>
            </w:r>
            <w:r w:rsidR="002162EF" w:rsidRPr="00B75F3C">
              <w:rPr>
                <w:rFonts w:ascii="Times New Roman" w:eastAsia="Times New Roman" w:hAnsi="Times New Roman"/>
                <w:color w:val="000000" w:themeColor="text1"/>
                <w:kern w:val="0"/>
                <w:sz w:val="20"/>
                <w:szCs w:val="20"/>
              </w:rPr>
              <w:t>e</w:t>
            </w:r>
            <w:r w:rsidRPr="00B75F3C">
              <w:rPr>
                <w:rFonts w:ascii="Times New Roman" w:eastAsia="Times New Roman" w:hAnsi="Times New Roman"/>
                <w:color w:val="000000" w:themeColor="text1"/>
                <w:kern w:val="0"/>
                <w:sz w:val="20"/>
                <w:szCs w:val="20"/>
              </w:rPr>
              <w:t xml:space="preserve">stezjologii </w:t>
            </w:r>
            <w:r w:rsidR="002162EF" w:rsidRPr="00B75F3C">
              <w:rPr>
                <w:rFonts w:ascii="Times New Roman" w:eastAsia="Times New Roman" w:hAnsi="Times New Roman"/>
                <w:color w:val="000000" w:themeColor="text1"/>
                <w:kern w:val="0"/>
                <w:sz w:val="20"/>
                <w:szCs w:val="20"/>
              </w:rPr>
              <w:br/>
            </w:r>
            <w:r w:rsidRPr="00B75F3C">
              <w:rPr>
                <w:rFonts w:ascii="Times New Roman" w:eastAsia="Times New Roman" w:hAnsi="Times New Roman"/>
                <w:color w:val="000000" w:themeColor="text1"/>
                <w:kern w:val="0"/>
                <w:sz w:val="20"/>
                <w:szCs w:val="20"/>
              </w:rPr>
              <w:t>i Intensywnej Terapii</w:t>
            </w:r>
          </w:p>
        </w:tc>
        <w:tc>
          <w:tcPr>
            <w:tcW w:w="1394" w:type="dxa"/>
            <w:tcBorders>
              <w:top w:val="nil"/>
              <w:left w:val="nil"/>
              <w:bottom w:val="single" w:sz="4" w:space="0" w:color="auto"/>
              <w:right w:val="single" w:sz="4" w:space="0" w:color="auto"/>
            </w:tcBorders>
            <w:shd w:val="clear" w:color="auto" w:fill="auto"/>
            <w:vAlign w:val="center"/>
            <w:hideMark/>
          </w:tcPr>
          <w:p w14:paraId="3B5D5ACE" w14:textId="77777777" w:rsidR="007C40A2" w:rsidRPr="00B75F3C" w:rsidRDefault="007C40A2" w:rsidP="007C40A2">
            <w:pPr>
              <w:widowControl/>
              <w:suppressAutoHyphens w:val="0"/>
              <w:autoSpaceDN/>
              <w:jc w:val="center"/>
              <w:textAlignment w:val="auto"/>
              <w:rPr>
                <w:rFonts w:ascii="Times New Roman" w:eastAsia="Times New Roman" w:hAnsi="Times New Roman"/>
                <w:color w:val="000000" w:themeColor="text1"/>
                <w:kern w:val="0"/>
                <w:sz w:val="20"/>
                <w:szCs w:val="20"/>
              </w:rPr>
            </w:pPr>
            <w:r w:rsidRPr="00B75F3C">
              <w:rPr>
                <w:rFonts w:ascii="Times New Roman" w:eastAsia="Times New Roman" w:hAnsi="Times New Roman"/>
                <w:color w:val="000000" w:themeColor="text1"/>
                <w:kern w:val="0"/>
                <w:sz w:val="20"/>
                <w:szCs w:val="20"/>
              </w:rPr>
              <w:t>anestezjologia</w:t>
            </w:r>
          </w:p>
        </w:tc>
        <w:tc>
          <w:tcPr>
            <w:tcW w:w="1055" w:type="dxa"/>
            <w:tcBorders>
              <w:top w:val="nil"/>
              <w:left w:val="nil"/>
              <w:bottom w:val="single" w:sz="4" w:space="0" w:color="auto"/>
              <w:right w:val="single" w:sz="4" w:space="0" w:color="auto"/>
            </w:tcBorders>
            <w:shd w:val="clear" w:color="auto" w:fill="auto"/>
            <w:noWrap/>
            <w:vAlign w:val="center"/>
          </w:tcPr>
          <w:p w14:paraId="07716E93" w14:textId="14123AC1" w:rsidR="007C40A2" w:rsidRPr="00B75F3C" w:rsidRDefault="00A11BDC" w:rsidP="00907319">
            <w:pPr>
              <w:widowControl/>
              <w:suppressAutoHyphens w:val="0"/>
              <w:autoSpaceDN/>
              <w:jc w:val="center"/>
              <w:textAlignment w:val="auto"/>
              <w:rPr>
                <w:rFonts w:ascii="Times New Roman" w:eastAsia="Times New Roman" w:hAnsi="Times New Roman"/>
                <w:color w:val="000000" w:themeColor="text1"/>
                <w:kern w:val="0"/>
                <w:sz w:val="20"/>
                <w:szCs w:val="20"/>
              </w:rPr>
            </w:pPr>
            <w:r>
              <w:rPr>
                <w:rFonts w:ascii="Times New Roman" w:eastAsia="Times New Roman" w:hAnsi="Times New Roman"/>
                <w:color w:val="000000" w:themeColor="text1"/>
                <w:kern w:val="0"/>
                <w:sz w:val="20"/>
                <w:szCs w:val="20"/>
              </w:rPr>
              <w:t>1</w:t>
            </w:r>
          </w:p>
        </w:tc>
        <w:tc>
          <w:tcPr>
            <w:tcW w:w="992" w:type="dxa"/>
            <w:tcBorders>
              <w:top w:val="nil"/>
              <w:left w:val="nil"/>
              <w:bottom w:val="single" w:sz="4" w:space="0" w:color="auto"/>
              <w:right w:val="single" w:sz="4" w:space="0" w:color="auto"/>
            </w:tcBorders>
            <w:shd w:val="clear" w:color="auto" w:fill="auto"/>
            <w:noWrap/>
            <w:vAlign w:val="center"/>
          </w:tcPr>
          <w:p w14:paraId="25ABB9CC" w14:textId="1A64AD19" w:rsidR="007C40A2" w:rsidRPr="00B75F3C" w:rsidRDefault="00A11BDC" w:rsidP="00907319">
            <w:pPr>
              <w:widowControl/>
              <w:suppressAutoHyphens w:val="0"/>
              <w:autoSpaceDN/>
              <w:jc w:val="center"/>
              <w:textAlignment w:val="auto"/>
              <w:rPr>
                <w:rFonts w:ascii="Times New Roman" w:eastAsia="Times New Roman" w:hAnsi="Times New Roman"/>
                <w:color w:val="000000" w:themeColor="text1"/>
                <w:kern w:val="0"/>
                <w:sz w:val="20"/>
                <w:szCs w:val="20"/>
              </w:rPr>
            </w:pPr>
            <w:r>
              <w:rPr>
                <w:rFonts w:ascii="Times New Roman" w:eastAsia="Times New Roman" w:hAnsi="Times New Roman"/>
                <w:color w:val="000000" w:themeColor="text1"/>
                <w:kern w:val="0"/>
                <w:sz w:val="20"/>
                <w:szCs w:val="20"/>
              </w:rPr>
              <w:t>3</w:t>
            </w:r>
          </w:p>
        </w:tc>
        <w:tc>
          <w:tcPr>
            <w:tcW w:w="992" w:type="dxa"/>
            <w:tcBorders>
              <w:top w:val="nil"/>
              <w:left w:val="nil"/>
              <w:bottom w:val="single" w:sz="4" w:space="0" w:color="auto"/>
              <w:right w:val="single" w:sz="4" w:space="0" w:color="auto"/>
            </w:tcBorders>
            <w:shd w:val="clear" w:color="auto" w:fill="auto"/>
            <w:noWrap/>
            <w:vAlign w:val="center"/>
          </w:tcPr>
          <w:p w14:paraId="48038A05" w14:textId="2351474A" w:rsidR="007C40A2" w:rsidRPr="00B75F3C" w:rsidRDefault="00A11BDC" w:rsidP="00907319">
            <w:pPr>
              <w:widowControl/>
              <w:suppressAutoHyphens w:val="0"/>
              <w:autoSpaceDN/>
              <w:jc w:val="center"/>
              <w:textAlignment w:val="auto"/>
              <w:rPr>
                <w:rFonts w:ascii="Times New Roman" w:eastAsia="Times New Roman" w:hAnsi="Times New Roman"/>
                <w:color w:val="000000" w:themeColor="text1"/>
                <w:kern w:val="0"/>
                <w:sz w:val="20"/>
                <w:szCs w:val="20"/>
              </w:rPr>
            </w:pPr>
            <w:r>
              <w:rPr>
                <w:rFonts w:ascii="Times New Roman" w:eastAsia="Times New Roman" w:hAnsi="Times New Roman"/>
                <w:color w:val="000000" w:themeColor="text1"/>
                <w:kern w:val="0"/>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14:paraId="4AD2C386" w14:textId="0028A5FF" w:rsidR="007C40A2" w:rsidRPr="00B75F3C" w:rsidRDefault="00A11BDC" w:rsidP="00907319">
            <w:pPr>
              <w:widowControl/>
              <w:suppressAutoHyphens w:val="0"/>
              <w:autoSpaceDN/>
              <w:jc w:val="center"/>
              <w:textAlignment w:val="auto"/>
              <w:rPr>
                <w:rFonts w:ascii="Times New Roman" w:eastAsia="Times New Roman" w:hAnsi="Times New Roman"/>
                <w:color w:val="000000" w:themeColor="text1"/>
                <w:kern w:val="0"/>
                <w:sz w:val="20"/>
                <w:szCs w:val="20"/>
              </w:rPr>
            </w:pPr>
            <w:r>
              <w:rPr>
                <w:rFonts w:ascii="Times New Roman" w:eastAsia="Times New Roman" w:hAnsi="Times New Roman"/>
                <w:color w:val="000000" w:themeColor="text1"/>
                <w:kern w:val="0"/>
                <w:sz w:val="20"/>
                <w:szCs w:val="20"/>
              </w:rPr>
              <w:t>0</w:t>
            </w:r>
          </w:p>
        </w:tc>
        <w:tc>
          <w:tcPr>
            <w:tcW w:w="993" w:type="dxa"/>
            <w:tcBorders>
              <w:top w:val="nil"/>
              <w:left w:val="nil"/>
              <w:bottom w:val="single" w:sz="4" w:space="0" w:color="auto"/>
              <w:right w:val="single" w:sz="4" w:space="0" w:color="auto"/>
            </w:tcBorders>
            <w:shd w:val="clear" w:color="auto" w:fill="auto"/>
            <w:noWrap/>
            <w:vAlign w:val="center"/>
          </w:tcPr>
          <w:p w14:paraId="12A3C021" w14:textId="3274DF62" w:rsidR="007C40A2" w:rsidRPr="00B75F3C" w:rsidRDefault="00A11BDC" w:rsidP="00907319">
            <w:pPr>
              <w:widowControl/>
              <w:suppressAutoHyphens w:val="0"/>
              <w:autoSpaceDN/>
              <w:jc w:val="center"/>
              <w:textAlignment w:val="auto"/>
              <w:rPr>
                <w:rFonts w:ascii="Times New Roman" w:eastAsia="Times New Roman" w:hAnsi="Times New Roman"/>
                <w:color w:val="000000" w:themeColor="text1"/>
                <w:kern w:val="0"/>
                <w:sz w:val="20"/>
                <w:szCs w:val="20"/>
              </w:rPr>
            </w:pPr>
            <w:r>
              <w:rPr>
                <w:rFonts w:ascii="Times New Roman" w:eastAsia="Times New Roman" w:hAnsi="Times New Roman"/>
                <w:color w:val="000000" w:themeColor="text1"/>
                <w:kern w:val="0"/>
                <w:sz w:val="20"/>
                <w:szCs w:val="20"/>
              </w:rPr>
              <w:t>0</w:t>
            </w:r>
          </w:p>
        </w:tc>
      </w:tr>
      <w:tr w:rsidR="00B75F3C" w:rsidRPr="00B75F3C" w14:paraId="49D384F2" w14:textId="77777777" w:rsidTr="00B75F3C">
        <w:trPr>
          <w:trHeight w:val="737"/>
        </w:trPr>
        <w:tc>
          <w:tcPr>
            <w:tcW w:w="4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4AB0B2C" w14:textId="77777777" w:rsidR="007C40A2" w:rsidRPr="00B75F3C" w:rsidRDefault="007C40A2" w:rsidP="004C1988">
            <w:pPr>
              <w:widowControl/>
              <w:suppressAutoHyphens w:val="0"/>
              <w:autoSpaceDN/>
              <w:jc w:val="center"/>
              <w:textAlignment w:val="auto"/>
              <w:rPr>
                <w:rFonts w:ascii="Times New Roman" w:eastAsia="Times New Roman" w:hAnsi="Times New Roman"/>
                <w:b/>
                <w:bCs/>
                <w:color w:val="000000" w:themeColor="text1"/>
                <w:kern w:val="0"/>
                <w:sz w:val="20"/>
                <w:szCs w:val="20"/>
              </w:rPr>
            </w:pPr>
            <w:r w:rsidRPr="00B75F3C">
              <w:rPr>
                <w:rFonts w:ascii="Times New Roman" w:eastAsia="Times New Roman" w:hAnsi="Times New Roman"/>
                <w:b/>
                <w:bCs/>
                <w:color w:val="000000" w:themeColor="text1"/>
                <w:kern w:val="0"/>
                <w:sz w:val="20"/>
                <w:szCs w:val="20"/>
              </w:rPr>
              <w:t>3</w:t>
            </w:r>
          </w:p>
        </w:tc>
        <w:tc>
          <w:tcPr>
            <w:tcW w:w="2009" w:type="dxa"/>
            <w:tcBorders>
              <w:top w:val="nil"/>
              <w:left w:val="nil"/>
              <w:bottom w:val="single" w:sz="4" w:space="0" w:color="auto"/>
              <w:right w:val="single" w:sz="4" w:space="0" w:color="auto"/>
            </w:tcBorders>
            <w:shd w:val="clear" w:color="auto" w:fill="auto"/>
            <w:vAlign w:val="center"/>
            <w:hideMark/>
          </w:tcPr>
          <w:p w14:paraId="2693D315" w14:textId="77777777" w:rsidR="00A11BDC" w:rsidRDefault="007C40A2" w:rsidP="007C40A2">
            <w:pPr>
              <w:widowControl/>
              <w:suppressAutoHyphens w:val="0"/>
              <w:autoSpaceDN/>
              <w:textAlignment w:val="auto"/>
              <w:rPr>
                <w:rFonts w:ascii="Times New Roman" w:eastAsia="Times New Roman" w:hAnsi="Times New Roman"/>
                <w:color w:val="000000" w:themeColor="text1"/>
                <w:kern w:val="0"/>
                <w:sz w:val="20"/>
                <w:szCs w:val="20"/>
              </w:rPr>
            </w:pPr>
            <w:r w:rsidRPr="00B75F3C">
              <w:rPr>
                <w:rFonts w:ascii="Times New Roman" w:eastAsia="Times New Roman" w:hAnsi="Times New Roman"/>
                <w:color w:val="000000" w:themeColor="text1"/>
                <w:kern w:val="0"/>
                <w:sz w:val="20"/>
                <w:szCs w:val="20"/>
              </w:rPr>
              <w:t>Oddział Chor</w:t>
            </w:r>
            <w:r w:rsidR="00A51223" w:rsidRPr="00B75F3C">
              <w:rPr>
                <w:rFonts w:ascii="Times New Roman" w:eastAsia="Times New Roman" w:hAnsi="Times New Roman"/>
                <w:color w:val="000000" w:themeColor="text1"/>
                <w:kern w:val="0"/>
                <w:sz w:val="20"/>
                <w:szCs w:val="20"/>
              </w:rPr>
              <w:t>ó</w:t>
            </w:r>
            <w:r w:rsidRPr="00B75F3C">
              <w:rPr>
                <w:rFonts w:ascii="Times New Roman" w:eastAsia="Times New Roman" w:hAnsi="Times New Roman"/>
                <w:color w:val="000000" w:themeColor="text1"/>
                <w:kern w:val="0"/>
                <w:sz w:val="20"/>
                <w:szCs w:val="20"/>
              </w:rPr>
              <w:t>b Wewnętrznych</w:t>
            </w:r>
            <w:r w:rsidR="00A11BDC">
              <w:rPr>
                <w:rFonts w:ascii="Times New Roman" w:eastAsia="Times New Roman" w:hAnsi="Times New Roman"/>
                <w:color w:val="000000" w:themeColor="text1"/>
                <w:kern w:val="0"/>
                <w:sz w:val="20"/>
                <w:szCs w:val="20"/>
              </w:rPr>
              <w:t xml:space="preserve"> </w:t>
            </w:r>
          </w:p>
          <w:p w14:paraId="40D87099" w14:textId="071AB4B9" w:rsidR="007C40A2" w:rsidRPr="00B75F3C" w:rsidRDefault="00A11BDC" w:rsidP="007C40A2">
            <w:pPr>
              <w:widowControl/>
              <w:suppressAutoHyphens w:val="0"/>
              <w:autoSpaceDN/>
              <w:textAlignment w:val="auto"/>
              <w:rPr>
                <w:rFonts w:ascii="Times New Roman" w:eastAsia="Times New Roman" w:hAnsi="Times New Roman"/>
                <w:color w:val="000000" w:themeColor="text1"/>
                <w:kern w:val="0"/>
                <w:sz w:val="20"/>
                <w:szCs w:val="20"/>
              </w:rPr>
            </w:pPr>
            <w:r>
              <w:rPr>
                <w:rFonts w:ascii="Times New Roman" w:eastAsia="Times New Roman" w:hAnsi="Times New Roman"/>
                <w:color w:val="000000" w:themeColor="text1"/>
                <w:kern w:val="0"/>
                <w:sz w:val="20"/>
                <w:szCs w:val="20"/>
              </w:rPr>
              <w:t>i Diabetologii</w:t>
            </w:r>
          </w:p>
        </w:tc>
        <w:tc>
          <w:tcPr>
            <w:tcW w:w="1394" w:type="dxa"/>
            <w:tcBorders>
              <w:top w:val="nil"/>
              <w:left w:val="nil"/>
              <w:bottom w:val="single" w:sz="4" w:space="0" w:color="auto"/>
              <w:right w:val="single" w:sz="4" w:space="0" w:color="auto"/>
            </w:tcBorders>
            <w:shd w:val="clear" w:color="auto" w:fill="auto"/>
            <w:vAlign w:val="center"/>
            <w:hideMark/>
          </w:tcPr>
          <w:p w14:paraId="4A6480B6" w14:textId="77777777" w:rsidR="007C40A2" w:rsidRPr="00B75F3C" w:rsidRDefault="007C40A2" w:rsidP="007C40A2">
            <w:pPr>
              <w:widowControl/>
              <w:suppressAutoHyphens w:val="0"/>
              <w:autoSpaceDN/>
              <w:jc w:val="center"/>
              <w:textAlignment w:val="auto"/>
              <w:rPr>
                <w:rFonts w:ascii="Times New Roman" w:eastAsia="Times New Roman" w:hAnsi="Times New Roman"/>
                <w:color w:val="000000" w:themeColor="text1"/>
                <w:kern w:val="0"/>
                <w:sz w:val="20"/>
                <w:szCs w:val="20"/>
              </w:rPr>
            </w:pPr>
            <w:r w:rsidRPr="00B75F3C">
              <w:rPr>
                <w:rFonts w:ascii="Times New Roman" w:eastAsia="Times New Roman" w:hAnsi="Times New Roman"/>
                <w:color w:val="000000" w:themeColor="text1"/>
                <w:kern w:val="0"/>
                <w:sz w:val="20"/>
                <w:szCs w:val="20"/>
              </w:rPr>
              <w:t>choroby wewnętrzne</w:t>
            </w:r>
          </w:p>
        </w:tc>
        <w:tc>
          <w:tcPr>
            <w:tcW w:w="1055" w:type="dxa"/>
            <w:tcBorders>
              <w:top w:val="nil"/>
              <w:left w:val="nil"/>
              <w:bottom w:val="single" w:sz="4" w:space="0" w:color="auto"/>
              <w:right w:val="single" w:sz="4" w:space="0" w:color="auto"/>
            </w:tcBorders>
            <w:shd w:val="clear" w:color="auto" w:fill="auto"/>
            <w:noWrap/>
            <w:vAlign w:val="center"/>
          </w:tcPr>
          <w:p w14:paraId="0CAAABE0" w14:textId="1015971C" w:rsidR="007C40A2" w:rsidRPr="00B75F3C" w:rsidRDefault="00A11BDC" w:rsidP="00907319">
            <w:pPr>
              <w:widowControl/>
              <w:suppressAutoHyphens w:val="0"/>
              <w:autoSpaceDN/>
              <w:jc w:val="center"/>
              <w:textAlignment w:val="auto"/>
              <w:rPr>
                <w:rFonts w:ascii="Times New Roman" w:eastAsia="Times New Roman" w:hAnsi="Times New Roman"/>
                <w:color w:val="000000" w:themeColor="text1"/>
                <w:kern w:val="0"/>
                <w:sz w:val="20"/>
                <w:szCs w:val="20"/>
              </w:rPr>
            </w:pPr>
            <w:r>
              <w:rPr>
                <w:rFonts w:ascii="Times New Roman" w:eastAsia="Times New Roman" w:hAnsi="Times New Roman"/>
                <w:color w:val="000000" w:themeColor="text1"/>
                <w:kern w:val="0"/>
                <w:sz w:val="20"/>
                <w:szCs w:val="20"/>
              </w:rPr>
              <w:t>6</w:t>
            </w:r>
          </w:p>
        </w:tc>
        <w:tc>
          <w:tcPr>
            <w:tcW w:w="992" w:type="dxa"/>
            <w:tcBorders>
              <w:top w:val="nil"/>
              <w:left w:val="nil"/>
              <w:bottom w:val="single" w:sz="4" w:space="0" w:color="auto"/>
              <w:right w:val="single" w:sz="4" w:space="0" w:color="auto"/>
            </w:tcBorders>
            <w:shd w:val="clear" w:color="auto" w:fill="auto"/>
            <w:noWrap/>
            <w:vAlign w:val="center"/>
          </w:tcPr>
          <w:p w14:paraId="0A90571E" w14:textId="2752D5C7" w:rsidR="007C40A2" w:rsidRPr="00B75F3C" w:rsidRDefault="00A11BDC" w:rsidP="00907319">
            <w:pPr>
              <w:widowControl/>
              <w:suppressAutoHyphens w:val="0"/>
              <w:autoSpaceDN/>
              <w:jc w:val="center"/>
              <w:textAlignment w:val="auto"/>
              <w:rPr>
                <w:rFonts w:ascii="Times New Roman" w:eastAsia="Times New Roman" w:hAnsi="Times New Roman"/>
                <w:color w:val="000000" w:themeColor="text1"/>
                <w:kern w:val="0"/>
                <w:sz w:val="20"/>
                <w:szCs w:val="20"/>
              </w:rPr>
            </w:pPr>
            <w:r>
              <w:rPr>
                <w:rFonts w:ascii="Times New Roman" w:eastAsia="Times New Roman" w:hAnsi="Times New Roman"/>
                <w:color w:val="000000" w:themeColor="text1"/>
                <w:kern w:val="0"/>
                <w:sz w:val="20"/>
                <w:szCs w:val="20"/>
              </w:rPr>
              <w:t>2</w:t>
            </w:r>
          </w:p>
        </w:tc>
        <w:tc>
          <w:tcPr>
            <w:tcW w:w="992" w:type="dxa"/>
            <w:tcBorders>
              <w:top w:val="nil"/>
              <w:left w:val="nil"/>
              <w:bottom w:val="single" w:sz="4" w:space="0" w:color="auto"/>
              <w:right w:val="single" w:sz="4" w:space="0" w:color="auto"/>
            </w:tcBorders>
            <w:shd w:val="clear" w:color="auto" w:fill="auto"/>
            <w:noWrap/>
            <w:vAlign w:val="center"/>
          </w:tcPr>
          <w:p w14:paraId="5E6AC9DA" w14:textId="2FE00D82" w:rsidR="007C40A2" w:rsidRPr="00B75F3C" w:rsidRDefault="00A11BDC" w:rsidP="00907319">
            <w:pPr>
              <w:widowControl/>
              <w:suppressAutoHyphens w:val="0"/>
              <w:autoSpaceDN/>
              <w:jc w:val="center"/>
              <w:textAlignment w:val="auto"/>
              <w:rPr>
                <w:rFonts w:ascii="Times New Roman" w:eastAsia="Times New Roman" w:hAnsi="Times New Roman"/>
                <w:color w:val="000000" w:themeColor="text1"/>
                <w:kern w:val="0"/>
                <w:sz w:val="20"/>
                <w:szCs w:val="20"/>
              </w:rPr>
            </w:pPr>
            <w:r>
              <w:rPr>
                <w:rFonts w:ascii="Times New Roman" w:eastAsia="Times New Roman" w:hAnsi="Times New Roman"/>
                <w:color w:val="000000" w:themeColor="text1"/>
                <w:kern w:val="0"/>
                <w:sz w:val="20"/>
                <w:szCs w:val="20"/>
              </w:rPr>
              <w:t>5</w:t>
            </w:r>
          </w:p>
        </w:tc>
        <w:tc>
          <w:tcPr>
            <w:tcW w:w="992" w:type="dxa"/>
            <w:tcBorders>
              <w:top w:val="nil"/>
              <w:left w:val="nil"/>
              <w:bottom w:val="single" w:sz="4" w:space="0" w:color="auto"/>
              <w:right w:val="single" w:sz="4" w:space="0" w:color="auto"/>
            </w:tcBorders>
            <w:shd w:val="clear" w:color="auto" w:fill="auto"/>
            <w:noWrap/>
            <w:vAlign w:val="center"/>
          </w:tcPr>
          <w:p w14:paraId="41CE93A0" w14:textId="41730261" w:rsidR="007C40A2" w:rsidRPr="00B75F3C" w:rsidRDefault="00A11BDC" w:rsidP="00907319">
            <w:pPr>
              <w:widowControl/>
              <w:suppressAutoHyphens w:val="0"/>
              <w:autoSpaceDN/>
              <w:jc w:val="center"/>
              <w:textAlignment w:val="auto"/>
              <w:rPr>
                <w:rFonts w:ascii="Times New Roman" w:eastAsia="Times New Roman" w:hAnsi="Times New Roman"/>
                <w:color w:val="000000" w:themeColor="text1"/>
                <w:kern w:val="0"/>
                <w:sz w:val="20"/>
                <w:szCs w:val="20"/>
              </w:rPr>
            </w:pPr>
            <w:r>
              <w:rPr>
                <w:rFonts w:ascii="Times New Roman" w:eastAsia="Times New Roman" w:hAnsi="Times New Roman"/>
                <w:color w:val="000000" w:themeColor="text1"/>
                <w:kern w:val="0"/>
                <w:sz w:val="20"/>
                <w:szCs w:val="20"/>
              </w:rPr>
              <w:t>4</w:t>
            </w:r>
          </w:p>
        </w:tc>
        <w:tc>
          <w:tcPr>
            <w:tcW w:w="993" w:type="dxa"/>
            <w:tcBorders>
              <w:top w:val="nil"/>
              <w:left w:val="nil"/>
              <w:bottom w:val="single" w:sz="4" w:space="0" w:color="auto"/>
              <w:right w:val="single" w:sz="4" w:space="0" w:color="auto"/>
            </w:tcBorders>
            <w:shd w:val="clear" w:color="auto" w:fill="auto"/>
            <w:noWrap/>
            <w:vAlign w:val="center"/>
          </w:tcPr>
          <w:p w14:paraId="2D023C64" w14:textId="742F0805" w:rsidR="007C40A2" w:rsidRPr="00B75F3C" w:rsidRDefault="00A11BDC" w:rsidP="00907319">
            <w:pPr>
              <w:widowControl/>
              <w:suppressAutoHyphens w:val="0"/>
              <w:autoSpaceDN/>
              <w:jc w:val="center"/>
              <w:textAlignment w:val="auto"/>
              <w:rPr>
                <w:rFonts w:ascii="Times New Roman" w:eastAsia="Times New Roman" w:hAnsi="Times New Roman"/>
                <w:color w:val="000000" w:themeColor="text1"/>
                <w:kern w:val="0"/>
                <w:sz w:val="20"/>
                <w:szCs w:val="20"/>
              </w:rPr>
            </w:pPr>
            <w:r>
              <w:rPr>
                <w:rFonts w:ascii="Times New Roman" w:eastAsia="Times New Roman" w:hAnsi="Times New Roman"/>
                <w:color w:val="000000" w:themeColor="text1"/>
                <w:kern w:val="0"/>
                <w:sz w:val="20"/>
                <w:szCs w:val="20"/>
              </w:rPr>
              <w:t>1</w:t>
            </w:r>
          </w:p>
        </w:tc>
      </w:tr>
      <w:tr w:rsidR="00B75F3C" w:rsidRPr="00B75F3C" w14:paraId="5B43F427" w14:textId="77777777" w:rsidTr="00B75F3C">
        <w:trPr>
          <w:trHeight w:val="737"/>
        </w:trPr>
        <w:tc>
          <w:tcPr>
            <w:tcW w:w="4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2A00FBB" w14:textId="77777777" w:rsidR="007C40A2" w:rsidRPr="00B75F3C" w:rsidRDefault="007C40A2" w:rsidP="004C1988">
            <w:pPr>
              <w:widowControl/>
              <w:suppressAutoHyphens w:val="0"/>
              <w:autoSpaceDN/>
              <w:jc w:val="center"/>
              <w:textAlignment w:val="auto"/>
              <w:rPr>
                <w:rFonts w:ascii="Times New Roman" w:eastAsia="Times New Roman" w:hAnsi="Times New Roman"/>
                <w:b/>
                <w:bCs/>
                <w:color w:val="000000" w:themeColor="text1"/>
                <w:kern w:val="0"/>
                <w:sz w:val="20"/>
                <w:szCs w:val="20"/>
              </w:rPr>
            </w:pPr>
            <w:r w:rsidRPr="00B75F3C">
              <w:rPr>
                <w:rFonts w:ascii="Times New Roman" w:eastAsia="Times New Roman" w:hAnsi="Times New Roman"/>
                <w:b/>
                <w:bCs/>
                <w:color w:val="000000" w:themeColor="text1"/>
                <w:kern w:val="0"/>
                <w:sz w:val="20"/>
                <w:szCs w:val="20"/>
              </w:rPr>
              <w:t>4</w:t>
            </w:r>
          </w:p>
        </w:tc>
        <w:tc>
          <w:tcPr>
            <w:tcW w:w="2009" w:type="dxa"/>
            <w:tcBorders>
              <w:top w:val="nil"/>
              <w:left w:val="nil"/>
              <w:bottom w:val="single" w:sz="4" w:space="0" w:color="auto"/>
              <w:right w:val="single" w:sz="4" w:space="0" w:color="auto"/>
            </w:tcBorders>
            <w:shd w:val="clear" w:color="auto" w:fill="auto"/>
            <w:vAlign w:val="center"/>
            <w:hideMark/>
          </w:tcPr>
          <w:p w14:paraId="61884E46" w14:textId="3A0035FE" w:rsidR="007C40A2" w:rsidRPr="00B75F3C" w:rsidRDefault="007C40A2" w:rsidP="007C40A2">
            <w:pPr>
              <w:widowControl/>
              <w:suppressAutoHyphens w:val="0"/>
              <w:autoSpaceDN/>
              <w:textAlignment w:val="auto"/>
              <w:rPr>
                <w:rFonts w:ascii="Times New Roman" w:eastAsia="Times New Roman" w:hAnsi="Times New Roman"/>
                <w:color w:val="000000" w:themeColor="text1"/>
                <w:kern w:val="0"/>
                <w:sz w:val="20"/>
                <w:szCs w:val="20"/>
              </w:rPr>
            </w:pPr>
            <w:r w:rsidRPr="00B75F3C">
              <w:rPr>
                <w:rFonts w:ascii="Times New Roman" w:eastAsia="Times New Roman" w:hAnsi="Times New Roman"/>
                <w:color w:val="000000" w:themeColor="text1"/>
                <w:kern w:val="0"/>
                <w:sz w:val="20"/>
                <w:szCs w:val="20"/>
              </w:rPr>
              <w:t>Oddział Kardi</w:t>
            </w:r>
            <w:r w:rsidR="00A51223" w:rsidRPr="00B75F3C">
              <w:rPr>
                <w:rFonts w:ascii="Times New Roman" w:eastAsia="Times New Roman" w:hAnsi="Times New Roman"/>
                <w:color w:val="000000" w:themeColor="text1"/>
                <w:kern w:val="0"/>
                <w:sz w:val="20"/>
                <w:szCs w:val="20"/>
              </w:rPr>
              <w:t>o</w:t>
            </w:r>
            <w:r w:rsidRPr="00B75F3C">
              <w:rPr>
                <w:rFonts w:ascii="Times New Roman" w:eastAsia="Times New Roman" w:hAnsi="Times New Roman"/>
                <w:color w:val="000000" w:themeColor="text1"/>
                <w:kern w:val="0"/>
                <w:sz w:val="20"/>
                <w:szCs w:val="20"/>
              </w:rPr>
              <w:t>logiczny</w:t>
            </w:r>
          </w:p>
        </w:tc>
        <w:tc>
          <w:tcPr>
            <w:tcW w:w="1394" w:type="dxa"/>
            <w:tcBorders>
              <w:top w:val="nil"/>
              <w:left w:val="nil"/>
              <w:bottom w:val="single" w:sz="4" w:space="0" w:color="auto"/>
              <w:right w:val="single" w:sz="4" w:space="0" w:color="auto"/>
            </w:tcBorders>
            <w:shd w:val="clear" w:color="auto" w:fill="auto"/>
            <w:vAlign w:val="center"/>
            <w:hideMark/>
          </w:tcPr>
          <w:p w14:paraId="452FCF5C" w14:textId="77777777" w:rsidR="007C40A2" w:rsidRPr="00B75F3C" w:rsidRDefault="007C40A2" w:rsidP="007C40A2">
            <w:pPr>
              <w:widowControl/>
              <w:suppressAutoHyphens w:val="0"/>
              <w:autoSpaceDN/>
              <w:jc w:val="center"/>
              <w:textAlignment w:val="auto"/>
              <w:rPr>
                <w:rFonts w:ascii="Times New Roman" w:eastAsia="Times New Roman" w:hAnsi="Times New Roman"/>
                <w:color w:val="000000" w:themeColor="text1"/>
                <w:kern w:val="0"/>
                <w:sz w:val="20"/>
                <w:szCs w:val="20"/>
              </w:rPr>
            </w:pPr>
            <w:r w:rsidRPr="00B75F3C">
              <w:rPr>
                <w:rFonts w:ascii="Times New Roman" w:eastAsia="Times New Roman" w:hAnsi="Times New Roman"/>
                <w:color w:val="000000" w:themeColor="text1"/>
                <w:kern w:val="0"/>
                <w:sz w:val="20"/>
                <w:szCs w:val="20"/>
              </w:rPr>
              <w:t>choroby wewnętrzne</w:t>
            </w:r>
          </w:p>
        </w:tc>
        <w:tc>
          <w:tcPr>
            <w:tcW w:w="1055" w:type="dxa"/>
            <w:tcBorders>
              <w:top w:val="nil"/>
              <w:left w:val="nil"/>
              <w:bottom w:val="single" w:sz="4" w:space="0" w:color="auto"/>
              <w:right w:val="single" w:sz="4" w:space="0" w:color="auto"/>
            </w:tcBorders>
            <w:shd w:val="clear" w:color="auto" w:fill="auto"/>
            <w:noWrap/>
            <w:vAlign w:val="center"/>
          </w:tcPr>
          <w:p w14:paraId="5632E6E5" w14:textId="482F2F29" w:rsidR="007C40A2" w:rsidRPr="00B75F3C" w:rsidRDefault="00DA3454" w:rsidP="00907319">
            <w:pPr>
              <w:widowControl/>
              <w:suppressAutoHyphens w:val="0"/>
              <w:autoSpaceDN/>
              <w:jc w:val="center"/>
              <w:textAlignment w:val="auto"/>
              <w:rPr>
                <w:rFonts w:ascii="Times New Roman" w:eastAsia="Times New Roman" w:hAnsi="Times New Roman"/>
                <w:color w:val="000000" w:themeColor="text1"/>
                <w:kern w:val="0"/>
                <w:sz w:val="20"/>
                <w:szCs w:val="20"/>
              </w:rPr>
            </w:pPr>
            <w:r>
              <w:rPr>
                <w:rFonts w:ascii="Times New Roman" w:eastAsia="Times New Roman" w:hAnsi="Times New Roman"/>
                <w:color w:val="000000" w:themeColor="text1"/>
                <w:kern w:val="0"/>
                <w:sz w:val="20"/>
                <w:szCs w:val="20"/>
              </w:rPr>
              <w:t>7</w:t>
            </w:r>
          </w:p>
        </w:tc>
        <w:tc>
          <w:tcPr>
            <w:tcW w:w="992" w:type="dxa"/>
            <w:tcBorders>
              <w:top w:val="nil"/>
              <w:left w:val="nil"/>
              <w:bottom w:val="single" w:sz="4" w:space="0" w:color="auto"/>
              <w:right w:val="single" w:sz="4" w:space="0" w:color="auto"/>
            </w:tcBorders>
            <w:shd w:val="clear" w:color="auto" w:fill="auto"/>
            <w:noWrap/>
            <w:vAlign w:val="center"/>
          </w:tcPr>
          <w:p w14:paraId="79D0BD4C" w14:textId="55311900" w:rsidR="007C40A2" w:rsidRPr="00B75F3C" w:rsidRDefault="00DA3454" w:rsidP="00907319">
            <w:pPr>
              <w:widowControl/>
              <w:suppressAutoHyphens w:val="0"/>
              <w:autoSpaceDN/>
              <w:jc w:val="center"/>
              <w:textAlignment w:val="auto"/>
              <w:rPr>
                <w:rFonts w:ascii="Times New Roman" w:eastAsia="Times New Roman" w:hAnsi="Times New Roman"/>
                <w:color w:val="000000" w:themeColor="text1"/>
                <w:kern w:val="0"/>
                <w:sz w:val="20"/>
                <w:szCs w:val="20"/>
              </w:rPr>
            </w:pPr>
            <w:r>
              <w:rPr>
                <w:rFonts w:ascii="Times New Roman" w:eastAsia="Times New Roman" w:hAnsi="Times New Roman"/>
                <w:color w:val="000000" w:themeColor="text1"/>
                <w:kern w:val="0"/>
                <w:sz w:val="20"/>
                <w:szCs w:val="20"/>
              </w:rPr>
              <w:t>4</w:t>
            </w:r>
          </w:p>
        </w:tc>
        <w:tc>
          <w:tcPr>
            <w:tcW w:w="992" w:type="dxa"/>
            <w:tcBorders>
              <w:top w:val="nil"/>
              <w:left w:val="nil"/>
              <w:bottom w:val="single" w:sz="4" w:space="0" w:color="auto"/>
              <w:right w:val="single" w:sz="4" w:space="0" w:color="auto"/>
            </w:tcBorders>
            <w:shd w:val="clear" w:color="auto" w:fill="auto"/>
            <w:noWrap/>
            <w:vAlign w:val="center"/>
          </w:tcPr>
          <w:p w14:paraId="57FB1235" w14:textId="5798FE6C" w:rsidR="007C40A2" w:rsidRPr="00B75F3C" w:rsidRDefault="00DA3454" w:rsidP="00907319">
            <w:pPr>
              <w:widowControl/>
              <w:suppressAutoHyphens w:val="0"/>
              <w:autoSpaceDN/>
              <w:jc w:val="center"/>
              <w:textAlignment w:val="auto"/>
              <w:rPr>
                <w:rFonts w:ascii="Times New Roman" w:eastAsia="Times New Roman" w:hAnsi="Times New Roman"/>
                <w:color w:val="000000" w:themeColor="text1"/>
                <w:kern w:val="0"/>
                <w:sz w:val="20"/>
                <w:szCs w:val="20"/>
              </w:rPr>
            </w:pPr>
            <w:r>
              <w:rPr>
                <w:rFonts w:ascii="Times New Roman" w:eastAsia="Times New Roman" w:hAnsi="Times New Roman"/>
                <w:color w:val="000000" w:themeColor="text1"/>
                <w:kern w:val="0"/>
                <w:sz w:val="20"/>
                <w:szCs w:val="20"/>
              </w:rPr>
              <w:t>2</w:t>
            </w:r>
          </w:p>
        </w:tc>
        <w:tc>
          <w:tcPr>
            <w:tcW w:w="992" w:type="dxa"/>
            <w:tcBorders>
              <w:top w:val="nil"/>
              <w:left w:val="nil"/>
              <w:bottom w:val="single" w:sz="4" w:space="0" w:color="auto"/>
              <w:right w:val="single" w:sz="4" w:space="0" w:color="auto"/>
            </w:tcBorders>
            <w:shd w:val="clear" w:color="auto" w:fill="auto"/>
            <w:noWrap/>
            <w:vAlign w:val="center"/>
          </w:tcPr>
          <w:p w14:paraId="55F64FFF" w14:textId="236564E1" w:rsidR="007C40A2" w:rsidRPr="00B75F3C" w:rsidRDefault="00DA3454" w:rsidP="00907319">
            <w:pPr>
              <w:widowControl/>
              <w:suppressAutoHyphens w:val="0"/>
              <w:autoSpaceDN/>
              <w:jc w:val="center"/>
              <w:textAlignment w:val="auto"/>
              <w:rPr>
                <w:rFonts w:ascii="Times New Roman" w:eastAsia="Times New Roman" w:hAnsi="Times New Roman"/>
                <w:color w:val="000000" w:themeColor="text1"/>
                <w:kern w:val="0"/>
                <w:sz w:val="20"/>
                <w:szCs w:val="20"/>
              </w:rPr>
            </w:pPr>
            <w:r>
              <w:rPr>
                <w:rFonts w:ascii="Times New Roman" w:eastAsia="Times New Roman" w:hAnsi="Times New Roman"/>
                <w:color w:val="000000" w:themeColor="text1"/>
                <w:kern w:val="0"/>
                <w:sz w:val="20"/>
                <w:szCs w:val="20"/>
              </w:rPr>
              <w:t>1</w:t>
            </w:r>
          </w:p>
        </w:tc>
        <w:tc>
          <w:tcPr>
            <w:tcW w:w="993" w:type="dxa"/>
            <w:tcBorders>
              <w:top w:val="nil"/>
              <w:left w:val="nil"/>
              <w:bottom w:val="single" w:sz="4" w:space="0" w:color="auto"/>
              <w:right w:val="single" w:sz="4" w:space="0" w:color="auto"/>
            </w:tcBorders>
            <w:shd w:val="clear" w:color="auto" w:fill="auto"/>
            <w:noWrap/>
            <w:vAlign w:val="center"/>
          </w:tcPr>
          <w:p w14:paraId="6567D42F" w14:textId="03DBD7F2" w:rsidR="007C40A2" w:rsidRPr="00B75F3C" w:rsidRDefault="00DA3454" w:rsidP="00907319">
            <w:pPr>
              <w:widowControl/>
              <w:suppressAutoHyphens w:val="0"/>
              <w:autoSpaceDN/>
              <w:jc w:val="center"/>
              <w:textAlignment w:val="auto"/>
              <w:rPr>
                <w:rFonts w:ascii="Times New Roman" w:eastAsia="Times New Roman" w:hAnsi="Times New Roman"/>
                <w:color w:val="000000" w:themeColor="text1"/>
                <w:kern w:val="0"/>
                <w:sz w:val="20"/>
                <w:szCs w:val="20"/>
              </w:rPr>
            </w:pPr>
            <w:r>
              <w:rPr>
                <w:rFonts w:ascii="Times New Roman" w:eastAsia="Times New Roman" w:hAnsi="Times New Roman"/>
                <w:color w:val="000000" w:themeColor="text1"/>
                <w:kern w:val="0"/>
                <w:sz w:val="20"/>
                <w:szCs w:val="20"/>
              </w:rPr>
              <w:t>1</w:t>
            </w:r>
          </w:p>
        </w:tc>
      </w:tr>
      <w:tr w:rsidR="00B75F3C" w:rsidRPr="00B75F3C" w14:paraId="5EE9CE3E" w14:textId="77777777" w:rsidTr="00B75F3C">
        <w:trPr>
          <w:trHeight w:val="737"/>
        </w:trPr>
        <w:tc>
          <w:tcPr>
            <w:tcW w:w="4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8FA5748" w14:textId="77777777" w:rsidR="007C40A2" w:rsidRPr="00B75F3C" w:rsidRDefault="007C40A2" w:rsidP="004C1988">
            <w:pPr>
              <w:widowControl/>
              <w:suppressAutoHyphens w:val="0"/>
              <w:autoSpaceDN/>
              <w:jc w:val="center"/>
              <w:textAlignment w:val="auto"/>
              <w:rPr>
                <w:rFonts w:ascii="Times New Roman" w:eastAsia="Times New Roman" w:hAnsi="Times New Roman"/>
                <w:b/>
                <w:bCs/>
                <w:color w:val="000000" w:themeColor="text1"/>
                <w:kern w:val="0"/>
                <w:sz w:val="20"/>
                <w:szCs w:val="20"/>
              </w:rPr>
            </w:pPr>
            <w:r w:rsidRPr="00B75F3C">
              <w:rPr>
                <w:rFonts w:ascii="Times New Roman" w:eastAsia="Times New Roman" w:hAnsi="Times New Roman"/>
                <w:b/>
                <w:bCs/>
                <w:color w:val="000000" w:themeColor="text1"/>
                <w:kern w:val="0"/>
                <w:sz w:val="20"/>
                <w:szCs w:val="20"/>
              </w:rPr>
              <w:t>5</w:t>
            </w:r>
          </w:p>
        </w:tc>
        <w:tc>
          <w:tcPr>
            <w:tcW w:w="2009" w:type="dxa"/>
            <w:tcBorders>
              <w:top w:val="nil"/>
              <w:left w:val="nil"/>
              <w:bottom w:val="single" w:sz="4" w:space="0" w:color="auto"/>
              <w:right w:val="single" w:sz="4" w:space="0" w:color="auto"/>
            </w:tcBorders>
            <w:shd w:val="clear" w:color="auto" w:fill="auto"/>
            <w:vAlign w:val="center"/>
            <w:hideMark/>
          </w:tcPr>
          <w:p w14:paraId="16F33A34" w14:textId="77777777" w:rsidR="007C40A2" w:rsidRPr="00B75F3C" w:rsidRDefault="007C40A2" w:rsidP="007C40A2">
            <w:pPr>
              <w:widowControl/>
              <w:suppressAutoHyphens w:val="0"/>
              <w:autoSpaceDN/>
              <w:textAlignment w:val="auto"/>
              <w:rPr>
                <w:rFonts w:ascii="Times New Roman" w:eastAsia="Times New Roman" w:hAnsi="Times New Roman"/>
                <w:color w:val="000000" w:themeColor="text1"/>
                <w:kern w:val="0"/>
                <w:sz w:val="20"/>
                <w:szCs w:val="20"/>
              </w:rPr>
            </w:pPr>
            <w:r w:rsidRPr="00B75F3C">
              <w:rPr>
                <w:rFonts w:ascii="Times New Roman" w:eastAsia="Times New Roman" w:hAnsi="Times New Roman"/>
                <w:color w:val="000000" w:themeColor="text1"/>
                <w:kern w:val="0"/>
                <w:sz w:val="20"/>
                <w:szCs w:val="20"/>
              </w:rPr>
              <w:t>Oddział Neonatologiczny</w:t>
            </w:r>
          </w:p>
        </w:tc>
        <w:tc>
          <w:tcPr>
            <w:tcW w:w="1394" w:type="dxa"/>
            <w:tcBorders>
              <w:top w:val="nil"/>
              <w:left w:val="nil"/>
              <w:bottom w:val="single" w:sz="4" w:space="0" w:color="auto"/>
              <w:right w:val="single" w:sz="4" w:space="0" w:color="auto"/>
            </w:tcBorders>
            <w:shd w:val="clear" w:color="auto" w:fill="auto"/>
            <w:vAlign w:val="center"/>
            <w:hideMark/>
          </w:tcPr>
          <w:p w14:paraId="0C0C9697" w14:textId="77777777" w:rsidR="007C40A2" w:rsidRPr="00B75F3C" w:rsidRDefault="007C40A2" w:rsidP="007C40A2">
            <w:pPr>
              <w:widowControl/>
              <w:suppressAutoHyphens w:val="0"/>
              <w:autoSpaceDN/>
              <w:jc w:val="center"/>
              <w:textAlignment w:val="auto"/>
              <w:rPr>
                <w:rFonts w:ascii="Times New Roman" w:eastAsia="Times New Roman" w:hAnsi="Times New Roman"/>
                <w:color w:val="000000" w:themeColor="text1"/>
                <w:kern w:val="0"/>
                <w:sz w:val="20"/>
                <w:szCs w:val="20"/>
              </w:rPr>
            </w:pPr>
            <w:r w:rsidRPr="00B75F3C">
              <w:rPr>
                <w:rFonts w:ascii="Times New Roman" w:eastAsia="Times New Roman" w:hAnsi="Times New Roman"/>
                <w:color w:val="000000" w:themeColor="text1"/>
                <w:kern w:val="0"/>
                <w:sz w:val="20"/>
                <w:szCs w:val="20"/>
              </w:rPr>
              <w:t>neonatologia</w:t>
            </w:r>
          </w:p>
        </w:tc>
        <w:tc>
          <w:tcPr>
            <w:tcW w:w="1055" w:type="dxa"/>
            <w:tcBorders>
              <w:top w:val="nil"/>
              <w:left w:val="nil"/>
              <w:bottom w:val="single" w:sz="4" w:space="0" w:color="auto"/>
              <w:right w:val="single" w:sz="4" w:space="0" w:color="auto"/>
            </w:tcBorders>
            <w:shd w:val="clear" w:color="auto" w:fill="auto"/>
            <w:noWrap/>
            <w:vAlign w:val="center"/>
          </w:tcPr>
          <w:p w14:paraId="59F9CD16" w14:textId="23F807FA" w:rsidR="007C40A2" w:rsidRPr="00B75F3C" w:rsidRDefault="00DA3454" w:rsidP="00907319">
            <w:pPr>
              <w:widowControl/>
              <w:suppressAutoHyphens w:val="0"/>
              <w:autoSpaceDN/>
              <w:jc w:val="center"/>
              <w:textAlignment w:val="auto"/>
              <w:rPr>
                <w:rFonts w:ascii="Times New Roman" w:eastAsia="Times New Roman" w:hAnsi="Times New Roman"/>
                <w:color w:val="000000" w:themeColor="text1"/>
                <w:kern w:val="0"/>
                <w:sz w:val="20"/>
                <w:szCs w:val="20"/>
              </w:rPr>
            </w:pPr>
            <w:r>
              <w:rPr>
                <w:rFonts w:ascii="Times New Roman" w:eastAsia="Times New Roman" w:hAnsi="Times New Roman"/>
                <w:color w:val="000000" w:themeColor="text1"/>
                <w:kern w:val="0"/>
                <w:sz w:val="20"/>
                <w:szCs w:val="20"/>
              </w:rPr>
              <w:t>2</w:t>
            </w:r>
          </w:p>
        </w:tc>
        <w:tc>
          <w:tcPr>
            <w:tcW w:w="992" w:type="dxa"/>
            <w:tcBorders>
              <w:top w:val="nil"/>
              <w:left w:val="nil"/>
              <w:bottom w:val="single" w:sz="4" w:space="0" w:color="auto"/>
              <w:right w:val="single" w:sz="4" w:space="0" w:color="auto"/>
            </w:tcBorders>
            <w:shd w:val="clear" w:color="auto" w:fill="auto"/>
            <w:noWrap/>
            <w:vAlign w:val="center"/>
          </w:tcPr>
          <w:p w14:paraId="5F3DA19A" w14:textId="7D56C9F9" w:rsidR="007C40A2" w:rsidRPr="00B75F3C" w:rsidRDefault="00DA3454" w:rsidP="00907319">
            <w:pPr>
              <w:widowControl/>
              <w:suppressAutoHyphens w:val="0"/>
              <w:autoSpaceDN/>
              <w:jc w:val="center"/>
              <w:textAlignment w:val="auto"/>
              <w:rPr>
                <w:rFonts w:ascii="Times New Roman" w:eastAsia="Times New Roman" w:hAnsi="Times New Roman"/>
                <w:color w:val="000000" w:themeColor="text1"/>
                <w:kern w:val="0"/>
                <w:sz w:val="20"/>
                <w:szCs w:val="20"/>
              </w:rPr>
            </w:pPr>
            <w:r>
              <w:rPr>
                <w:rFonts w:ascii="Times New Roman" w:eastAsia="Times New Roman" w:hAnsi="Times New Roman"/>
                <w:color w:val="000000" w:themeColor="text1"/>
                <w:kern w:val="0"/>
                <w:sz w:val="20"/>
                <w:szCs w:val="20"/>
              </w:rPr>
              <w:t>3</w:t>
            </w:r>
          </w:p>
        </w:tc>
        <w:tc>
          <w:tcPr>
            <w:tcW w:w="992" w:type="dxa"/>
            <w:tcBorders>
              <w:top w:val="nil"/>
              <w:left w:val="nil"/>
              <w:bottom w:val="single" w:sz="4" w:space="0" w:color="auto"/>
              <w:right w:val="single" w:sz="4" w:space="0" w:color="auto"/>
            </w:tcBorders>
            <w:shd w:val="clear" w:color="auto" w:fill="auto"/>
            <w:noWrap/>
            <w:vAlign w:val="center"/>
          </w:tcPr>
          <w:p w14:paraId="5A6D7E44" w14:textId="058F5297" w:rsidR="007C40A2" w:rsidRPr="00B75F3C" w:rsidRDefault="00DA3454" w:rsidP="00907319">
            <w:pPr>
              <w:widowControl/>
              <w:suppressAutoHyphens w:val="0"/>
              <w:autoSpaceDN/>
              <w:jc w:val="center"/>
              <w:textAlignment w:val="auto"/>
              <w:rPr>
                <w:rFonts w:ascii="Times New Roman" w:eastAsia="Times New Roman" w:hAnsi="Times New Roman"/>
                <w:color w:val="000000" w:themeColor="text1"/>
                <w:kern w:val="0"/>
                <w:sz w:val="20"/>
                <w:szCs w:val="20"/>
              </w:rPr>
            </w:pPr>
            <w:r>
              <w:rPr>
                <w:rFonts w:ascii="Times New Roman" w:eastAsia="Times New Roman" w:hAnsi="Times New Roman"/>
                <w:color w:val="000000" w:themeColor="text1"/>
                <w:kern w:val="0"/>
                <w:sz w:val="20"/>
                <w:szCs w:val="20"/>
              </w:rPr>
              <w:t>1</w:t>
            </w:r>
          </w:p>
        </w:tc>
        <w:tc>
          <w:tcPr>
            <w:tcW w:w="992" w:type="dxa"/>
            <w:tcBorders>
              <w:top w:val="nil"/>
              <w:left w:val="nil"/>
              <w:bottom w:val="single" w:sz="4" w:space="0" w:color="auto"/>
              <w:right w:val="single" w:sz="4" w:space="0" w:color="auto"/>
            </w:tcBorders>
            <w:shd w:val="clear" w:color="auto" w:fill="auto"/>
            <w:noWrap/>
            <w:vAlign w:val="center"/>
          </w:tcPr>
          <w:p w14:paraId="3591D111" w14:textId="66602B84" w:rsidR="007C40A2" w:rsidRPr="00B75F3C" w:rsidRDefault="00DA3454" w:rsidP="00907319">
            <w:pPr>
              <w:widowControl/>
              <w:suppressAutoHyphens w:val="0"/>
              <w:autoSpaceDN/>
              <w:jc w:val="center"/>
              <w:textAlignment w:val="auto"/>
              <w:rPr>
                <w:rFonts w:ascii="Times New Roman" w:eastAsia="Times New Roman" w:hAnsi="Times New Roman"/>
                <w:color w:val="000000" w:themeColor="text1"/>
                <w:kern w:val="0"/>
                <w:sz w:val="20"/>
                <w:szCs w:val="20"/>
              </w:rPr>
            </w:pPr>
            <w:r>
              <w:rPr>
                <w:rFonts w:ascii="Times New Roman" w:eastAsia="Times New Roman" w:hAnsi="Times New Roman"/>
                <w:color w:val="000000" w:themeColor="text1"/>
                <w:kern w:val="0"/>
                <w:sz w:val="20"/>
                <w:szCs w:val="20"/>
              </w:rPr>
              <w:t>1</w:t>
            </w:r>
          </w:p>
        </w:tc>
        <w:tc>
          <w:tcPr>
            <w:tcW w:w="993" w:type="dxa"/>
            <w:tcBorders>
              <w:top w:val="nil"/>
              <w:left w:val="nil"/>
              <w:bottom w:val="single" w:sz="4" w:space="0" w:color="auto"/>
              <w:right w:val="single" w:sz="4" w:space="0" w:color="auto"/>
            </w:tcBorders>
            <w:shd w:val="clear" w:color="auto" w:fill="auto"/>
            <w:noWrap/>
            <w:vAlign w:val="center"/>
          </w:tcPr>
          <w:p w14:paraId="360E5543" w14:textId="12725DCB" w:rsidR="007C40A2" w:rsidRPr="00B75F3C" w:rsidRDefault="00DA3454" w:rsidP="00907319">
            <w:pPr>
              <w:widowControl/>
              <w:suppressAutoHyphens w:val="0"/>
              <w:autoSpaceDN/>
              <w:jc w:val="center"/>
              <w:textAlignment w:val="auto"/>
              <w:rPr>
                <w:rFonts w:ascii="Times New Roman" w:eastAsia="Times New Roman" w:hAnsi="Times New Roman"/>
                <w:color w:val="000000" w:themeColor="text1"/>
                <w:kern w:val="0"/>
                <w:sz w:val="20"/>
                <w:szCs w:val="20"/>
              </w:rPr>
            </w:pPr>
            <w:r>
              <w:rPr>
                <w:rFonts w:ascii="Times New Roman" w:eastAsia="Times New Roman" w:hAnsi="Times New Roman"/>
                <w:color w:val="000000" w:themeColor="text1"/>
                <w:kern w:val="0"/>
                <w:sz w:val="20"/>
                <w:szCs w:val="20"/>
              </w:rPr>
              <w:t>0</w:t>
            </w:r>
          </w:p>
        </w:tc>
      </w:tr>
      <w:tr w:rsidR="00B75F3C" w:rsidRPr="00B75F3C" w14:paraId="5FB491A9" w14:textId="77777777" w:rsidTr="00B75F3C">
        <w:trPr>
          <w:trHeight w:val="737"/>
        </w:trPr>
        <w:tc>
          <w:tcPr>
            <w:tcW w:w="4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A9A17BC" w14:textId="77777777" w:rsidR="007C40A2" w:rsidRPr="00B75F3C" w:rsidRDefault="007C40A2" w:rsidP="004C1988">
            <w:pPr>
              <w:widowControl/>
              <w:suppressAutoHyphens w:val="0"/>
              <w:autoSpaceDN/>
              <w:jc w:val="center"/>
              <w:textAlignment w:val="auto"/>
              <w:rPr>
                <w:rFonts w:ascii="Times New Roman" w:eastAsia="Times New Roman" w:hAnsi="Times New Roman"/>
                <w:b/>
                <w:bCs/>
                <w:color w:val="000000" w:themeColor="text1"/>
                <w:kern w:val="0"/>
                <w:sz w:val="20"/>
                <w:szCs w:val="20"/>
              </w:rPr>
            </w:pPr>
            <w:r w:rsidRPr="00B75F3C">
              <w:rPr>
                <w:rFonts w:ascii="Times New Roman" w:eastAsia="Times New Roman" w:hAnsi="Times New Roman"/>
                <w:b/>
                <w:bCs/>
                <w:color w:val="000000" w:themeColor="text1"/>
                <w:kern w:val="0"/>
                <w:sz w:val="20"/>
                <w:szCs w:val="20"/>
              </w:rPr>
              <w:t>6</w:t>
            </w:r>
          </w:p>
        </w:tc>
        <w:tc>
          <w:tcPr>
            <w:tcW w:w="2009" w:type="dxa"/>
            <w:tcBorders>
              <w:top w:val="nil"/>
              <w:left w:val="nil"/>
              <w:bottom w:val="single" w:sz="4" w:space="0" w:color="auto"/>
              <w:right w:val="single" w:sz="4" w:space="0" w:color="auto"/>
            </w:tcBorders>
            <w:shd w:val="clear" w:color="auto" w:fill="auto"/>
            <w:noWrap/>
            <w:vAlign w:val="center"/>
            <w:hideMark/>
          </w:tcPr>
          <w:p w14:paraId="148D60C4" w14:textId="77777777" w:rsidR="007C40A2" w:rsidRPr="00B75F3C" w:rsidRDefault="007C40A2" w:rsidP="007C40A2">
            <w:pPr>
              <w:widowControl/>
              <w:suppressAutoHyphens w:val="0"/>
              <w:autoSpaceDN/>
              <w:textAlignment w:val="auto"/>
              <w:rPr>
                <w:rFonts w:ascii="Times New Roman" w:eastAsia="Times New Roman" w:hAnsi="Times New Roman"/>
                <w:color w:val="000000" w:themeColor="text1"/>
                <w:kern w:val="0"/>
                <w:sz w:val="20"/>
                <w:szCs w:val="20"/>
              </w:rPr>
            </w:pPr>
            <w:r w:rsidRPr="00B75F3C">
              <w:rPr>
                <w:rFonts w:ascii="Times New Roman" w:eastAsia="Times New Roman" w:hAnsi="Times New Roman"/>
                <w:color w:val="000000" w:themeColor="text1"/>
                <w:kern w:val="0"/>
                <w:sz w:val="20"/>
                <w:szCs w:val="20"/>
              </w:rPr>
              <w:t>Oddział Pediatryczny</w:t>
            </w:r>
          </w:p>
        </w:tc>
        <w:tc>
          <w:tcPr>
            <w:tcW w:w="1394" w:type="dxa"/>
            <w:tcBorders>
              <w:top w:val="nil"/>
              <w:left w:val="nil"/>
              <w:bottom w:val="single" w:sz="4" w:space="0" w:color="auto"/>
              <w:right w:val="single" w:sz="4" w:space="0" w:color="auto"/>
            </w:tcBorders>
            <w:shd w:val="clear" w:color="auto" w:fill="auto"/>
            <w:noWrap/>
            <w:vAlign w:val="center"/>
            <w:hideMark/>
          </w:tcPr>
          <w:p w14:paraId="0EC5EE09" w14:textId="77777777" w:rsidR="007C40A2" w:rsidRPr="00B75F3C" w:rsidRDefault="007C40A2" w:rsidP="007C40A2">
            <w:pPr>
              <w:widowControl/>
              <w:suppressAutoHyphens w:val="0"/>
              <w:autoSpaceDN/>
              <w:jc w:val="center"/>
              <w:textAlignment w:val="auto"/>
              <w:rPr>
                <w:rFonts w:ascii="Times New Roman" w:eastAsia="Times New Roman" w:hAnsi="Times New Roman"/>
                <w:color w:val="000000" w:themeColor="text1"/>
                <w:kern w:val="0"/>
                <w:sz w:val="20"/>
                <w:szCs w:val="20"/>
              </w:rPr>
            </w:pPr>
            <w:r w:rsidRPr="00B75F3C">
              <w:rPr>
                <w:rFonts w:ascii="Times New Roman" w:eastAsia="Times New Roman" w:hAnsi="Times New Roman"/>
                <w:color w:val="000000" w:themeColor="text1"/>
                <w:kern w:val="0"/>
                <w:sz w:val="20"/>
                <w:szCs w:val="20"/>
              </w:rPr>
              <w:t>pediatria</w:t>
            </w:r>
          </w:p>
        </w:tc>
        <w:tc>
          <w:tcPr>
            <w:tcW w:w="1055" w:type="dxa"/>
            <w:tcBorders>
              <w:top w:val="nil"/>
              <w:left w:val="nil"/>
              <w:bottom w:val="single" w:sz="4" w:space="0" w:color="auto"/>
              <w:right w:val="single" w:sz="4" w:space="0" w:color="auto"/>
            </w:tcBorders>
            <w:shd w:val="clear" w:color="auto" w:fill="auto"/>
            <w:noWrap/>
            <w:vAlign w:val="center"/>
          </w:tcPr>
          <w:p w14:paraId="5A4996E6" w14:textId="4884EB5E" w:rsidR="007C40A2" w:rsidRPr="00B75F3C" w:rsidRDefault="00DA3454" w:rsidP="00907319">
            <w:pPr>
              <w:widowControl/>
              <w:suppressAutoHyphens w:val="0"/>
              <w:autoSpaceDN/>
              <w:jc w:val="center"/>
              <w:textAlignment w:val="auto"/>
              <w:rPr>
                <w:rFonts w:ascii="Times New Roman" w:eastAsia="Times New Roman" w:hAnsi="Times New Roman"/>
                <w:color w:val="000000" w:themeColor="text1"/>
                <w:kern w:val="0"/>
                <w:sz w:val="20"/>
                <w:szCs w:val="20"/>
              </w:rPr>
            </w:pPr>
            <w:r>
              <w:rPr>
                <w:rFonts w:ascii="Times New Roman" w:eastAsia="Times New Roman" w:hAnsi="Times New Roman"/>
                <w:color w:val="000000" w:themeColor="text1"/>
                <w:kern w:val="0"/>
                <w:sz w:val="20"/>
                <w:szCs w:val="20"/>
              </w:rPr>
              <w:t>6</w:t>
            </w:r>
          </w:p>
        </w:tc>
        <w:tc>
          <w:tcPr>
            <w:tcW w:w="992" w:type="dxa"/>
            <w:tcBorders>
              <w:top w:val="nil"/>
              <w:left w:val="nil"/>
              <w:bottom w:val="single" w:sz="4" w:space="0" w:color="auto"/>
              <w:right w:val="single" w:sz="4" w:space="0" w:color="auto"/>
            </w:tcBorders>
            <w:shd w:val="clear" w:color="auto" w:fill="auto"/>
            <w:noWrap/>
            <w:vAlign w:val="center"/>
          </w:tcPr>
          <w:p w14:paraId="542EE845" w14:textId="2E465EF3" w:rsidR="007C40A2" w:rsidRPr="00B75F3C" w:rsidRDefault="00DA3454" w:rsidP="00907319">
            <w:pPr>
              <w:widowControl/>
              <w:suppressAutoHyphens w:val="0"/>
              <w:autoSpaceDN/>
              <w:jc w:val="center"/>
              <w:textAlignment w:val="auto"/>
              <w:rPr>
                <w:rFonts w:ascii="Times New Roman" w:eastAsia="Times New Roman" w:hAnsi="Times New Roman"/>
                <w:color w:val="000000" w:themeColor="text1"/>
                <w:kern w:val="0"/>
                <w:sz w:val="20"/>
                <w:szCs w:val="20"/>
              </w:rPr>
            </w:pPr>
            <w:r>
              <w:rPr>
                <w:rFonts w:ascii="Times New Roman" w:eastAsia="Times New Roman" w:hAnsi="Times New Roman"/>
                <w:color w:val="000000" w:themeColor="text1"/>
                <w:kern w:val="0"/>
                <w:sz w:val="20"/>
                <w:szCs w:val="20"/>
              </w:rPr>
              <w:t>3</w:t>
            </w:r>
          </w:p>
        </w:tc>
        <w:tc>
          <w:tcPr>
            <w:tcW w:w="992" w:type="dxa"/>
            <w:tcBorders>
              <w:top w:val="nil"/>
              <w:left w:val="nil"/>
              <w:bottom w:val="single" w:sz="4" w:space="0" w:color="auto"/>
              <w:right w:val="single" w:sz="4" w:space="0" w:color="auto"/>
            </w:tcBorders>
            <w:shd w:val="clear" w:color="auto" w:fill="auto"/>
            <w:noWrap/>
            <w:vAlign w:val="center"/>
          </w:tcPr>
          <w:p w14:paraId="26917C6E" w14:textId="5CB55609" w:rsidR="007C40A2" w:rsidRPr="00B75F3C" w:rsidRDefault="00DA3454" w:rsidP="00907319">
            <w:pPr>
              <w:widowControl/>
              <w:suppressAutoHyphens w:val="0"/>
              <w:autoSpaceDN/>
              <w:jc w:val="center"/>
              <w:textAlignment w:val="auto"/>
              <w:rPr>
                <w:rFonts w:ascii="Times New Roman" w:eastAsia="Times New Roman" w:hAnsi="Times New Roman"/>
                <w:color w:val="000000" w:themeColor="text1"/>
                <w:kern w:val="0"/>
                <w:sz w:val="20"/>
                <w:szCs w:val="20"/>
              </w:rPr>
            </w:pPr>
            <w:r>
              <w:rPr>
                <w:rFonts w:ascii="Times New Roman" w:eastAsia="Times New Roman" w:hAnsi="Times New Roman"/>
                <w:color w:val="000000" w:themeColor="text1"/>
                <w:kern w:val="0"/>
                <w:sz w:val="20"/>
                <w:szCs w:val="20"/>
              </w:rPr>
              <w:t>3</w:t>
            </w:r>
          </w:p>
        </w:tc>
        <w:tc>
          <w:tcPr>
            <w:tcW w:w="992" w:type="dxa"/>
            <w:tcBorders>
              <w:top w:val="nil"/>
              <w:left w:val="nil"/>
              <w:bottom w:val="single" w:sz="4" w:space="0" w:color="auto"/>
              <w:right w:val="single" w:sz="4" w:space="0" w:color="auto"/>
            </w:tcBorders>
            <w:shd w:val="clear" w:color="auto" w:fill="auto"/>
            <w:noWrap/>
            <w:vAlign w:val="center"/>
          </w:tcPr>
          <w:p w14:paraId="365F47E0" w14:textId="33B2753B" w:rsidR="007C40A2" w:rsidRPr="00B75F3C" w:rsidRDefault="00DA3454" w:rsidP="00907319">
            <w:pPr>
              <w:widowControl/>
              <w:suppressAutoHyphens w:val="0"/>
              <w:autoSpaceDN/>
              <w:jc w:val="center"/>
              <w:textAlignment w:val="auto"/>
              <w:rPr>
                <w:rFonts w:ascii="Times New Roman" w:eastAsia="Times New Roman" w:hAnsi="Times New Roman"/>
                <w:color w:val="000000" w:themeColor="text1"/>
                <w:kern w:val="0"/>
                <w:sz w:val="20"/>
                <w:szCs w:val="20"/>
              </w:rPr>
            </w:pPr>
            <w:r>
              <w:rPr>
                <w:rFonts w:ascii="Times New Roman" w:eastAsia="Times New Roman" w:hAnsi="Times New Roman"/>
                <w:color w:val="000000" w:themeColor="text1"/>
                <w:kern w:val="0"/>
                <w:sz w:val="20"/>
                <w:szCs w:val="20"/>
              </w:rPr>
              <w:t>3</w:t>
            </w:r>
          </w:p>
        </w:tc>
        <w:tc>
          <w:tcPr>
            <w:tcW w:w="993" w:type="dxa"/>
            <w:tcBorders>
              <w:top w:val="nil"/>
              <w:left w:val="nil"/>
              <w:bottom w:val="single" w:sz="4" w:space="0" w:color="auto"/>
              <w:right w:val="single" w:sz="4" w:space="0" w:color="auto"/>
            </w:tcBorders>
            <w:shd w:val="clear" w:color="auto" w:fill="auto"/>
            <w:noWrap/>
            <w:vAlign w:val="center"/>
          </w:tcPr>
          <w:p w14:paraId="005533E5" w14:textId="604829BB" w:rsidR="007C40A2" w:rsidRPr="00B75F3C" w:rsidRDefault="00DA3454" w:rsidP="00907319">
            <w:pPr>
              <w:widowControl/>
              <w:suppressAutoHyphens w:val="0"/>
              <w:autoSpaceDN/>
              <w:jc w:val="center"/>
              <w:textAlignment w:val="auto"/>
              <w:rPr>
                <w:rFonts w:ascii="Times New Roman" w:eastAsia="Times New Roman" w:hAnsi="Times New Roman"/>
                <w:color w:val="000000" w:themeColor="text1"/>
                <w:kern w:val="0"/>
                <w:sz w:val="20"/>
                <w:szCs w:val="20"/>
              </w:rPr>
            </w:pPr>
            <w:r>
              <w:rPr>
                <w:rFonts w:ascii="Times New Roman" w:eastAsia="Times New Roman" w:hAnsi="Times New Roman"/>
                <w:color w:val="000000" w:themeColor="text1"/>
                <w:kern w:val="0"/>
                <w:sz w:val="20"/>
                <w:szCs w:val="20"/>
              </w:rPr>
              <w:t>0</w:t>
            </w:r>
          </w:p>
        </w:tc>
      </w:tr>
      <w:tr w:rsidR="00B75F3C" w:rsidRPr="00B75F3C" w14:paraId="12A6F3AB" w14:textId="77777777" w:rsidTr="00B75F3C">
        <w:trPr>
          <w:trHeight w:val="737"/>
        </w:trPr>
        <w:tc>
          <w:tcPr>
            <w:tcW w:w="4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D44E673" w14:textId="77777777" w:rsidR="007C40A2" w:rsidRPr="00B75F3C" w:rsidRDefault="007C40A2" w:rsidP="004C1988">
            <w:pPr>
              <w:widowControl/>
              <w:suppressAutoHyphens w:val="0"/>
              <w:autoSpaceDN/>
              <w:jc w:val="center"/>
              <w:textAlignment w:val="auto"/>
              <w:rPr>
                <w:rFonts w:ascii="Times New Roman" w:eastAsia="Times New Roman" w:hAnsi="Times New Roman"/>
                <w:b/>
                <w:bCs/>
                <w:color w:val="000000" w:themeColor="text1"/>
                <w:kern w:val="0"/>
                <w:sz w:val="20"/>
                <w:szCs w:val="20"/>
              </w:rPr>
            </w:pPr>
            <w:r w:rsidRPr="00B75F3C">
              <w:rPr>
                <w:rFonts w:ascii="Times New Roman" w:eastAsia="Times New Roman" w:hAnsi="Times New Roman"/>
                <w:b/>
                <w:bCs/>
                <w:color w:val="000000" w:themeColor="text1"/>
                <w:kern w:val="0"/>
                <w:sz w:val="20"/>
                <w:szCs w:val="20"/>
              </w:rPr>
              <w:t>7</w:t>
            </w:r>
          </w:p>
        </w:tc>
        <w:tc>
          <w:tcPr>
            <w:tcW w:w="2009" w:type="dxa"/>
            <w:tcBorders>
              <w:top w:val="nil"/>
              <w:left w:val="nil"/>
              <w:bottom w:val="single" w:sz="4" w:space="0" w:color="auto"/>
              <w:right w:val="single" w:sz="4" w:space="0" w:color="auto"/>
            </w:tcBorders>
            <w:shd w:val="clear" w:color="auto" w:fill="auto"/>
            <w:vAlign w:val="center"/>
            <w:hideMark/>
          </w:tcPr>
          <w:p w14:paraId="47499AC6" w14:textId="77777777" w:rsidR="007C40A2" w:rsidRPr="00B75F3C" w:rsidRDefault="007C40A2" w:rsidP="007C40A2">
            <w:pPr>
              <w:widowControl/>
              <w:suppressAutoHyphens w:val="0"/>
              <w:autoSpaceDN/>
              <w:textAlignment w:val="auto"/>
              <w:rPr>
                <w:rFonts w:ascii="Times New Roman" w:eastAsia="Times New Roman" w:hAnsi="Times New Roman"/>
                <w:color w:val="000000" w:themeColor="text1"/>
                <w:kern w:val="0"/>
                <w:sz w:val="20"/>
                <w:szCs w:val="20"/>
              </w:rPr>
            </w:pPr>
            <w:r w:rsidRPr="00B75F3C">
              <w:rPr>
                <w:rFonts w:ascii="Times New Roman" w:eastAsia="Times New Roman" w:hAnsi="Times New Roman"/>
                <w:color w:val="000000" w:themeColor="text1"/>
                <w:kern w:val="0"/>
                <w:sz w:val="20"/>
                <w:szCs w:val="20"/>
              </w:rPr>
              <w:t>Oddział Ginekologiczno-Położniczy</w:t>
            </w:r>
          </w:p>
        </w:tc>
        <w:tc>
          <w:tcPr>
            <w:tcW w:w="1394" w:type="dxa"/>
            <w:tcBorders>
              <w:top w:val="nil"/>
              <w:left w:val="nil"/>
              <w:bottom w:val="single" w:sz="4" w:space="0" w:color="auto"/>
              <w:right w:val="single" w:sz="4" w:space="0" w:color="auto"/>
            </w:tcBorders>
            <w:shd w:val="clear" w:color="auto" w:fill="auto"/>
            <w:noWrap/>
            <w:vAlign w:val="center"/>
            <w:hideMark/>
          </w:tcPr>
          <w:p w14:paraId="6DC38554" w14:textId="77777777" w:rsidR="007C40A2" w:rsidRPr="00B75F3C" w:rsidRDefault="007C40A2" w:rsidP="007C40A2">
            <w:pPr>
              <w:widowControl/>
              <w:suppressAutoHyphens w:val="0"/>
              <w:autoSpaceDN/>
              <w:jc w:val="center"/>
              <w:textAlignment w:val="auto"/>
              <w:rPr>
                <w:rFonts w:ascii="Times New Roman" w:eastAsia="Times New Roman" w:hAnsi="Times New Roman"/>
                <w:color w:val="000000" w:themeColor="text1"/>
                <w:kern w:val="0"/>
                <w:sz w:val="20"/>
                <w:szCs w:val="20"/>
              </w:rPr>
            </w:pPr>
            <w:r w:rsidRPr="00B75F3C">
              <w:rPr>
                <w:rFonts w:ascii="Times New Roman" w:eastAsia="Times New Roman" w:hAnsi="Times New Roman"/>
                <w:color w:val="000000" w:themeColor="text1"/>
                <w:kern w:val="0"/>
                <w:sz w:val="20"/>
                <w:szCs w:val="20"/>
              </w:rPr>
              <w:t>ginekologia</w:t>
            </w:r>
          </w:p>
        </w:tc>
        <w:tc>
          <w:tcPr>
            <w:tcW w:w="1055" w:type="dxa"/>
            <w:tcBorders>
              <w:top w:val="nil"/>
              <w:left w:val="nil"/>
              <w:bottom w:val="single" w:sz="4" w:space="0" w:color="auto"/>
              <w:right w:val="single" w:sz="4" w:space="0" w:color="auto"/>
            </w:tcBorders>
            <w:shd w:val="clear" w:color="auto" w:fill="auto"/>
            <w:noWrap/>
            <w:vAlign w:val="center"/>
          </w:tcPr>
          <w:p w14:paraId="00DEDAD6" w14:textId="4B75C7D8" w:rsidR="007C40A2" w:rsidRPr="00B75F3C" w:rsidRDefault="00DA3454" w:rsidP="00907319">
            <w:pPr>
              <w:widowControl/>
              <w:suppressAutoHyphens w:val="0"/>
              <w:autoSpaceDN/>
              <w:jc w:val="center"/>
              <w:textAlignment w:val="auto"/>
              <w:rPr>
                <w:rFonts w:ascii="Times New Roman" w:eastAsia="Times New Roman" w:hAnsi="Times New Roman"/>
                <w:color w:val="000000" w:themeColor="text1"/>
                <w:kern w:val="0"/>
                <w:sz w:val="20"/>
                <w:szCs w:val="20"/>
              </w:rPr>
            </w:pPr>
            <w:r>
              <w:rPr>
                <w:rFonts w:ascii="Times New Roman" w:eastAsia="Times New Roman" w:hAnsi="Times New Roman"/>
                <w:color w:val="000000" w:themeColor="text1"/>
                <w:kern w:val="0"/>
                <w:sz w:val="20"/>
                <w:szCs w:val="20"/>
              </w:rPr>
              <w:t>1</w:t>
            </w:r>
          </w:p>
        </w:tc>
        <w:tc>
          <w:tcPr>
            <w:tcW w:w="992" w:type="dxa"/>
            <w:tcBorders>
              <w:top w:val="nil"/>
              <w:left w:val="nil"/>
              <w:bottom w:val="single" w:sz="4" w:space="0" w:color="auto"/>
              <w:right w:val="single" w:sz="4" w:space="0" w:color="auto"/>
            </w:tcBorders>
            <w:shd w:val="clear" w:color="auto" w:fill="auto"/>
            <w:noWrap/>
            <w:vAlign w:val="center"/>
          </w:tcPr>
          <w:p w14:paraId="007DE5D7" w14:textId="00808C4E" w:rsidR="007C40A2" w:rsidRPr="00B75F3C" w:rsidRDefault="00DA3454" w:rsidP="00907319">
            <w:pPr>
              <w:widowControl/>
              <w:suppressAutoHyphens w:val="0"/>
              <w:autoSpaceDN/>
              <w:jc w:val="center"/>
              <w:textAlignment w:val="auto"/>
              <w:rPr>
                <w:rFonts w:ascii="Times New Roman" w:eastAsia="Times New Roman" w:hAnsi="Times New Roman"/>
                <w:color w:val="000000" w:themeColor="text1"/>
                <w:kern w:val="0"/>
                <w:sz w:val="20"/>
                <w:szCs w:val="20"/>
              </w:rPr>
            </w:pPr>
            <w:r>
              <w:rPr>
                <w:rFonts w:ascii="Times New Roman" w:eastAsia="Times New Roman" w:hAnsi="Times New Roman"/>
                <w:color w:val="000000" w:themeColor="text1"/>
                <w:kern w:val="0"/>
                <w:sz w:val="20"/>
                <w:szCs w:val="20"/>
              </w:rPr>
              <w:t>1</w:t>
            </w:r>
          </w:p>
        </w:tc>
        <w:tc>
          <w:tcPr>
            <w:tcW w:w="992" w:type="dxa"/>
            <w:tcBorders>
              <w:top w:val="nil"/>
              <w:left w:val="nil"/>
              <w:bottom w:val="single" w:sz="4" w:space="0" w:color="auto"/>
              <w:right w:val="single" w:sz="4" w:space="0" w:color="auto"/>
            </w:tcBorders>
            <w:shd w:val="clear" w:color="auto" w:fill="auto"/>
            <w:noWrap/>
            <w:vAlign w:val="center"/>
          </w:tcPr>
          <w:p w14:paraId="78E70F04" w14:textId="5E932FDA" w:rsidR="007C40A2" w:rsidRPr="00B75F3C" w:rsidRDefault="00DA3454" w:rsidP="00907319">
            <w:pPr>
              <w:widowControl/>
              <w:suppressAutoHyphens w:val="0"/>
              <w:autoSpaceDN/>
              <w:jc w:val="center"/>
              <w:textAlignment w:val="auto"/>
              <w:rPr>
                <w:rFonts w:ascii="Times New Roman" w:eastAsia="Times New Roman" w:hAnsi="Times New Roman"/>
                <w:color w:val="000000" w:themeColor="text1"/>
                <w:kern w:val="0"/>
                <w:sz w:val="20"/>
                <w:szCs w:val="20"/>
              </w:rPr>
            </w:pPr>
            <w:r>
              <w:rPr>
                <w:rFonts w:ascii="Times New Roman" w:eastAsia="Times New Roman" w:hAnsi="Times New Roman"/>
                <w:color w:val="000000" w:themeColor="text1"/>
                <w:kern w:val="0"/>
                <w:sz w:val="20"/>
                <w:szCs w:val="20"/>
              </w:rPr>
              <w:t>1</w:t>
            </w:r>
          </w:p>
        </w:tc>
        <w:tc>
          <w:tcPr>
            <w:tcW w:w="992" w:type="dxa"/>
            <w:tcBorders>
              <w:top w:val="nil"/>
              <w:left w:val="nil"/>
              <w:bottom w:val="single" w:sz="4" w:space="0" w:color="auto"/>
              <w:right w:val="single" w:sz="4" w:space="0" w:color="auto"/>
            </w:tcBorders>
            <w:shd w:val="clear" w:color="auto" w:fill="auto"/>
            <w:noWrap/>
            <w:vAlign w:val="center"/>
          </w:tcPr>
          <w:p w14:paraId="533814B5" w14:textId="4F9F9BC8" w:rsidR="007C40A2" w:rsidRPr="00B75F3C" w:rsidRDefault="00DA3454" w:rsidP="00907319">
            <w:pPr>
              <w:widowControl/>
              <w:suppressAutoHyphens w:val="0"/>
              <w:autoSpaceDN/>
              <w:jc w:val="center"/>
              <w:textAlignment w:val="auto"/>
              <w:rPr>
                <w:rFonts w:ascii="Times New Roman" w:eastAsia="Times New Roman" w:hAnsi="Times New Roman"/>
                <w:color w:val="000000" w:themeColor="text1"/>
                <w:kern w:val="0"/>
                <w:sz w:val="20"/>
                <w:szCs w:val="20"/>
              </w:rPr>
            </w:pPr>
            <w:r>
              <w:rPr>
                <w:rFonts w:ascii="Times New Roman" w:eastAsia="Times New Roman" w:hAnsi="Times New Roman"/>
                <w:color w:val="000000" w:themeColor="text1"/>
                <w:kern w:val="0"/>
                <w:sz w:val="20"/>
                <w:szCs w:val="20"/>
              </w:rPr>
              <w:t>0</w:t>
            </w:r>
          </w:p>
        </w:tc>
        <w:tc>
          <w:tcPr>
            <w:tcW w:w="993" w:type="dxa"/>
            <w:tcBorders>
              <w:top w:val="nil"/>
              <w:left w:val="nil"/>
              <w:bottom w:val="single" w:sz="4" w:space="0" w:color="auto"/>
              <w:right w:val="single" w:sz="4" w:space="0" w:color="auto"/>
            </w:tcBorders>
            <w:shd w:val="clear" w:color="auto" w:fill="auto"/>
            <w:noWrap/>
            <w:vAlign w:val="center"/>
          </w:tcPr>
          <w:p w14:paraId="297F45D6" w14:textId="15C8B59C" w:rsidR="007C40A2" w:rsidRPr="00B75F3C" w:rsidRDefault="00DA3454" w:rsidP="00907319">
            <w:pPr>
              <w:widowControl/>
              <w:suppressAutoHyphens w:val="0"/>
              <w:autoSpaceDN/>
              <w:jc w:val="center"/>
              <w:textAlignment w:val="auto"/>
              <w:rPr>
                <w:rFonts w:ascii="Times New Roman" w:eastAsia="Times New Roman" w:hAnsi="Times New Roman"/>
                <w:color w:val="000000" w:themeColor="text1"/>
                <w:kern w:val="0"/>
                <w:sz w:val="20"/>
                <w:szCs w:val="20"/>
              </w:rPr>
            </w:pPr>
            <w:r>
              <w:rPr>
                <w:rFonts w:ascii="Times New Roman" w:eastAsia="Times New Roman" w:hAnsi="Times New Roman"/>
                <w:color w:val="000000" w:themeColor="text1"/>
                <w:kern w:val="0"/>
                <w:sz w:val="20"/>
                <w:szCs w:val="20"/>
              </w:rPr>
              <w:t>1</w:t>
            </w:r>
          </w:p>
        </w:tc>
      </w:tr>
    </w:tbl>
    <w:p w14:paraId="30529E3F" w14:textId="77777777" w:rsidR="009E4118" w:rsidRPr="00032C10" w:rsidRDefault="009E4118" w:rsidP="009E4118">
      <w:pPr>
        <w:pStyle w:val="Akapitzlist"/>
        <w:suppressAutoHyphens w:val="0"/>
        <w:autoSpaceDN/>
        <w:spacing w:before="240" w:line="360" w:lineRule="auto"/>
        <w:contextualSpacing/>
        <w:jc w:val="both"/>
        <w:textAlignment w:val="auto"/>
        <w:rPr>
          <w:rFonts w:ascii="Times New Roman" w:hAnsi="Times New Roman"/>
          <w:b/>
          <w:color w:val="FF0000"/>
          <w:sz w:val="24"/>
          <w:szCs w:val="24"/>
        </w:rPr>
      </w:pPr>
    </w:p>
    <w:p w14:paraId="13EDE81A" w14:textId="1A07E91D" w:rsidR="00A65650" w:rsidRPr="00085B4B" w:rsidRDefault="00A65650" w:rsidP="00791E4B">
      <w:pPr>
        <w:pStyle w:val="Akapitzlist"/>
        <w:numPr>
          <w:ilvl w:val="0"/>
          <w:numId w:val="34"/>
        </w:numPr>
        <w:suppressAutoHyphens w:val="0"/>
        <w:autoSpaceDN/>
        <w:spacing w:before="240" w:line="360" w:lineRule="auto"/>
        <w:contextualSpacing/>
        <w:jc w:val="both"/>
        <w:textAlignment w:val="auto"/>
        <w:rPr>
          <w:rFonts w:ascii="Times New Roman" w:hAnsi="Times New Roman"/>
          <w:b/>
          <w:color w:val="000000" w:themeColor="text1"/>
          <w:sz w:val="24"/>
          <w:szCs w:val="24"/>
        </w:rPr>
      </w:pPr>
      <w:r w:rsidRPr="00085B4B">
        <w:rPr>
          <w:rFonts w:ascii="Times New Roman" w:hAnsi="Times New Roman"/>
          <w:b/>
          <w:color w:val="000000" w:themeColor="text1"/>
          <w:sz w:val="24"/>
          <w:szCs w:val="24"/>
        </w:rPr>
        <w:t xml:space="preserve">Prognoza sytuacji </w:t>
      </w:r>
      <w:proofErr w:type="spellStart"/>
      <w:r w:rsidRPr="00085B4B">
        <w:rPr>
          <w:rFonts w:ascii="Times New Roman" w:hAnsi="Times New Roman"/>
          <w:b/>
          <w:color w:val="000000" w:themeColor="text1"/>
          <w:sz w:val="24"/>
          <w:szCs w:val="24"/>
        </w:rPr>
        <w:t>ekonomiczno</w:t>
      </w:r>
      <w:proofErr w:type="spellEnd"/>
      <w:r w:rsidRPr="00085B4B">
        <w:rPr>
          <w:rFonts w:ascii="Times New Roman" w:hAnsi="Times New Roman"/>
          <w:b/>
          <w:color w:val="000000" w:themeColor="text1"/>
          <w:sz w:val="24"/>
          <w:szCs w:val="24"/>
        </w:rPr>
        <w:t xml:space="preserve"> - finansowej SPZZOZ w Wyszkowie na lata </w:t>
      </w:r>
      <w:r w:rsidRPr="00085B4B">
        <w:rPr>
          <w:rFonts w:ascii="Times New Roman" w:hAnsi="Times New Roman"/>
          <w:b/>
          <w:color w:val="000000" w:themeColor="text1"/>
          <w:sz w:val="24"/>
          <w:szCs w:val="24"/>
        </w:rPr>
        <w:br/>
        <w:t>202</w:t>
      </w:r>
      <w:r w:rsidR="0091474C">
        <w:rPr>
          <w:rFonts w:ascii="Times New Roman" w:hAnsi="Times New Roman"/>
          <w:b/>
          <w:color w:val="000000" w:themeColor="text1"/>
          <w:sz w:val="24"/>
          <w:szCs w:val="24"/>
        </w:rPr>
        <w:t>3</w:t>
      </w:r>
      <w:r w:rsidR="00EC6067" w:rsidRPr="00085B4B">
        <w:rPr>
          <w:rFonts w:ascii="Times New Roman" w:hAnsi="Times New Roman"/>
          <w:b/>
          <w:color w:val="000000" w:themeColor="text1"/>
          <w:sz w:val="24"/>
          <w:szCs w:val="24"/>
        </w:rPr>
        <w:t xml:space="preserve"> </w:t>
      </w:r>
      <w:r w:rsidRPr="00085B4B">
        <w:rPr>
          <w:rFonts w:ascii="Times New Roman" w:hAnsi="Times New Roman"/>
          <w:b/>
          <w:color w:val="000000" w:themeColor="text1"/>
          <w:sz w:val="24"/>
          <w:szCs w:val="24"/>
        </w:rPr>
        <w:t>-</w:t>
      </w:r>
      <w:r w:rsidR="00EC6067" w:rsidRPr="00085B4B">
        <w:rPr>
          <w:rFonts w:ascii="Times New Roman" w:hAnsi="Times New Roman"/>
          <w:b/>
          <w:color w:val="000000" w:themeColor="text1"/>
          <w:sz w:val="24"/>
          <w:szCs w:val="24"/>
        </w:rPr>
        <w:t xml:space="preserve"> </w:t>
      </w:r>
      <w:r w:rsidRPr="00085B4B">
        <w:rPr>
          <w:rFonts w:ascii="Times New Roman" w:hAnsi="Times New Roman"/>
          <w:b/>
          <w:color w:val="000000" w:themeColor="text1"/>
          <w:sz w:val="24"/>
          <w:szCs w:val="24"/>
        </w:rPr>
        <w:t>202</w:t>
      </w:r>
      <w:r w:rsidR="0091474C">
        <w:rPr>
          <w:rFonts w:ascii="Times New Roman" w:hAnsi="Times New Roman"/>
          <w:b/>
          <w:color w:val="000000" w:themeColor="text1"/>
          <w:sz w:val="24"/>
          <w:szCs w:val="24"/>
        </w:rPr>
        <w:t>4</w:t>
      </w:r>
    </w:p>
    <w:p w14:paraId="28EDE006" w14:textId="7318523C" w:rsidR="00061A65" w:rsidRPr="00FF65FB" w:rsidRDefault="00A65650" w:rsidP="00A65650">
      <w:pPr>
        <w:spacing w:line="360" w:lineRule="auto"/>
        <w:jc w:val="both"/>
        <w:rPr>
          <w:rFonts w:ascii="Times New Roman" w:hAnsi="Times New Roman"/>
          <w:color w:val="000000" w:themeColor="text1"/>
          <w:sz w:val="24"/>
          <w:szCs w:val="24"/>
        </w:rPr>
      </w:pPr>
      <w:r w:rsidRPr="00FF65FB">
        <w:rPr>
          <w:rFonts w:ascii="Times New Roman" w:hAnsi="Times New Roman"/>
          <w:i/>
          <w:iCs/>
          <w:color w:val="000000" w:themeColor="text1"/>
          <w:sz w:val="24"/>
          <w:szCs w:val="24"/>
        </w:rPr>
        <w:t>„Raport o sytuacji ekonomiczno-finansowej SPZZOZ w Wyszkowie za 20</w:t>
      </w:r>
      <w:r w:rsidR="00EC6067" w:rsidRPr="00FF65FB">
        <w:rPr>
          <w:rFonts w:ascii="Times New Roman" w:hAnsi="Times New Roman"/>
          <w:i/>
          <w:iCs/>
          <w:color w:val="000000" w:themeColor="text1"/>
          <w:sz w:val="24"/>
          <w:szCs w:val="24"/>
        </w:rPr>
        <w:t>2</w:t>
      </w:r>
      <w:r w:rsidR="00B75F3C" w:rsidRPr="00FF65FB">
        <w:rPr>
          <w:rFonts w:ascii="Times New Roman" w:hAnsi="Times New Roman"/>
          <w:i/>
          <w:iCs/>
          <w:color w:val="000000" w:themeColor="text1"/>
          <w:sz w:val="24"/>
          <w:szCs w:val="24"/>
        </w:rPr>
        <w:t>2</w:t>
      </w:r>
      <w:r w:rsidRPr="00FF65FB">
        <w:rPr>
          <w:rFonts w:ascii="Times New Roman" w:hAnsi="Times New Roman"/>
          <w:i/>
          <w:iCs/>
          <w:color w:val="000000" w:themeColor="text1"/>
          <w:sz w:val="24"/>
          <w:szCs w:val="24"/>
        </w:rPr>
        <w:t xml:space="preserve"> rok”</w:t>
      </w:r>
      <w:r w:rsidRPr="00FF65FB">
        <w:rPr>
          <w:rFonts w:ascii="Times New Roman" w:hAnsi="Times New Roman"/>
          <w:color w:val="000000" w:themeColor="text1"/>
          <w:sz w:val="24"/>
          <w:szCs w:val="24"/>
        </w:rPr>
        <w:t xml:space="preserve"> został złożony w dniu 31 maja 20</w:t>
      </w:r>
      <w:r w:rsidR="00730EC0" w:rsidRPr="00FF65FB">
        <w:rPr>
          <w:rFonts w:ascii="Times New Roman" w:hAnsi="Times New Roman"/>
          <w:color w:val="000000" w:themeColor="text1"/>
          <w:sz w:val="24"/>
          <w:szCs w:val="24"/>
        </w:rPr>
        <w:t>2</w:t>
      </w:r>
      <w:r w:rsidR="00FF65FB" w:rsidRPr="00FF65FB">
        <w:rPr>
          <w:rFonts w:ascii="Times New Roman" w:hAnsi="Times New Roman"/>
          <w:color w:val="000000" w:themeColor="text1"/>
          <w:sz w:val="24"/>
          <w:szCs w:val="24"/>
        </w:rPr>
        <w:t>3</w:t>
      </w:r>
      <w:r w:rsidRPr="00FF65FB">
        <w:rPr>
          <w:rFonts w:ascii="Times New Roman" w:hAnsi="Times New Roman"/>
          <w:color w:val="000000" w:themeColor="text1"/>
          <w:sz w:val="24"/>
          <w:szCs w:val="24"/>
        </w:rPr>
        <w:t xml:space="preserve"> roku przez kierownika jednostki podmiotowi tworzącemu. </w:t>
      </w:r>
      <w:r w:rsidRPr="00032C10">
        <w:rPr>
          <w:rFonts w:ascii="Times New Roman" w:hAnsi="Times New Roman"/>
          <w:color w:val="FF0000"/>
          <w:sz w:val="24"/>
          <w:szCs w:val="24"/>
        </w:rPr>
        <w:br/>
      </w:r>
      <w:r w:rsidRPr="00FF65FB">
        <w:rPr>
          <w:rFonts w:ascii="Times New Roman" w:hAnsi="Times New Roman"/>
          <w:color w:val="000000" w:themeColor="text1"/>
          <w:sz w:val="24"/>
          <w:szCs w:val="24"/>
        </w:rPr>
        <w:t xml:space="preserve">W związku z powyższym była podjęta Uchwała Nr </w:t>
      </w:r>
      <w:r w:rsidR="00FF65FB" w:rsidRPr="00FF65FB">
        <w:rPr>
          <w:rFonts w:ascii="Times New Roman" w:hAnsi="Times New Roman"/>
          <w:color w:val="000000" w:themeColor="text1"/>
          <w:sz w:val="24"/>
          <w:szCs w:val="24"/>
        </w:rPr>
        <w:t>LXV</w:t>
      </w:r>
      <w:r w:rsidRPr="00FF65FB">
        <w:rPr>
          <w:rFonts w:ascii="Times New Roman" w:hAnsi="Times New Roman"/>
          <w:color w:val="000000" w:themeColor="text1"/>
          <w:sz w:val="24"/>
          <w:szCs w:val="24"/>
        </w:rPr>
        <w:t>/</w:t>
      </w:r>
      <w:r w:rsidR="00FF65FB" w:rsidRPr="00FF65FB">
        <w:rPr>
          <w:rFonts w:ascii="Times New Roman" w:hAnsi="Times New Roman"/>
          <w:color w:val="000000" w:themeColor="text1"/>
          <w:sz w:val="24"/>
          <w:szCs w:val="24"/>
        </w:rPr>
        <w:t>356</w:t>
      </w:r>
      <w:r w:rsidRPr="00FF65FB">
        <w:rPr>
          <w:rFonts w:ascii="Times New Roman" w:hAnsi="Times New Roman"/>
          <w:color w:val="000000" w:themeColor="text1"/>
          <w:sz w:val="24"/>
          <w:szCs w:val="24"/>
        </w:rPr>
        <w:t>/202</w:t>
      </w:r>
      <w:r w:rsidR="00FF65FB" w:rsidRPr="00FF65FB">
        <w:rPr>
          <w:rFonts w:ascii="Times New Roman" w:hAnsi="Times New Roman"/>
          <w:color w:val="000000" w:themeColor="text1"/>
          <w:sz w:val="24"/>
          <w:szCs w:val="24"/>
        </w:rPr>
        <w:t>3</w:t>
      </w:r>
      <w:r w:rsidRPr="00FF65FB">
        <w:rPr>
          <w:rFonts w:ascii="Times New Roman" w:hAnsi="Times New Roman"/>
          <w:color w:val="000000" w:themeColor="text1"/>
          <w:sz w:val="24"/>
          <w:szCs w:val="24"/>
        </w:rPr>
        <w:t xml:space="preserve"> Rady Powiatu </w:t>
      </w:r>
      <w:r w:rsidR="00B10759">
        <w:rPr>
          <w:rFonts w:ascii="Times New Roman" w:hAnsi="Times New Roman"/>
          <w:color w:val="000000" w:themeColor="text1"/>
          <w:sz w:val="24"/>
          <w:szCs w:val="24"/>
        </w:rPr>
        <w:br/>
      </w:r>
      <w:r w:rsidR="00FF65FB" w:rsidRPr="00FF65FB">
        <w:rPr>
          <w:rFonts w:ascii="Times New Roman" w:hAnsi="Times New Roman"/>
          <w:color w:val="000000" w:themeColor="text1"/>
          <w:sz w:val="24"/>
          <w:szCs w:val="24"/>
        </w:rPr>
        <w:t>w Wyszkowie</w:t>
      </w:r>
      <w:r w:rsidRPr="00FF65FB">
        <w:rPr>
          <w:rFonts w:ascii="Times New Roman" w:hAnsi="Times New Roman"/>
          <w:color w:val="000000" w:themeColor="text1"/>
          <w:sz w:val="24"/>
          <w:szCs w:val="24"/>
        </w:rPr>
        <w:t xml:space="preserve"> z dnia </w:t>
      </w:r>
      <w:r w:rsidR="00FF65FB" w:rsidRPr="00FF65FB">
        <w:rPr>
          <w:rFonts w:ascii="Times New Roman" w:hAnsi="Times New Roman"/>
          <w:color w:val="000000" w:themeColor="text1"/>
          <w:sz w:val="24"/>
          <w:szCs w:val="24"/>
        </w:rPr>
        <w:t>28</w:t>
      </w:r>
      <w:r w:rsidRPr="00FF65FB">
        <w:rPr>
          <w:rFonts w:ascii="Times New Roman" w:hAnsi="Times New Roman"/>
          <w:color w:val="000000" w:themeColor="text1"/>
          <w:sz w:val="24"/>
          <w:szCs w:val="24"/>
        </w:rPr>
        <w:t xml:space="preserve"> czerwca 202</w:t>
      </w:r>
      <w:r w:rsidR="00FF65FB" w:rsidRPr="00FF65FB">
        <w:rPr>
          <w:rFonts w:ascii="Times New Roman" w:hAnsi="Times New Roman"/>
          <w:color w:val="000000" w:themeColor="text1"/>
          <w:sz w:val="24"/>
          <w:szCs w:val="24"/>
        </w:rPr>
        <w:t>3</w:t>
      </w:r>
      <w:r w:rsidRPr="00FF65FB">
        <w:rPr>
          <w:rFonts w:ascii="Times New Roman" w:hAnsi="Times New Roman"/>
          <w:color w:val="000000" w:themeColor="text1"/>
          <w:sz w:val="24"/>
          <w:szCs w:val="24"/>
        </w:rPr>
        <w:t xml:space="preserve"> roku </w:t>
      </w:r>
      <w:r w:rsidRPr="00FF65FB">
        <w:rPr>
          <w:rFonts w:ascii="Times New Roman" w:hAnsi="Times New Roman"/>
          <w:i/>
          <w:iCs/>
          <w:color w:val="000000" w:themeColor="text1"/>
          <w:sz w:val="24"/>
          <w:szCs w:val="24"/>
        </w:rPr>
        <w:t xml:space="preserve">w sprawie oceny sytuacji </w:t>
      </w:r>
      <w:proofErr w:type="spellStart"/>
      <w:r w:rsidRPr="00FF65FB">
        <w:rPr>
          <w:rFonts w:ascii="Times New Roman" w:hAnsi="Times New Roman"/>
          <w:i/>
          <w:iCs/>
          <w:color w:val="000000" w:themeColor="text1"/>
          <w:sz w:val="24"/>
          <w:szCs w:val="24"/>
        </w:rPr>
        <w:t>ekonomiczno</w:t>
      </w:r>
      <w:proofErr w:type="spellEnd"/>
      <w:r w:rsidRPr="00FF65FB">
        <w:rPr>
          <w:rFonts w:ascii="Times New Roman" w:hAnsi="Times New Roman"/>
          <w:i/>
          <w:iCs/>
          <w:color w:val="000000" w:themeColor="text1"/>
          <w:sz w:val="24"/>
          <w:szCs w:val="24"/>
        </w:rPr>
        <w:t xml:space="preserve"> – finansowej Samodzielnego Publicznego Zespołu Zakładów Opieki Zdrowotnej w Wyszkowie. </w:t>
      </w:r>
      <w:r w:rsidRPr="00FF65FB">
        <w:rPr>
          <w:rFonts w:ascii="Times New Roman" w:hAnsi="Times New Roman"/>
          <w:color w:val="000000" w:themeColor="text1"/>
          <w:sz w:val="24"/>
          <w:szCs w:val="24"/>
        </w:rPr>
        <w:t>Na podstawie raportu</w:t>
      </w:r>
      <w:r w:rsidRPr="00FF65FB">
        <w:rPr>
          <w:rFonts w:ascii="Times New Roman" w:hAnsi="Times New Roman"/>
          <w:i/>
          <w:iCs/>
          <w:color w:val="000000" w:themeColor="text1"/>
          <w:sz w:val="24"/>
          <w:szCs w:val="24"/>
        </w:rPr>
        <w:t xml:space="preserve"> </w:t>
      </w:r>
      <w:r w:rsidRPr="00FF65FB">
        <w:rPr>
          <w:rFonts w:ascii="Times New Roman" w:hAnsi="Times New Roman"/>
          <w:color w:val="000000" w:themeColor="text1"/>
          <w:sz w:val="24"/>
          <w:szCs w:val="24"/>
        </w:rPr>
        <w:t xml:space="preserve">prognozuje się następujące wartości poszczególnych pozycji rachunku zysków i strat </w:t>
      </w:r>
      <w:r w:rsidR="00FF65FB" w:rsidRPr="00FF65FB">
        <w:rPr>
          <w:rFonts w:ascii="Times New Roman" w:hAnsi="Times New Roman"/>
          <w:color w:val="000000" w:themeColor="text1"/>
          <w:sz w:val="24"/>
          <w:szCs w:val="24"/>
        </w:rPr>
        <w:br/>
      </w:r>
      <w:r w:rsidRPr="00FF65FB">
        <w:rPr>
          <w:rFonts w:ascii="Times New Roman" w:hAnsi="Times New Roman"/>
          <w:color w:val="000000" w:themeColor="text1"/>
          <w:sz w:val="24"/>
          <w:szCs w:val="24"/>
        </w:rPr>
        <w:t>w kolejnych latach objętych programem naprawczym:</w:t>
      </w:r>
    </w:p>
    <w:p w14:paraId="42141AE9" w14:textId="77777777" w:rsidR="00061A65" w:rsidRPr="00032C10" w:rsidRDefault="00061A65">
      <w:pPr>
        <w:widowControl/>
        <w:suppressAutoHyphens w:val="0"/>
        <w:autoSpaceDN/>
        <w:spacing w:after="160" w:line="259" w:lineRule="auto"/>
        <w:textAlignment w:val="auto"/>
        <w:rPr>
          <w:rFonts w:ascii="Times New Roman" w:hAnsi="Times New Roman"/>
          <w:color w:val="FF0000"/>
          <w:sz w:val="24"/>
          <w:szCs w:val="24"/>
        </w:rPr>
      </w:pPr>
      <w:r w:rsidRPr="00032C10">
        <w:rPr>
          <w:rFonts w:ascii="Times New Roman" w:hAnsi="Times New Roman"/>
          <w:color w:val="FF0000"/>
          <w:sz w:val="24"/>
          <w:szCs w:val="24"/>
        </w:rPr>
        <w:br w:type="page"/>
      </w:r>
    </w:p>
    <w:tbl>
      <w:tblPr>
        <w:tblW w:w="8495" w:type="dxa"/>
        <w:jc w:val="center"/>
        <w:tblLayout w:type="fixed"/>
        <w:tblCellMar>
          <w:left w:w="10" w:type="dxa"/>
          <w:right w:w="10" w:type="dxa"/>
        </w:tblCellMar>
        <w:tblLook w:val="0000" w:firstRow="0" w:lastRow="0" w:firstColumn="0" w:lastColumn="0" w:noHBand="0" w:noVBand="0"/>
      </w:tblPr>
      <w:tblGrid>
        <w:gridCol w:w="699"/>
        <w:gridCol w:w="4655"/>
        <w:gridCol w:w="1570"/>
        <w:gridCol w:w="1571"/>
      </w:tblGrid>
      <w:tr w:rsidR="004A2209" w:rsidRPr="00543DDB" w14:paraId="0A1C071E" w14:textId="77777777" w:rsidTr="004A2209">
        <w:trPr>
          <w:trHeight w:val="388"/>
          <w:jc w:val="center"/>
        </w:trPr>
        <w:tc>
          <w:tcPr>
            <w:tcW w:w="699"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vAlign w:val="center"/>
          </w:tcPr>
          <w:p w14:paraId="302C2123" w14:textId="23D8B011" w:rsidR="004A2209" w:rsidRPr="00543DDB" w:rsidRDefault="004A2209" w:rsidP="004C3CCC">
            <w:pPr>
              <w:rPr>
                <w:rFonts w:ascii="Times New Roman" w:eastAsia="Times New Roman" w:hAnsi="Times New Roman"/>
                <w:b/>
                <w:bCs/>
                <w:color w:val="000000" w:themeColor="text1"/>
                <w:sz w:val="16"/>
                <w:szCs w:val="16"/>
              </w:rPr>
            </w:pPr>
            <w:r w:rsidRPr="00543DDB">
              <w:rPr>
                <w:rFonts w:ascii="Times New Roman" w:eastAsia="Times New Roman" w:hAnsi="Times New Roman"/>
                <w:b/>
                <w:bCs/>
                <w:color w:val="000000" w:themeColor="text1"/>
                <w:sz w:val="16"/>
                <w:szCs w:val="16"/>
              </w:rPr>
              <w:lastRenderedPageBreak/>
              <w:t>Wiersz</w:t>
            </w:r>
          </w:p>
        </w:tc>
        <w:tc>
          <w:tcPr>
            <w:tcW w:w="4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70" w:type="dxa"/>
              <w:bottom w:w="0" w:type="dxa"/>
              <w:right w:w="70" w:type="dxa"/>
            </w:tcMar>
            <w:vAlign w:val="center"/>
          </w:tcPr>
          <w:p w14:paraId="280003B9" w14:textId="2B1E18FF" w:rsidR="004A2209" w:rsidRPr="00543DDB" w:rsidRDefault="004A2209" w:rsidP="004A2209">
            <w:pPr>
              <w:jc w:val="center"/>
              <w:rPr>
                <w:rFonts w:ascii="Times New Roman" w:eastAsia="Times New Roman" w:hAnsi="Times New Roman"/>
                <w:b/>
                <w:bCs/>
                <w:color w:val="000000" w:themeColor="text1"/>
                <w:sz w:val="16"/>
                <w:szCs w:val="16"/>
              </w:rPr>
            </w:pPr>
            <w:r w:rsidRPr="00543DDB">
              <w:rPr>
                <w:rFonts w:ascii="Times New Roman" w:eastAsia="Times New Roman" w:hAnsi="Times New Roman"/>
                <w:b/>
                <w:bCs/>
                <w:color w:val="000000" w:themeColor="text1"/>
                <w:sz w:val="16"/>
                <w:szCs w:val="16"/>
              </w:rPr>
              <w:t>Wyszczególnienie</w:t>
            </w:r>
          </w:p>
        </w:tc>
        <w:tc>
          <w:tcPr>
            <w:tcW w:w="1570"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vAlign w:val="center"/>
          </w:tcPr>
          <w:p w14:paraId="239B990A" w14:textId="25689226" w:rsidR="004A2209" w:rsidRPr="00543DDB" w:rsidRDefault="004A2209" w:rsidP="004C3CCC">
            <w:pPr>
              <w:jc w:val="center"/>
              <w:rPr>
                <w:rFonts w:ascii="Times New Roman" w:eastAsia="Times New Roman" w:hAnsi="Times New Roman"/>
                <w:b/>
                <w:bCs/>
                <w:color w:val="000000" w:themeColor="text1"/>
                <w:sz w:val="16"/>
                <w:szCs w:val="16"/>
              </w:rPr>
            </w:pPr>
            <w:r w:rsidRPr="00543DDB">
              <w:rPr>
                <w:rFonts w:ascii="Times New Roman" w:eastAsia="Times New Roman" w:hAnsi="Times New Roman"/>
                <w:b/>
                <w:bCs/>
                <w:color w:val="000000" w:themeColor="text1"/>
                <w:sz w:val="16"/>
                <w:szCs w:val="16"/>
              </w:rPr>
              <w:t>2023</w:t>
            </w:r>
          </w:p>
        </w:tc>
        <w:tc>
          <w:tcPr>
            <w:tcW w:w="1571"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vAlign w:val="center"/>
          </w:tcPr>
          <w:p w14:paraId="234ADD64" w14:textId="13D20C7A" w:rsidR="004A2209" w:rsidRPr="00543DDB" w:rsidRDefault="004A2209" w:rsidP="004C3CCC">
            <w:pPr>
              <w:jc w:val="center"/>
              <w:rPr>
                <w:rFonts w:ascii="Times New Roman" w:eastAsia="Times New Roman" w:hAnsi="Times New Roman"/>
                <w:b/>
                <w:bCs/>
                <w:color w:val="000000" w:themeColor="text1"/>
                <w:sz w:val="16"/>
                <w:szCs w:val="16"/>
              </w:rPr>
            </w:pPr>
            <w:r w:rsidRPr="00543DDB">
              <w:rPr>
                <w:rFonts w:ascii="Times New Roman" w:eastAsia="Times New Roman" w:hAnsi="Times New Roman"/>
                <w:b/>
                <w:bCs/>
                <w:color w:val="000000" w:themeColor="text1"/>
                <w:sz w:val="16"/>
                <w:szCs w:val="16"/>
              </w:rPr>
              <w:t>2024</w:t>
            </w:r>
          </w:p>
        </w:tc>
      </w:tr>
      <w:tr w:rsidR="009E5615" w:rsidRPr="00543DDB" w14:paraId="6C80FE65" w14:textId="77777777" w:rsidTr="004A2209">
        <w:trPr>
          <w:trHeight w:val="113"/>
          <w:jc w:val="center"/>
        </w:trPr>
        <w:tc>
          <w:tcPr>
            <w:tcW w:w="699"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vAlign w:val="center"/>
          </w:tcPr>
          <w:p w14:paraId="1A211F09" w14:textId="77777777" w:rsidR="009E5615" w:rsidRPr="009E5615" w:rsidRDefault="009E5615" w:rsidP="004C3CCC">
            <w:pPr>
              <w:jc w:val="center"/>
              <w:rPr>
                <w:rFonts w:ascii="Times New Roman" w:eastAsia="Times New Roman" w:hAnsi="Times New Roman"/>
                <w:b/>
                <w:bCs/>
                <w:color w:val="000000" w:themeColor="text1"/>
                <w:sz w:val="12"/>
                <w:szCs w:val="12"/>
              </w:rPr>
            </w:pPr>
            <w:r w:rsidRPr="009E5615">
              <w:rPr>
                <w:rFonts w:ascii="Times New Roman" w:eastAsia="Times New Roman" w:hAnsi="Times New Roman"/>
                <w:b/>
                <w:bCs/>
                <w:color w:val="000000" w:themeColor="text1"/>
                <w:sz w:val="12"/>
                <w:szCs w:val="12"/>
              </w:rPr>
              <w:t>1.</w:t>
            </w:r>
          </w:p>
        </w:tc>
        <w:tc>
          <w:tcPr>
            <w:tcW w:w="4655"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vAlign w:val="center"/>
          </w:tcPr>
          <w:p w14:paraId="03B05E83" w14:textId="77777777" w:rsidR="009E5615" w:rsidRPr="009E5615" w:rsidRDefault="009E5615" w:rsidP="004C3CCC">
            <w:pPr>
              <w:jc w:val="center"/>
              <w:rPr>
                <w:rFonts w:ascii="Times New Roman" w:eastAsia="Times New Roman" w:hAnsi="Times New Roman"/>
                <w:b/>
                <w:bCs/>
                <w:color w:val="000000" w:themeColor="text1"/>
                <w:sz w:val="12"/>
                <w:szCs w:val="12"/>
              </w:rPr>
            </w:pPr>
            <w:r w:rsidRPr="009E5615">
              <w:rPr>
                <w:rFonts w:ascii="Times New Roman" w:eastAsia="Times New Roman" w:hAnsi="Times New Roman"/>
                <w:b/>
                <w:bCs/>
                <w:color w:val="000000" w:themeColor="text1"/>
                <w:sz w:val="12"/>
                <w:szCs w:val="12"/>
              </w:rPr>
              <w:t>2.</w:t>
            </w:r>
          </w:p>
        </w:tc>
        <w:tc>
          <w:tcPr>
            <w:tcW w:w="1570"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vAlign w:val="center"/>
          </w:tcPr>
          <w:p w14:paraId="7CD3A94C" w14:textId="7DB723CE" w:rsidR="009E5615" w:rsidRPr="009E5615" w:rsidRDefault="009E5615" w:rsidP="004C3CCC">
            <w:pPr>
              <w:jc w:val="center"/>
              <w:rPr>
                <w:rFonts w:ascii="Times New Roman" w:eastAsia="Times New Roman" w:hAnsi="Times New Roman"/>
                <w:b/>
                <w:bCs/>
                <w:color w:val="000000" w:themeColor="text1"/>
                <w:sz w:val="12"/>
                <w:szCs w:val="12"/>
              </w:rPr>
            </w:pPr>
            <w:r>
              <w:rPr>
                <w:rFonts w:ascii="Times New Roman" w:eastAsia="Times New Roman" w:hAnsi="Times New Roman"/>
                <w:b/>
                <w:bCs/>
                <w:color w:val="000000" w:themeColor="text1"/>
                <w:sz w:val="12"/>
                <w:szCs w:val="12"/>
              </w:rPr>
              <w:t>3</w:t>
            </w:r>
            <w:r w:rsidRPr="009E5615">
              <w:rPr>
                <w:rFonts w:ascii="Times New Roman" w:eastAsia="Times New Roman" w:hAnsi="Times New Roman"/>
                <w:b/>
                <w:bCs/>
                <w:color w:val="000000" w:themeColor="text1"/>
                <w:sz w:val="12"/>
                <w:szCs w:val="12"/>
              </w:rPr>
              <w:t>.</w:t>
            </w:r>
          </w:p>
        </w:tc>
        <w:tc>
          <w:tcPr>
            <w:tcW w:w="1571"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vAlign w:val="center"/>
          </w:tcPr>
          <w:p w14:paraId="5F12BA46" w14:textId="02F6582E" w:rsidR="009E5615" w:rsidRPr="009E5615" w:rsidRDefault="009E5615" w:rsidP="004C3CCC">
            <w:pPr>
              <w:jc w:val="center"/>
              <w:rPr>
                <w:rFonts w:ascii="Times New Roman" w:eastAsia="Times New Roman" w:hAnsi="Times New Roman"/>
                <w:b/>
                <w:bCs/>
                <w:color w:val="000000" w:themeColor="text1"/>
                <w:sz w:val="12"/>
                <w:szCs w:val="12"/>
              </w:rPr>
            </w:pPr>
            <w:r>
              <w:rPr>
                <w:rFonts w:ascii="Times New Roman" w:eastAsia="Times New Roman" w:hAnsi="Times New Roman"/>
                <w:b/>
                <w:bCs/>
                <w:color w:val="000000" w:themeColor="text1"/>
                <w:sz w:val="12"/>
                <w:szCs w:val="12"/>
              </w:rPr>
              <w:t>4</w:t>
            </w:r>
            <w:r w:rsidRPr="009E5615">
              <w:rPr>
                <w:rFonts w:ascii="Times New Roman" w:eastAsia="Times New Roman" w:hAnsi="Times New Roman"/>
                <w:b/>
                <w:bCs/>
                <w:color w:val="000000" w:themeColor="text1"/>
                <w:sz w:val="12"/>
                <w:szCs w:val="12"/>
              </w:rPr>
              <w:t>.</w:t>
            </w:r>
          </w:p>
        </w:tc>
      </w:tr>
      <w:tr w:rsidR="009E5615" w:rsidRPr="00747689" w14:paraId="43A68B8A" w14:textId="77777777" w:rsidTr="004A2209">
        <w:trPr>
          <w:trHeight w:val="283"/>
          <w:jc w:val="center"/>
        </w:trPr>
        <w:tc>
          <w:tcPr>
            <w:tcW w:w="699" w:type="dxa"/>
            <w:tcBorders>
              <w:top w:val="single" w:sz="4" w:space="0" w:color="auto"/>
              <w:left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2BAC6945" w14:textId="77777777" w:rsidR="009E5615" w:rsidRPr="00543DDB" w:rsidRDefault="009E5615" w:rsidP="004C3CCC">
            <w:pPr>
              <w:jc w:val="center"/>
              <w:rPr>
                <w:rFonts w:ascii="Times New Roman" w:eastAsia="Times New Roman" w:hAnsi="Times New Roman"/>
                <w:b/>
                <w:bCs/>
                <w:color w:val="000000" w:themeColor="text1"/>
                <w:sz w:val="16"/>
                <w:szCs w:val="16"/>
              </w:rPr>
            </w:pPr>
            <w:r w:rsidRPr="00543DDB">
              <w:rPr>
                <w:rFonts w:ascii="Times New Roman" w:eastAsia="Times New Roman" w:hAnsi="Times New Roman"/>
                <w:b/>
                <w:bCs/>
                <w:color w:val="000000" w:themeColor="text1"/>
                <w:sz w:val="16"/>
                <w:szCs w:val="16"/>
              </w:rPr>
              <w:t>A</w:t>
            </w:r>
          </w:p>
        </w:tc>
        <w:tc>
          <w:tcPr>
            <w:tcW w:w="4655" w:type="dxa"/>
            <w:tcBorders>
              <w:top w:val="single" w:sz="4" w:space="0" w:color="auto"/>
              <w:bottom w:val="single" w:sz="8" w:space="0" w:color="000000"/>
              <w:right w:val="single" w:sz="4" w:space="0" w:color="000000"/>
            </w:tcBorders>
            <w:shd w:val="clear" w:color="auto" w:fill="D9D9D9"/>
            <w:tcMar>
              <w:top w:w="0" w:type="dxa"/>
              <w:left w:w="70" w:type="dxa"/>
              <w:bottom w:w="0" w:type="dxa"/>
              <w:right w:w="70" w:type="dxa"/>
            </w:tcMar>
            <w:vAlign w:val="center"/>
          </w:tcPr>
          <w:p w14:paraId="104F4A38" w14:textId="77777777" w:rsidR="009E5615" w:rsidRPr="00543DDB" w:rsidRDefault="009E5615" w:rsidP="004C3CCC">
            <w:pPr>
              <w:rPr>
                <w:rFonts w:ascii="Times New Roman" w:eastAsia="Times New Roman" w:hAnsi="Times New Roman"/>
                <w:b/>
                <w:bCs/>
                <w:color w:val="000000" w:themeColor="text1"/>
                <w:sz w:val="16"/>
                <w:szCs w:val="16"/>
              </w:rPr>
            </w:pPr>
            <w:r w:rsidRPr="00543DDB">
              <w:rPr>
                <w:rFonts w:ascii="Times New Roman" w:eastAsia="Times New Roman" w:hAnsi="Times New Roman"/>
                <w:b/>
                <w:bCs/>
                <w:color w:val="000000" w:themeColor="text1"/>
                <w:sz w:val="16"/>
                <w:szCs w:val="16"/>
              </w:rPr>
              <w:t>Przychody netto ze sprzedaży i zrównane z nimi, w tym:</w:t>
            </w:r>
          </w:p>
        </w:tc>
        <w:tc>
          <w:tcPr>
            <w:tcW w:w="1570" w:type="dxa"/>
            <w:tcBorders>
              <w:top w:val="single" w:sz="4" w:space="0" w:color="auto"/>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23BAC117" w14:textId="77777777" w:rsidR="009E5615" w:rsidRPr="009068B5" w:rsidRDefault="009E5615" w:rsidP="004C3CCC">
            <w:pPr>
              <w:jc w:val="right"/>
              <w:rPr>
                <w:rFonts w:ascii="Times New Roman" w:hAnsi="Times New Roman"/>
                <w:b/>
                <w:bCs/>
                <w:color w:val="000000" w:themeColor="text1"/>
                <w:sz w:val="16"/>
                <w:szCs w:val="16"/>
              </w:rPr>
            </w:pPr>
            <w:r w:rsidRPr="009068B5">
              <w:rPr>
                <w:rFonts w:ascii="Times New Roman" w:hAnsi="Times New Roman"/>
                <w:b/>
                <w:bCs/>
                <w:color w:val="000000" w:themeColor="text1"/>
                <w:sz w:val="16"/>
                <w:szCs w:val="16"/>
              </w:rPr>
              <w:t>89 685 195,81</w:t>
            </w:r>
          </w:p>
        </w:tc>
        <w:tc>
          <w:tcPr>
            <w:tcW w:w="1571" w:type="dxa"/>
            <w:tcBorders>
              <w:top w:val="single" w:sz="4" w:space="0" w:color="auto"/>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4E8E4980" w14:textId="77777777" w:rsidR="009E5615" w:rsidRPr="00747689" w:rsidRDefault="009E5615" w:rsidP="004C3CCC">
            <w:pPr>
              <w:suppressAutoHyphens w:val="0"/>
              <w:jc w:val="right"/>
              <w:rPr>
                <w:rFonts w:ascii="Times New Roman" w:hAnsi="Times New Roman"/>
                <w:b/>
                <w:bCs/>
                <w:color w:val="000000" w:themeColor="text1"/>
                <w:sz w:val="16"/>
                <w:szCs w:val="16"/>
              </w:rPr>
            </w:pPr>
            <w:r>
              <w:rPr>
                <w:rFonts w:ascii="Times New Roman" w:hAnsi="Times New Roman"/>
                <w:b/>
                <w:bCs/>
                <w:color w:val="000000" w:themeColor="text1"/>
                <w:sz w:val="16"/>
                <w:szCs w:val="16"/>
              </w:rPr>
              <w:t>93 920 000,00</w:t>
            </w:r>
          </w:p>
        </w:tc>
      </w:tr>
      <w:tr w:rsidR="009E5615" w:rsidRPr="00747689" w14:paraId="522E8209" w14:textId="77777777" w:rsidTr="009E5615">
        <w:trPr>
          <w:trHeight w:val="125"/>
          <w:jc w:val="center"/>
        </w:trPr>
        <w:tc>
          <w:tcPr>
            <w:tcW w:w="69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67441761" w14:textId="77777777" w:rsidR="009E5615" w:rsidRPr="00543DDB" w:rsidRDefault="009E5615" w:rsidP="004C3CCC">
            <w:pPr>
              <w:jc w:val="cente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 </w:t>
            </w:r>
          </w:p>
        </w:tc>
        <w:tc>
          <w:tcPr>
            <w:tcW w:w="465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A41D3CF" w14:textId="77777777" w:rsidR="009E5615" w:rsidRPr="00543DDB" w:rsidRDefault="009E5615" w:rsidP="004C3CCC">
            <w:pP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 xml:space="preserve"> - od jednostek powiązanych</w:t>
            </w:r>
          </w:p>
        </w:tc>
        <w:tc>
          <w:tcPr>
            <w:tcW w:w="157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D7782DF" w14:textId="77777777" w:rsidR="009E5615" w:rsidRPr="009068B5" w:rsidRDefault="009E5615" w:rsidP="004C3CCC">
            <w:pPr>
              <w:jc w:val="right"/>
              <w:rPr>
                <w:rFonts w:ascii="Times New Roman" w:hAnsi="Times New Roman"/>
                <w:color w:val="000000" w:themeColor="text1"/>
                <w:sz w:val="16"/>
                <w:szCs w:val="16"/>
              </w:rPr>
            </w:pPr>
            <w:r w:rsidRPr="009068B5">
              <w:rPr>
                <w:rFonts w:ascii="Times New Roman" w:hAnsi="Times New Roman"/>
                <w:color w:val="000000" w:themeColor="text1"/>
                <w:sz w:val="16"/>
                <w:szCs w:val="16"/>
              </w:rPr>
              <w:t>0,00</w:t>
            </w:r>
          </w:p>
        </w:tc>
        <w:tc>
          <w:tcPr>
            <w:tcW w:w="1571"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CE46CCB" w14:textId="77777777" w:rsidR="009E5615" w:rsidRPr="00747689" w:rsidRDefault="009E5615" w:rsidP="004C3CCC">
            <w:pPr>
              <w:jc w:val="right"/>
              <w:rPr>
                <w:rFonts w:ascii="Times New Roman" w:hAnsi="Times New Roman"/>
                <w:color w:val="000000" w:themeColor="text1"/>
                <w:sz w:val="16"/>
                <w:szCs w:val="16"/>
              </w:rPr>
            </w:pPr>
            <w:r w:rsidRPr="00747689">
              <w:rPr>
                <w:rFonts w:ascii="Times New Roman" w:hAnsi="Times New Roman"/>
                <w:color w:val="000000" w:themeColor="text1"/>
                <w:sz w:val="16"/>
                <w:szCs w:val="16"/>
              </w:rPr>
              <w:t>0,00</w:t>
            </w:r>
          </w:p>
        </w:tc>
      </w:tr>
      <w:tr w:rsidR="009E5615" w:rsidRPr="00747689" w14:paraId="391210D2" w14:textId="77777777" w:rsidTr="009E5615">
        <w:trPr>
          <w:trHeight w:val="125"/>
          <w:jc w:val="center"/>
        </w:trPr>
        <w:tc>
          <w:tcPr>
            <w:tcW w:w="69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5D3F6863" w14:textId="77777777" w:rsidR="009E5615" w:rsidRPr="00543DDB" w:rsidRDefault="009E5615" w:rsidP="004C3CCC">
            <w:pPr>
              <w:jc w:val="cente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I</w:t>
            </w:r>
          </w:p>
        </w:tc>
        <w:tc>
          <w:tcPr>
            <w:tcW w:w="465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49484FD" w14:textId="77777777" w:rsidR="009E5615" w:rsidRPr="00543DDB" w:rsidRDefault="009E5615" w:rsidP="004C3CCC">
            <w:pP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Przychody netto ze sprzedaży produktów</w:t>
            </w:r>
          </w:p>
        </w:tc>
        <w:tc>
          <w:tcPr>
            <w:tcW w:w="157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3F48060" w14:textId="77777777" w:rsidR="009E5615" w:rsidRPr="009068B5" w:rsidRDefault="009E5615" w:rsidP="004C3CCC">
            <w:pPr>
              <w:jc w:val="right"/>
              <w:rPr>
                <w:rFonts w:ascii="Times New Roman" w:hAnsi="Times New Roman"/>
                <w:color w:val="000000" w:themeColor="text1"/>
                <w:sz w:val="16"/>
                <w:szCs w:val="16"/>
              </w:rPr>
            </w:pPr>
            <w:r>
              <w:rPr>
                <w:rFonts w:ascii="Times New Roman" w:hAnsi="Times New Roman"/>
                <w:color w:val="000000" w:themeColor="text1"/>
                <w:sz w:val="16"/>
                <w:szCs w:val="16"/>
              </w:rPr>
              <w:t>90 691 500,00</w:t>
            </w:r>
          </w:p>
        </w:tc>
        <w:tc>
          <w:tcPr>
            <w:tcW w:w="1571"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5EDA64F" w14:textId="77777777" w:rsidR="009E5615" w:rsidRPr="00747689" w:rsidRDefault="009E5615" w:rsidP="004C3CCC">
            <w:pPr>
              <w:jc w:val="right"/>
              <w:rPr>
                <w:rFonts w:ascii="Times New Roman" w:hAnsi="Times New Roman"/>
                <w:color w:val="000000" w:themeColor="text1"/>
                <w:sz w:val="16"/>
                <w:szCs w:val="16"/>
              </w:rPr>
            </w:pPr>
            <w:r>
              <w:rPr>
                <w:rFonts w:ascii="Times New Roman" w:hAnsi="Times New Roman"/>
                <w:color w:val="000000" w:themeColor="text1"/>
                <w:sz w:val="16"/>
                <w:szCs w:val="16"/>
              </w:rPr>
              <w:t>94 800 000,00</w:t>
            </w:r>
          </w:p>
        </w:tc>
      </w:tr>
      <w:tr w:rsidR="009E5615" w:rsidRPr="00747689" w14:paraId="2B446C51" w14:textId="77777777" w:rsidTr="009E5615">
        <w:trPr>
          <w:trHeight w:val="125"/>
          <w:jc w:val="center"/>
        </w:trPr>
        <w:tc>
          <w:tcPr>
            <w:tcW w:w="69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051C2654" w14:textId="77777777" w:rsidR="009E5615" w:rsidRPr="00543DDB" w:rsidRDefault="009E5615" w:rsidP="004C3CCC">
            <w:pPr>
              <w:jc w:val="cente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II</w:t>
            </w:r>
          </w:p>
        </w:tc>
        <w:tc>
          <w:tcPr>
            <w:tcW w:w="465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3F7166B" w14:textId="77777777" w:rsidR="009E5615" w:rsidRPr="00543DDB" w:rsidRDefault="009E5615" w:rsidP="004C3CCC">
            <w:pP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Zmiana stanu produktów (zwiększenie - wartość dodatnia, zmniejszenie - wartość ujemna</w:t>
            </w:r>
          </w:p>
        </w:tc>
        <w:tc>
          <w:tcPr>
            <w:tcW w:w="157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0483999" w14:textId="77777777" w:rsidR="009E5615" w:rsidRPr="009068B5" w:rsidRDefault="009E5615" w:rsidP="004C3CCC">
            <w:pPr>
              <w:jc w:val="right"/>
              <w:rPr>
                <w:rFonts w:ascii="Times New Roman" w:hAnsi="Times New Roman"/>
                <w:color w:val="000000" w:themeColor="text1"/>
                <w:sz w:val="16"/>
                <w:szCs w:val="16"/>
              </w:rPr>
            </w:pPr>
            <w:r w:rsidRPr="009068B5">
              <w:rPr>
                <w:rFonts w:ascii="Times New Roman" w:hAnsi="Times New Roman"/>
                <w:color w:val="000000" w:themeColor="text1"/>
                <w:sz w:val="16"/>
                <w:szCs w:val="16"/>
              </w:rPr>
              <w:t>-1 006 304,19</w:t>
            </w:r>
          </w:p>
        </w:tc>
        <w:tc>
          <w:tcPr>
            <w:tcW w:w="1571"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DD68F4D" w14:textId="77777777" w:rsidR="009E5615" w:rsidRPr="00747689" w:rsidRDefault="009E5615" w:rsidP="004C3CCC">
            <w:pPr>
              <w:jc w:val="right"/>
              <w:rPr>
                <w:rFonts w:ascii="Times New Roman" w:hAnsi="Times New Roman"/>
                <w:color w:val="000000" w:themeColor="text1"/>
                <w:sz w:val="16"/>
                <w:szCs w:val="16"/>
              </w:rPr>
            </w:pPr>
            <w:r w:rsidRPr="00747689">
              <w:rPr>
                <w:rFonts w:ascii="Times New Roman" w:hAnsi="Times New Roman"/>
                <w:color w:val="000000" w:themeColor="text1"/>
                <w:sz w:val="16"/>
                <w:szCs w:val="16"/>
              </w:rPr>
              <w:t>-</w:t>
            </w:r>
            <w:r>
              <w:rPr>
                <w:rFonts w:ascii="Times New Roman" w:hAnsi="Times New Roman"/>
                <w:color w:val="000000" w:themeColor="text1"/>
                <w:sz w:val="16"/>
                <w:szCs w:val="16"/>
              </w:rPr>
              <w:t>880 000,00</w:t>
            </w:r>
          </w:p>
        </w:tc>
      </w:tr>
      <w:tr w:rsidR="009E5615" w:rsidRPr="00747689" w14:paraId="59C6D4D9" w14:textId="77777777" w:rsidTr="009E5615">
        <w:trPr>
          <w:trHeight w:val="125"/>
          <w:jc w:val="center"/>
        </w:trPr>
        <w:tc>
          <w:tcPr>
            <w:tcW w:w="69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7AFC3644" w14:textId="77777777" w:rsidR="009E5615" w:rsidRPr="00543DDB" w:rsidRDefault="009E5615" w:rsidP="004C3CCC">
            <w:pPr>
              <w:jc w:val="cente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III</w:t>
            </w:r>
          </w:p>
        </w:tc>
        <w:tc>
          <w:tcPr>
            <w:tcW w:w="465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8BABC8C" w14:textId="77777777" w:rsidR="009E5615" w:rsidRPr="00543DDB" w:rsidRDefault="009E5615" w:rsidP="004C3CCC">
            <w:pP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Koszt wytworzenia produktów na własne potrzeby jednostki</w:t>
            </w:r>
          </w:p>
        </w:tc>
        <w:tc>
          <w:tcPr>
            <w:tcW w:w="157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8FCB190" w14:textId="77777777" w:rsidR="009E5615" w:rsidRPr="009068B5" w:rsidRDefault="009E5615" w:rsidP="004C3CCC">
            <w:pPr>
              <w:jc w:val="right"/>
              <w:rPr>
                <w:rFonts w:ascii="Times New Roman" w:eastAsia="Times New Roman" w:hAnsi="Times New Roman"/>
                <w:color w:val="000000" w:themeColor="text1"/>
                <w:sz w:val="16"/>
                <w:szCs w:val="16"/>
              </w:rPr>
            </w:pPr>
            <w:r w:rsidRPr="009068B5">
              <w:rPr>
                <w:rFonts w:ascii="Times New Roman" w:hAnsi="Times New Roman"/>
                <w:color w:val="000000" w:themeColor="text1"/>
                <w:sz w:val="16"/>
                <w:szCs w:val="16"/>
              </w:rPr>
              <w:t>0,00</w:t>
            </w:r>
          </w:p>
        </w:tc>
        <w:tc>
          <w:tcPr>
            <w:tcW w:w="1571"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1349864" w14:textId="77777777" w:rsidR="009E5615" w:rsidRPr="00747689" w:rsidRDefault="009E5615" w:rsidP="004C3CCC">
            <w:pPr>
              <w:jc w:val="right"/>
              <w:rPr>
                <w:rFonts w:ascii="Times New Roman" w:eastAsia="Times New Roman" w:hAnsi="Times New Roman"/>
                <w:color w:val="000000" w:themeColor="text1"/>
                <w:sz w:val="16"/>
                <w:szCs w:val="16"/>
              </w:rPr>
            </w:pPr>
            <w:r w:rsidRPr="00747689">
              <w:rPr>
                <w:rFonts w:ascii="Times New Roman" w:hAnsi="Times New Roman"/>
                <w:color w:val="000000" w:themeColor="text1"/>
                <w:sz w:val="16"/>
                <w:szCs w:val="16"/>
              </w:rPr>
              <w:t>0,00</w:t>
            </w:r>
          </w:p>
        </w:tc>
      </w:tr>
      <w:tr w:rsidR="009E5615" w:rsidRPr="00747689" w14:paraId="753EBBAF" w14:textId="77777777" w:rsidTr="009E5615">
        <w:trPr>
          <w:trHeight w:val="125"/>
          <w:jc w:val="center"/>
        </w:trPr>
        <w:tc>
          <w:tcPr>
            <w:tcW w:w="699" w:type="dxa"/>
            <w:tcBorders>
              <w:left w:val="single" w:sz="8" w:space="0" w:color="000000"/>
              <w:right w:val="single" w:sz="4" w:space="0" w:color="000000"/>
            </w:tcBorders>
            <w:shd w:val="clear" w:color="auto" w:fill="D9D9D9"/>
            <w:noWrap/>
            <w:tcMar>
              <w:top w:w="0" w:type="dxa"/>
              <w:left w:w="70" w:type="dxa"/>
              <w:bottom w:w="0" w:type="dxa"/>
              <w:right w:w="70" w:type="dxa"/>
            </w:tcMar>
            <w:vAlign w:val="center"/>
          </w:tcPr>
          <w:p w14:paraId="3BE05C3B" w14:textId="77777777" w:rsidR="009E5615" w:rsidRPr="00543DDB" w:rsidRDefault="009E5615" w:rsidP="004C3CCC">
            <w:pPr>
              <w:jc w:val="cente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IV</w:t>
            </w:r>
          </w:p>
        </w:tc>
        <w:tc>
          <w:tcPr>
            <w:tcW w:w="4655" w:type="dxa"/>
            <w:tcBorders>
              <w:right w:val="single" w:sz="4" w:space="0" w:color="000000"/>
            </w:tcBorders>
            <w:shd w:val="clear" w:color="auto" w:fill="auto"/>
            <w:tcMar>
              <w:top w:w="0" w:type="dxa"/>
              <w:left w:w="70" w:type="dxa"/>
              <w:bottom w:w="0" w:type="dxa"/>
              <w:right w:w="70" w:type="dxa"/>
            </w:tcMar>
            <w:vAlign w:val="center"/>
          </w:tcPr>
          <w:p w14:paraId="293F08BE" w14:textId="77777777" w:rsidR="009E5615" w:rsidRPr="00543DDB" w:rsidRDefault="009E5615" w:rsidP="004C3CCC">
            <w:pP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Przychody netto ze sprzedaży towarów i materiałów</w:t>
            </w:r>
          </w:p>
        </w:tc>
        <w:tc>
          <w:tcPr>
            <w:tcW w:w="1570" w:type="dxa"/>
            <w:tcBorders>
              <w:left w:val="single" w:sz="4" w:space="0" w:color="000000"/>
              <w:right w:val="single" w:sz="8" w:space="0" w:color="000000"/>
            </w:tcBorders>
            <w:shd w:val="clear" w:color="auto" w:fill="auto"/>
            <w:noWrap/>
            <w:tcMar>
              <w:top w:w="0" w:type="dxa"/>
              <w:left w:w="70" w:type="dxa"/>
              <w:bottom w:w="0" w:type="dxa"/>
              <w:right w:w="70" w:type="dxa"/>
            </w:tcMar>
            <w:vAlign w:val="center"/>
          </w:tcPr>
          <w:p w14:paraId="7EDBE0CA" w14:textId="77777777" w:rsidR="009E5615" w:rsidRPr="009068B5" w:rsidRDefault="009E5615" w:rsidP="004C3CCC">
            <w:pPr>
              <w:jc w:val="right"/>
              <w:rPr>
                <w:rFonts w:ascii="Times New Roman" w:eastAsia="Times New Roman" w:hAnsi="Times New Roman"/>
                <w:color w:val="000000" w:themeColor="text1"/>
                <w:sz w:val="16"/>
                <w:szCs w:val="16"/>
              </w:rPr>
            </w:pPr>
            <w:r w:rsidRPr="009068B5">
              <w:rPr>
                <w:rFonts w:ascii="Times New Roman" w:hAnsi="Times New Roman"/>
                <w:color w:val="000000" w:themeColor="text1"/>
                <w:sz w:val="16"/>
                <w:szCs w:val="16"/>
              </w:rPr>
              <w:t>0,00</w:t>
            </w:r>
          </w:p>
        </w:tc>
        <w:tc>
          <w:tcPr>
            <w:tcW w:w="1571" w:type="dxa"/>
            <w:tcBorders>
              <w:left w:val="single" w:sz="4" w:space="0" w:color="000000"/>
              <w:right w:val="single" w:sz="8" w:space="0" w:color="000000"/>
            </w:tcBorders>
            <w:shd w:val="clear" w:color="auto" w:fill="auto"/>
            <w:noWrap/>
            <w:tcMar>
              <w:top w:w="0" w:type="dxa"/>
              <w:left w:w="70" w:type="dxa"/>
              <w:bottom w:w="0" w:type="dxa"/>
              <w:right w:w="70" w:type="dxa"/>
            </w:tcMar>
            <w:vAlign w:val="center"/>
          </w:tcPr>
          <w:p w14:paraId="544BA67C" w14:textId="77777777" w:rsidR="009E5615" w:rsidRPr="00747689" w:rsidRDefault="009E5615" w:rsidP="004C3CCC">
            <w:pPr>
              <w:jc w:val="right"/>
              <w:rPr>
                <w:rFonts w:ascii="Times New Roman" w:eastAsia="Times New Roman" w:hAnsi="Times New Roman"/>
                <w:color w:val="000000" w:themeColor="text1"/>
                <w:sz w:val="16"/>
                <w:szCs w:val="16"/>
              </w:rPr>
            </w:pPr>
            <w:r w:rsidRPr="00747689">
              <w:rPr>
                <w:rFonts w:ascii="Times New Roman" w:hAnsi="Times New Roman"/>
                <w:color w:val="000000" w:themeColor="text1"/>
                <w:sz w:val="16"/>
                <w:szCs w:val="16"/>
              </w:rPr>
              <w:t>0,00</w:t>
            </w:r>
          </w:p>
        </w:tc>
      </w:tr>
      <w:tr w:rsidR="009E5615" w:rsidRPr="00747689" w14:paraId="38C1931D" w14:textId="77777777" w:rsidTr="009E5615">
        <w:trPr>
          <w:trHeight w:val="283"/>
          <w:jc w:val="center"/>
        </w:trPr>
        <w:tc>
          <w:tcPr>
            <w:tcW w:w="699" w:type="dxa"/>
            <w:tcBorders>
              <w:top w:val="single" w:sz="8" w:space="0" w:color="000000"/>
              <w:left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02B32436" w14:textId="77777777" w:rsidR="009E5615" w:rsidRPr="00543DDB" w:rsidRDefault="009E5615" w:rsidP="004C3CCC">
            <w:pPr>
              <w:jc w:val="center"/>
              <w:rPr>
                <w:rFonts w:ascii="Times New Roman" w:eastAsia="Times New Roman" w:hAnsi="Times New Roman"/>
                <w:b/>
                <w:bCs/>
                <w:color w:val="000000" w:themeColor="text1"/>
                <w:sz w:val="16"/>
                <w:szCs w:val="16"/>
              </w:rPr>
            </w:pPr>
            <w:r w:rsidRPr="00543DDB">
              <w:rPr>
                <w:rFonts w:ascii="Times New Roman" w:eastAsia="Times New Roman" w:hAnsi="Times New Roman"/>
                <w:b/>
                <w:bCs/>
                <w:color w:val="000000" w:themeColor="text1"/>
                <w:sz w:val="16"/>
                <w:szCs w:val="16"/>
              </w:rPr>
              <w:t>B</w:t>
            </w:r>
          </w:p>
        </w:tc>
        <w:tc>
          <w:tcPr>
            <w:tcW w:w="4655" w:type="dxa"/>
            <w:tcBorders>
              <w:top w:val="single" w:sz="8" w:space="0" w:color="000000"/>
              <w:bottom w:val="single" w:sz="8" w:space="0" w:color="000000"/>
              <w:right w:val="single" w:sz="4" w:space="0" w:color="000000"/>
            </w:tcBorders>
            <w:shd w:val="clear" w:color="auto" w:fill="D9D9D9"/>
            <w:tcMar>
              <w:top w:w="0" w:type="dxa"/>
              <w:left w:w="70" w:type="dxa"/>
              <w:bottom w:w="0" w:type="dxa"/>
              <w:right w:w="70" w:type="dxa"/>
            </w:tcMar>
            <w:vAlign w:val="center"/>
          </w:tcPr>
          <w:p w14:paraId="2D80D401" w14:textId="77777777" w:rsidR="009E5615" w:rsidRPr="00543DDB" w:rsidRDefault="009E5615" w:rsidP="004C3CCC">
            <w:pPr>
              <w:rPr>
                <w:rFonts w:ascii="Times New Roman" w:eastAsia="Times New Roman" w:hAnsi="Times New Roman"/>
                <w:b/>
                <w:bCs/>
                <w:color w:val="000000" w:themeColor="text1"/>
                <w:sz w:val="16"/>
                <w:szCs w:val="16"/>
              </w:rPr>
            </w:pPr>
            <w:r w:rsidRPr="00543DDB">
              <w:rPr>
                <w:rFonts w:ascii="Times New Roman" w:eastAsia="Times New Roman" w:hAnsi="Times New Roman"/>
                <w:b/>
                <w:bCs/>
                <w:color w:val="000000" w:themeColor="text1"/>
                <w:sz w:val="16"/>
                <w:szCs w:val="16"/>
              </w:rPr>
              <w:t>Koszty działalności operacyjnej</w:t>
            </w:r>
          </w:p>
        </w:tc>
        <w:tc>
          <w:tcPr>
            <w:tcW w:w="1570" w:type="dxa"/>
            <w:tcBorders>
              <w:top w:val="single" w:sz="8" w:space="0" w:color="000000"/>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5EEB4DE7" w14:textId="77777777" w:rsidR="009E5615" w:rsidRPr="00F849E0" w:rsidRDefault="009E5615" w:rsidP="004C3CCC">
            <w:pPr>
              <w:jc w:val="right"/>
              <w:rPr>
                <w:rFonts w:ascii="Times New Roman" w:hAnsi="Times New Roman"/>
                <w:b/>
                <w:bCs/>
                <w:color w:val="FF0000"/>
                <w:sz w:val="16"/>
                <w:szCs w:val="16"/>
              </w:rPr>
            </w:pPr>
            <w:r>
              <w:rPr>
                <w:rFonts w:ascii="Times New Roman" w:hAnsi="Times New Roman"/>
                <w:b/>
                <w:bCs/>
                <w:color w:val="000000" w:themeColor="text1"/>
                <w:sz w:val="16"/>
                <w:szCs w:val="16"/>
              </w:rPr>
              <w:t>94 244 725,40</w:t>
            </w:r>
          </w:p>
        </w:tc>
        <w:tc>
          <w:tcPr>
            <w:tcW w:w="1571" w:type="dxa"/>
            <w:tcBorders>
              <w:top w:val="single" w:sz="8" w:space="0" w:color="000000"/>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0418715C" w14:textId="77777777" w:rsidR="009E5615" w:rsidRPr="00747689" w:rsidRDefault="009E5615" w:rsidP="004C3CCC">
            <w:pPr>
              <w:suppressAutoHyphens w:val="0"/>
              <w:jc w:val="right"/>
              <w:rPr>
                <w:rFonts w:ascii="Times New Roman" w:hAnsi="Times New Roman"/>
                <w:b/>
                <w:bCs/>
                <w:color w:val="000000" w:themeColor="text1"/>
                <w:sz w:val="16"/>
                <w:szCs w:val="16"/>
              </w:rPr>
            </w:pPr>
            <w:r>
              <w:rPr>
                <w:rFonts w:ascii="Times New Roman" w:hAnsi="Times New Roman"/>
                <w:b/>
                <w:bCs/>
                <w:color w:val="000000" w:themeColor="text1"/>
                <w:sz w:val="16"/>
                <w:szCs w:val="16"/>
              </w:rPr>
              <w:t>98 529 000,00</w:t>
            </w:r>
          </w:p>
        </w:tc>
      </w:tr>
      <w:tr w:rsidR="009E5615" w:rsidRPr="00747689" w14:paraId="063AB2B5" w14:textId="77777777" w:rsidTr="009E5615">
        <w:trPr>
          <w:trHeight w:val="125"/>
          <w:jc w:val="center"/>
        </w:trPr>
        <w:tc>
          <w:tcPr>
            <w:tcW w:w="69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75359E51" w14:textId="77777777" w:rsidR="009E5615" w:rsidRPr="00543DDB" w:rsidRDefault="009E5615" w:rsidP="004C3CCC">
            <w:pPr>
              <w:jc w:val="cente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I</w:t>
            </w:r>
          </w:p>
        </w:tc>
        <w:tc>
          <w:tcPr>
            <w:tcW w:w="465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5078103" w14:textId="77777777" w:rsidR="009E5615" w:rsidRPr="00543DDB" w:rsidRDefault="009E5615" w:rsidP="004C3CCC">
            <w:pP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Amortyzacja</w:t>
            </w:r>
          </w:p>
        </w:tc>
        <w:tc>
          <w:tcPr>
            <w:tcW w:w="157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3D8E7DC" w14:textId="77777777" w:rsidR="009E5615" w:rsidRPr="00F53058" w:rsidRDefault="009E5615" w:rsidP="004C3CCC">
            <w:pPr>
              <w:jc w:val="right"/>
              <w:rPr>
                <w:rFonts w:ascii="Times New Roman" w:hAnsi="Times New Roman"/>
                <w:color w:val="000000" w:themeColor="text1"/>
                <w:sz w:val="16"/>
                <w:szCs w:val="16"/>
              </w:rPr>
            </w:pPr>
            <w:r w:rsidRPr="00F53058">
              <w:rPr>
                <w:rFonts w:ascii="Times New Roman" w:hAnsi="Times New Roman"/>
                <w:color w:val="000000" w:themeColor="text1"/>
                <w:sz w:val="16"/>
                <w:szCs w:val="16"/>
              </w:rPr>
              <w:t>4 2</w:t>
            </w:r>
            <w:r>
              <w:rPr>
                <w:rFonts w:ascii="Times New Roman" w:hAnsi="Times New Roman"/>
                <w:color w:val="000000" w:themeColor="text1"/>
                <w:sz w:val="16"/>
                <w:szCs w:val="16"/>
              </w:rPr>
              <w:t>37</w:t>
            </w:r>
            <w:r w:rsidRPr="00F53058">
              <w:rPr>
                <w:rFonts w:ascii="Times New Roman" w:hAnsi="Times New Roman"/>
                <w:color w:val="000000" w:themeColor="text1"/>
                <w:sz w:val="16"/>
                <w:szCs w:val="16"/>
              </w:rPr>
              <w:t xml:space="preserve"> 000,00</w:t>
            </w:r>
          </w:p>
        </w:tc>
        <w:tc>
          <w:tcPr>
            <w:tcW w:w="1571"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343AC6C" w14:textId="77777777" w:rsidR="009E5615" w:rsidRPr="00747689" w:rsidRDefault="009E5615" w:rsidP="004C3CCC">
            <w:pPr>
              <w:jc w:val="right"/>
              <w:rPr>
                <w:rFonts w:ascii="Times New Roman" w:hAnsi="Times New Roman"/>
                <w:color w:val="000000" w:themeColor="text1"/>
                <w:sz w:val="16"/>
                <w:szCs w:val="16"/>
              </w:rPr>
            </w:pPr>
            <w:r w:rsidRPr="00747689">
              <w:rPr>
                <w:rFonts w:ascii="Times New Roman" w:hAnsi="Times New Roman"/>
                <w:color w:val="000000" w:themeColor="text1"/>
                <w:sz w:val="16"/>
                <w:szCs w:val="16"/>
              </w:rPr>
              <w:t>4 694 000,00</w:t>
            </w:r>
          </w:p>
        </w:tc>
      </w:tr>
      <w:tr w:rsidR="009E5615" w:rsidRPr="00113630" w14:paraId="552BFF0E" w14:textId="77777777" w:rsidTr="009E5615">
        <w:trPr>
          <w:trHeight w:val="125"/>
          <w:jc w:val="center"/>
        </w:trPr>
        <w:tc>
          <w:tcPr>
            <w:tcW w:w="69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14E68CD1" w14:textId="77777777" w:rsidR="009E5615" w:rsidRPr="00543DDB" w:rsidRDefault="009E5615" w:rsidP="004C3CCC">
            <w:pPr>
              <w:jc w:val="cente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II</w:t>
            </w:r>
          </w:p>
        </w:tc>
        <w:tc>
          <w:tcPr>
            <w:tcW w:w="465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BB4F734" w14:textId="77777777" w:rsidR="009E5615" w:rsidRPr="00543DDB" w:rsidRDefault="009E5615" w:rsidP="004C3CCC">
            <w:pP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Zużycie materiałów i energii</w:t>
            </w:r>
          </w:p>
        </w:tc>
        <w:tc>
          <w:tcPr>
            <w:tcW w:w="157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A25F000" w14:textId="77777777" w:rsidR="009E5615" w:rsidRPr="00F53058" w:rsidRDefault="009E5615" w:rsidP="004C3CCC">
            <w:pPr>
              <w:jc w:val="right"/>
              <w:rPr>
                <w:rFonts w:ascii="Times New Roman" w:hAnsi="Times New Roman"/>
                <w:color w:val="000000" w:themeColor="text1"/>
                <w:sz w:val="16"/>
                <w:szCs w:val="16"/>
              </w:rPr>
            </w:pPr>
            <w:r w:rsidRPr="00F53058">
              <w:rPr>
                <w:rFonts w:ascii="Times New Roman" w:hAnsi="Times New Roman"/>
                <w:color w:val="000000" w:themeColor="text1"/>
                <w:sz w:val="16"/>
                <w:szCs w:val="16"/>
              </w:rPr>
              <w:t>9 685 000,00</w:t>
            </w:r>
          </w:p>
        </w:tc>
        <w:tc>
          <w:tcPr>
            <w:tcW w:w="1571"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C75257D" w14:textId="77777777" w:rsidR="009E5615" w:rsidRPr="00113630" w:rsidRDefault="009E5615" w:rsidP="004C3CCC">
            <w:pPr>
              <w:jc w:val="right"/>
              <w:rPr>
                <w:rFonts w:ascii="Times New Roman" w:hAnsi="Times New Roman"/>
                <w:color w:val="000000" w:themeColor="text1"/>
                <w:sz w:val="16"/>
                <w:szCs w:val="16"/>
              </w:rPr>
            </w:pPr>
            <w:r w:rsidRPr="00113630">
              <w:rPr>
                <w:rFonts w:ascii="Times New Roman" w:hAnsi="Times New Roman"/>
                <w:color w:val="000000" w:themeColor="text1"/>
                <w:sz w:val="16"/>
                <w:szCs w:val="16"/>
              </w:rPr>
              <w:t>10</w:t>
            </w:r>
            <w:r>
              <w:rPr>
                <w:rFonts w:ascii="Times New Roman" w:hAnsi="Times New Roman"/>
                <w:color w:val="000000" w:themeColor="text1"/>
                <w:sz w:val="16"/>
                <w:szCs w:val="16"/>
              </w:rPr>
              <w:t> 300 000</w:t>
            </w:r>
            <w:r w:rsidRPr="00113630">
              <w:rPr>
                <w:rFonts w:ascii="Times New Roman" w:hAnsi="Times New Roman"/>
                <w:color w:val="000000" w:themeColor="text1"/>
                <w:sz w:val="16"/>
                <w:szCs w:val="16"/>
              </w:rPr>
              <w:t>,00</w:t>
            </w:r>
          </w:p>
        </w:tc>
      </w:tr>
      <w:tr w:rsidR="009E5615" w:rsidRPr="00113630" w14:paraId="59AB95AB" w14:textId="77777777" w:rsidTr="009E5615">
        <w:trPr>
          <w:trHeight w:val="125"/>
          <w:jc w:val="center"/>
        </w:trPr>
        <w:tc>
          <w:tcPr>
            <w:tcW w:w="69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13E4A357" w14:textId="77777777" w:rsidR="009E5615" w:rsidRPr="00543DDB" w:rsidRDefault="009E5615" w:rsidP="004C3CCC">
            <w:pPr>
              <w:jc w:val="cente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III</w:t>
            </w:r>
          </w:p>
        </w:tc>
        <w:tc>
          <w:tcPr>
            <w:tcW w:w="465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55AFF9F" w14:textId="77777777" w:rsidR="009E5615" w:rsidRPr="00543DDB" w:rsidRDefault="009E5615" w:rsidP="004C3CCC">
            <w:pP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Usługi obce</w:t>
            </w:r>
          </w:p>
        </w:tc>
        <w:tc>
          <w:tcPr>
            <w:tcW w:w="157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B786586" w14:textId="77777777" w:rsidR="009E5615" w:rsidRPr="00F53058" w:rsidRDefault="009E5615" w:rsidP="004C3CCC">
            <w:pPr>
              <w:jc w:val="right"/>
              <w:rPr>
                <w:rFonts w:ascii="Times New Roman" w:hAnsi="Times New Roman"/>
                <w:color w:val="000000" w:themeColor="text1"/>
                <w:sz w:val="16"/>
                <w:szCs w:val="16"/>
              </w:rPr>
            </w:pPr>
            <w:r w:rsidRPr="00F53058">
              <w:rPr>
                <w:rFonts w:ascii="Times New Roman" w:hAnsi="Times New Roman"/>
                <w:color w:val="000000" w:themeColor="text1"/>
                <w:sz w:val="16"/>
                <w:szCs w:val="16"/>
              </w:rPr>
              <w:t>29 018 000,00</w:t>
            </w:r>
          </w:p>
        </w:tc>
        <w:tc>
          <w:tcPr>
            <w:tcW w:w="1571"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4DBA73C" w14:textId="77777777" w:rsidR="009E5615" w:rsidRPr="00113630" w:rsidRDefault="009E5615" w:rsidP="004C3CCC">
            <w:pPr>
              <w:jc w:val="right"/>
              <w:rPr>
                <w:rFonts w:ascii="Times New Roman" w:hAnsi="Times New Roman"/>
                <w:color w:val="000000" w:themeColor="text1"/>
                <w:sz w:val="16"/>
                <w:szCs w:val="16"/>
              </w:rPr>
            </w:pPr>
            <w:r w:rsidRPr="00113630">
              <w:rPr>
                <w:rFonts w:ascii="Times New Roman" w:hAnsi="Times New Roman"/>
                <w:color w:val="000000" w:themeColor="text1"/>
                <w:sz w:val="16"/>
                <w:szCs w:val="16"/>
              </w:rPr>
              <w:t>30</w:t>
            </w:r>
            <w:r>
              <w:rPr>
                <w:rFonts w:ascii="Times New Roman" w:hAnsi="Times New Roman"/>
                <w:color w:val="000000" w:themeColor="text1"/>
                <w:sz w:val="16"/>
                <w:szCs w:val="16"/>
              </w:rPr>
              <w:t> 900 000</w:t>
            </w:r>
            <w:r w:rsidRPr="00113630">
              <w:rPr>
                <w:rFonts w:ascii="Times New Roman" w:hAnsi="Times New Roman"/>
                <w:color w:val="000000" w:themeColor="text1"/>
                <w:sz w:val="16"/>
                <w:szCs w:val="16"/>
              </w:rPr>
              <w:t>,00</w:t>
            </w:r>
          </w:p>
        </w:tc>
      </w:tr>
      <w:tr w:rsidR="009E5615" w:rsidRPr="00113630" w14:paraId="0589B52E" w14:textId="77777777" w:rsidTr="009E5615">
        <w:trPr>
          <w:trHeight w:val="125"/>
          <w:jc w:val="center"/>
        </w:trPr>
        <w:tc>
          <w:tcPr>
            <w:tcW w:w="69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2699980A" w14:textId="77777777" w:rsidR="009E5615" w:rsidRPr="00543DDB" w:rsidRDefault="009E5615" w:rsidP="004C3CCC">
            <w:pPr>
              <w:jc w:val="cente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IV</w:t>
            </w:r>
          </w:p>
        </w:tc>
        <w:tc>
          <w:tcPr>
            <w:tcW w:w="465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D6A8615" w14:textId="77777777" w:rsidR="009E5615" w:rsidRPr="00543DDB" w:rsidRDefault="009E5615" w:rsidP="004C3CCC">
            <w:pP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Podatki i opłaty, w tym:</w:t>
            </w:r>
          </w:p>
        </w:tc>
        <w:tc>
          <w:tcPr>
            <w:tcW w:w="157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85F3AA5" w14:textId="77777777" w:rsidR="009E5615" w:rsidRPr="00F53058" w:rsidRDefault="009E5615" w:rsidP="004C3CCC">
            <w:pPr>
              <w:jc w:val="right"/>
              <w:rPr>
                <w:rFonts w:ascii="Times New Roman" w:hAnsi="Times New Roman"/>
                <w:color w:val="000000" w:themeColor="text1"/>
                <w:sz w:val="16"/>
                <w:szCs w:val="16"/>
              </w:rPr>
            </w:pPr>
            <w:r w:rsidRPr="00F53058">
              <w:rPr>
                <w:rFonts w:ascii="Times New Roman" w:hAnsi="Times New Roman"/>
                <w:color w:val="000000" w:themeColor="text1"/>
                <w:sz w:val="16"/>
                <w:szCs w:val="16"/>
              </w:rPr>
              <w:t>170 000,00</w:t>
            </w:r>
          </w:p>
        </w:tc>
        <w:tc>
          <w:tcPr>
            <w:tcW w:w="1571"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859BBE2" w14:textId="77777777" w:rsidR="009E5615" w:rsidRPr="00113630" w:rsidRDefault="009E5615" w:rsidP="004C3CCC">
            <w:pPr>
              <w:jc w:val="right"/>
              <w:rPr>
                <w:rFonts w:ascii="Times New Roman" w:hAnsi="Times New Roman"/>
                <w:color w:val="000000" w:themeColor="text1"/>
                <w:sz w:val="16"/>
                <w:szCs w:val="16"/>
              </w:rPr>
            </w:pPr>
            <w:r w:rsidRPr="00113630">
              <w:rPr>
                <w:rFonts w:ascii="Times New Roman" w:hAnsi="Times New Roman"/>
                <w:color w:val="000000" w:themeColor="text1"/>
                <w:sz w:val="16"/>
                <w:szCs w:val="16"/>
              </w:rPr>
              <w:t>185 000,00</w:t>
            </w:r>
          </w:p>
        </w:tc>
      </w:tr>
      <w:tr w:rsidR="009E5615" w:rsidRPr="00113630" w14:paraId="2E83C321" w14:textId="77777777" w:rsidTr="009E5615">
        <w:trPr>
          <w:trHeight w:val="125"/>
          <w:jc w:val="center"/>
        </w:trPr>
        <w:tc>
          <w:tcPr>
            <w:tcW w:w="69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0EF864A7" w14:textId="77777777" w:rsidR="009E5615" w:rsidRPr="00543DDB" w:rsidRDefault="009E5615" w:rsidP="004C3CCC">
            <w:pPr>
              <w:jc w:val="cente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 </w:t>
            </w:r>
          </w:p>
        </w:tc>
        <w:tc>
          <w:tcPr>
            <w:tcW w:w="465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A3A2452" w14:textId="77777777" w:rsidR="009E5615" w:rsidRPr="00543DDB" w:rsidRDefault="009E5615" w:rsidP="004C3CCC">
            <w:pP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 xml:space="preserve"> - podatek akcyzowy</w:t>
            </w:r>
          </w:p>
        </w:tc>
        <w:tc>
          <w:tcPr>
            <w:tcW w:w="157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1E0688F" w14:textId="77777777" w:rsidR="009E5615" w:rsidRPr="00F53058" w:rsidRDefault="009E5615" w:rsidP="004C3CCC">
            <w:pPr>
              <w:jc w:val="right"/>
              <w:rPr>
                <w:rFonts w:ascii="Times New Roman" w:hAnsi="Times New Roman"/>
                <w:color w:val="000000" w:themeColor="text1"/>
                <w:sz w:val="16"/>
                <w:szCs w:val="16"/>
              </w:rPr>
            </w:pPr>
            <w:r w:rsidRPr="00F53058">
              <w:rPr>
                <w:rFonts w:ascii="Times New Roman" w:hAnsi="Times New Roman"/>
                <w:color w:val="000000" w:themeColor="text1"/>
                <w:sz w:val="16"/>
                <w:szCs w:val="16"/>
              </w:rPr>
              <w:t>0,00</w:t>
            </w:r>
          </w:p>
        </w:tc>
        <w:tc>
          <w:tcPr>
            <w:tcW w:w="1571"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9182657" w14:textId="77777777" w:rsidR="009E5615" w:rsidRPr="00113630" w:rsidRDefault="009E5615" w:rsidP="004C3CCC">
            <w:pPr>
              <w:jc w:val="right"/>
              <w:rPr>
                <w:rFonts w:ascii="Times New Roman" w:hAnsi="Times New Roman"/>
                <w:color w:val="000000" w:themeColor="text1"/>
                <w:sz w:val="16"/>
                <w:szCs w:val="16"/>
              </w:rPr>
            </w:pPr>
            <w:r w:rsidRPr="00113630">
              <w:rPr>
                <w:rFonts w:ascii="Times New Roman" w:hAnsi="Times New Roman"/>
                <w:color w:val="000000" w:themeColor="text1"/>
                <w:sz w:val="16"/>
                <w:szCs w:val="16"/>
              </w:rPr>
              <w:t>0,00</w:t>
            </w:r>
          </w:p>
        </w:tc>
      </w:tr>
      <w:tr w:rsidR="009E5615" w:rsidRPr="00113630" w14:paraId="7E9D63BC" w14:textId="77777777" w:rsidTr="009E5615">
        <w:trPr>
          <w:trHeight w:val="125"/>
          <w:jc w:val="center"/>
        </w:trPr>
        <w:tc>
          <w:tcPr>
            <w:tcW w:w="69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0FE195A5" w14:textId="77777777" w:rsidR="009E5615" w:rsidRPr="00543DDB" w:rsidRDefault="009E5615" w:rsidP="004C3CCC">
            <w:pPr>
              <w:jc w:val="cente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V</w:t>
            </w:r>
          </w:p>
        </w:tc>
        <w:tc>
          <w:tcPr>
            <w:tcW w:w="465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C368773" w14:textId="77777777" w:rsidR="009E5615" w:rsidRPr="00543DDB" w:rsidRDefault="009E5615" w:rsidP="004C3CCC">
            <w:pP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Wynagrodzenia</w:t>
            </w:r>
          </w:p>
        </w:tc>
        <w:tc>
          <w:tcPr>
            <w:tcW w:w="157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D0FE60E" w14:textId="77777777" w:rsidR="009E5615" w:rsidRPr="00F53058" w:rsidRDefault="009E5615" w:rsidP="004C3CCC">
            <w:pPr>
              <w:jc w:val="right"/>
              <w:rPr>
                <w:rFonts w:ascii="Times New Roman" w:hAnsi="Times New Roman"/>
                <w:color w:val="000000" w:themeColor="text1"/>
                <w:sz w:val="16"/>
                <w:szCs w:val="16"/>
              </w:rPr>
            </w:pPr>
            <w:r>
              <w:rPr>
                <w:rFonts w:ascii="Times New Roman" w:hAnsi="Times New Roman"/>
                <w:color w:val="000000" w:themeColor="text1"/>
                <w:sz w:val="16"/>
                <w:szCs w:val="16"/>
              </w:rPr>
              <w:t>42 721 725,40</w:t>
            </w:r>
          </w:p>
        </w:tc>
        <w:tc>
          <w:tcPr>
            <w:tcW w:w="1571" w:type="dxa"/>
            <w:tcBorders>
              <w:left w:val="single" w:sz="4" w:space="0" w:color="000000"/>
              <w:bottom w:val="single" w:sz="4" w:space="0" w:color="000000"/>
              <w:right w:val="single" w:sz="8" w:space="0" w:color="000000"/>
            </w:tcBorders>
            <w:shd w:val="clear" w:color="auto" w:fill="FFFFFF"/>
            <w:noWrap/>
            <w:tcMar>
              <w:top w:w="0" w:type="dxa"/>
              <w:left w:w="70" w:type="dxa"/>
              <w:bottom w:w="0" w:type="dxa"/>
              <w:right w:w="70" w:type="dxa"/>
            </w:tcMar>
            <w:vAlign w:val="center"/>
          </w:tcPr>
          <w:p w14:paraId="75F978D4" w14:textId="77777777" w:rsidR="009E5615" w:rsidRPr="00113630" w:rsidRDefault="009E5615" w:rsidP="004C3CCC">
            <w:pPr>
              <w:jc w:val="right"/>
              <w:rPr>
                <w:rFonts w:ascii="Times New Roman" w:hAnsi="Times New Roman"/>
                <w:color w:val="000000" w:themeColor="text1"/>
                <w:sz w:val="16"/>
                <w:szCs w:val="16"/>
              </w:rPr>
            </w:pPr>
            <w:r w:rsidRPr="00113630">
              <w:rPr>
                <w:rFonts w:ascii="Times New Roman" w:hAnsi="Times New Roman"/>
                <w:color w:val="000000" w:themeColor="text1"/>
                <w:sz w:val="16"/>
                <w:szCs w:val="16"/>
              </w:rPr>
              <w:t>43</w:t>
            </w:r>
            <w:r>
              <w:rPr>
                <w:rFonts w:ascii="Times New Roman" w:hAnsi="Times New Roman"/>
                <w:color w:val="000000" w:themeColor="text1"/>
                <w:sz w:val="16"/>
                <w:szCs w:val="16"/>
              </w:rPr>
              <w:t> 400 000,00</w:t>
            </w:r>
          </w:p>
        </w:tc>
      </w:tr>
      <w:tr w:rsidR="009E5615" w:rsidRPr="00113630" w14:paraId="61CD9D89" w14:textId="77777777" w:rsidTr="009E5615">
        <w:trPr>
          <w:trHeight w:val="125"/>
          <w:jc w:val="center"/>
        </w:trPr>
        <w:tc>
          <w:tcPr>
            <w:tcW w:w="69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770813E9" w14:textId="77777777" w:rsidR="009E5615" w:rsidRPr="00543DDB" w:rsidRDefault="009E5615" w:rsidP="004C3CCC">
            <w:pPr>
              <w:jc w:val="cente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VI</w:t>
            </w:r>
          </w:p>
        </w:tc>
        <w:tc>
          <w:tcPr>
            <w:tcW w:w="465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BF0D226" w14:textId="77777777" w:rsidR="009E5615" w:rsidRPr="00543DDB" w:rsidRDefault="009E5615" w:rsidP="004C3CCC">
            <w:pP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Ubezpieczenia społeczne i inne świadczenia, w tym:</w:t>
            </w:r>
          </w:p>
        </w:tc>
        <w:tc>
          <w:tcPr>
            <w:tcW w:w="157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7DA0CB1" w14:textId="77777777" w:rsidR="009E5615" w:rsidRPr="00F849E0" w:rsidRDefault="009E5615" w:rsidP="004C3CCC">
            <w:pPr>
              <w:jc w:val="right"/>
              <w:rPr>
                <w:rFonts w:ascii="Times New Roman" w:hAnsi="Times New Roman"/>
                <w:color w:val="FF0000"/>
                <w:sz w:val="16"/>
                <w:szCs w:val="16"/>
              </w:rPr>
            </w:pPr>
            <w:r>
              <w:rPr>
                <w:rFonts w:ascii="Times New Roman" w:hAnsi="Times New Roman"/>
                <w:color w:val="000000" w:themeColor="text1"/>
                <w:sz w:val="16"/>
                <w:szCs w:val="16"/>
              </w:rPr>
              <w:t>7 874 000,00</w:t>
            </w:r>
          </w:p>
        </w:tc>
        <w:tc>
          <w:tcPr>
            <w:tcW w:w="1571"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325878A" w14:textId="77777777" w:rsidR="009E5615" w:rsidRPr="00113630" w:rsidRDefault="009E5615" w:rsidP="004C3CCC">
            <w:pPr>
              <w:jc w:val="right"/>
              <w:rPr>
                <w:rFonts w:ascii="Times New Roman" w:hAnsi="Times New Roman"/>
                <w:color w:val="000000" w:themeColor="text1"/>
                <w:sz w:val="16"/>
                <w:szCs w:val="16"/>
              </w:rPr>
            </w:pPr>
            <w:r w:rsidRPr="00113630">
              <w:rPr>
                <w:rFonts w:ascii="Times New Roman" w:hAnsi="Times New Roman"/>
                <w:color w:val="000000" w:themeColor="text1"/>
                <w:sz w:val="16"/>
                <w:szCs w:val="16"/>
              </w:rPr>
              <w:t>8</w:t>
            </w:r>
            <w:r>
              <w:rPr>
                <w:rFonts w:ascii="Times New Roman" w:hAnsi="Times New Roman"/>
                <w:color w:val="000000" w:themeColor="text1"/>
                <w:sz w:val="16"/>
                <w:szCs w:val="16"/>
              </w:rPr>
              <w:t> 500 000</w:t>
            </w:r>
            <w:r w:rsidRPr="00113630">
              <w:rPr>
                <w:rFonts w:ascii="Times New Roman" w:hAnsi="Times New Roman"/>
                <w:color w:val="000000" w:themeColor="text1"/>
                <w:sz w:val="16"/>
                <w:szCs w:val="16"/>
              </w:rPr>
              <w:t>,00</w:t>
            </w:r>
          </w:p>
        </w:tc>
      </w:tr>
      <w:tr w:rsidR="009E5615" w:rsidRPr="00113630" w14:paraId="521B8857" w14:textId="77777777" w:rsidTr="009E5615">
        <w:trPr>
          <w:trHeight w:val="125"/>
          <w:jc w:val="center"/>
        </w:trPr>
        <w:tc>
          <w:tcPr>
            <w:tcW w:w="69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282179E5" w14:textId="77777777" w:rsidR="009E5615" w:rsidRPr="00543DDB" w:rsidRDefault="009E5615" w:rsidP="004C3CCC">
            <w:pPr>
              <w:jc w:val="cente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 </w:t>
            </w:r>
          </w:p>
        </w:tc>
        <w:tc>
          <w:tcPr>
            <w:tcW w:w="465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74E19F7" w14:textId="77777777" w:rsidR="009E5615" w:rsidRPr="00543DDB" w:rsidRDefault="009E5615" w:rsidP="004C3CCC">
            <w:pP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 xml:space="preserve"> - emerytalne</w:t>
            </w:r>
          </w:p>
        </w:tc>
        <w:tc>
          <w:tcPr>
            <w:tcW w:w="157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9821A04" w14:textId="77777777" w:rsidR="009E5615" w:rsidRPr="00F849E0" w:rsidRDefault="009E5615" w:rsidP="004C3CCC">
            <w:pPr>
              <w:jc w:val="right"/>
              <w:rPr>
                <w:rFonts w:ascii="Times New Roman" w:hAnsi="Times New Roman"/>
                <w:color w:val="FF0000"/>
                <w:sz w:val="16"/>
                <w:szCs w:val="16"/>
              </w:rPr>
            </w:pPr>
            <w:r w:rsidRPr="009068B5">
              <w:rPr>
                <w:rFonts w:ascii="Times New Roman" w:hAnsi="Times New Roman"/>
                <w:color w:val="000000" w:themeColor="text1"/>
                <w:sz w:val="16"/>
                <w:szCs w:val="16"/>
              </w:rPr>
              <w:t>3 660 000,00</w:t>
            </w:r>
          </w:p>
        </w:tc>
        <w:tc>
          <w:tcPr>
            <w:tcW w:w="1571"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F2CBB55" w14:textId="77777777" w:rsidR="009E5615" w:rsidRPr="00113630" w:rsidRDefault="009E5615" w:rsidP="004C3CCC">
            <w:pPr>
              <w:jc w:val="right"/>
              <w:rPr>
                <w:rFonts w:ascii="Times New Roman" w:hAnsi="Times New Roman"/>
                <w:color w:val="000000" w:themeColor="text1"/>
                <w:sz w:val="16"/>
                <w:szCs w:val="16"/>
              </w:rPr>
            </w:pPr>
            <w:r w:rsidRPr="00113630">
              <w:rPr>
                <w:rFonts w:ascii="Times New Roman" w:hAnsi="Times New Roman"/>
                <w:color w:val="000000" w:themeColor="text1"/>
                <w:sz w:val="16"/>
                <w:szCs w:val="16"/>
              </w:rPr>
              <w:t>3 95</w:t>
            </w:r>
            <w:r>
              <w:rPr>
                <w:rFonts w:ascii="Times New Roman" w:hAnsi="Times New Roman"/>
                <w:color w:val="000000" w:themeColor="text1"/>
                <w:sz w:val="16"/>
                <w:szCs w:val="16"/>
              </w:rPr>
              <w:t>0</w:t>
            </w:r>
            <w:r w:rsidRPr="00113630">
              <w:rPr>
                <w:rFonts w:ascii="Times New Roman" w:hAnsi="Times New Roman"/>
                <w:color w:val="000000" w:themeColor="text1"/>
                <w:sz w:val="16"/>
                <w:szCs w:val="16"/>
              </w:rPr>
              <w:t> </w:t>
            </w:r>
            <w:r>
              <w:rPr>
                <w:rFonts w:ascii="Times New Roman" w:hAnsi="Times New Roman"/>
                <w:color w:val="000000" w:themeColor="text1"/>
                <w:sz w:val="16"/>
                <w:szCs w:val="16"/>
              </w:rPr>
              <w:t>0</w:t>
            </w:r>
            <w:r w:rsidRPr="00113630">
              <w:rPr>
                <w:rFonts w:ascii="Times New Roman" w:hAnsi="Times New Roman"/>
                <w:color w:val="000000" w:themeColor="text1"/>
                <w:sz w:val="16"/>
                <w:szCs w:val="16"/>
              </w:rPr>
              <w:t>00,00</w:t>
            </w:r>
          </w:p>
        </w:tc>
      </w:tr>
      <w:tr w:rsidR="009E5615" w:rsidRPr="00113630" w14:paraId="7996DCB1" w14:textId="77777777" w:rsidTr="009E5615">
        <w:trPr>
          <w:trHeight w:val="125"/>
          <w:jc w:val="center"/>
        </w:trPr>
        <w:tc>
          <w:tcPr>
            <w:tcW w:w="69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054A50FE" w14:textId="77777777" w:rsidR="009E5615" w:rsidRPr="00543DDB" w:rsidRDefault="009E5615" w:rsidP="004C3CCC">
            <w:pPr>
              <w:jc w:val="cente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VII</w:t>
            </w:r>
          </w:p>
        </w:tc>
        <w:tc>
          <w:tcPr>
            <w:tcW w:w="465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F11DC85" w14:textId="77777777" w:rsidR="009E5615" w:rsidRPr="00543DDB" w:rsidRDefault="009E5615" w:rsidP="004C3CCC">
            <w:pP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Pozostałe koszty rodzajowe</w:t>
            </w:r>
          </w:p>
        </w:tc>
        <w:tc>
          <w:tcPr>
            <w:tcW w:w="157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696F3D4" w14:textId="77777777" w:rsidR="009E5615" w:rsidRPr="00F53058" w:rsidRDefault="009E5615" w:rsidP="004C3CCC">
            <w:pPr>
              <w:jc w:val="right"/>
              <w:rPr>
                <w:rFonts w:ascii="Times New Roman" w:hAnsi="Times New Roman"/>
                <w:color w:val="000000" w:themeColor="text1"/>
                <w:sz w:val="16"/>
                <w:szCs w:val="16"/>
              </w:rPr>
            </w:pPr>
            <w:r w:rsidRPr="00F53058">
              <w:rPr>
                <w:rFonts w:ascii="Times New Roman" w:hAnsi="Times New Roman"/>
                <w:color w:val="000000" w:themeColor="text1"/>
                <w:sz w:val="16"/>
                <w:szCs w:val="16"/>
              </w:rPr>
              <w:t>539 000,00</w:t>
            </w:r>
          </w:p>
        </w:tc>
        <w:tc>
          <w:tcPr>
            <w:tcW w:w="1571"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8150614" w14:textId="77777777" w:rsidR="009E5615" w:rsidRPr="00113630" w:rsidRDefault="009E5615" w:rsidP="004C3CCC">
            <w:pPr>
              <w:jc w:val="right"/>
              <w:rPr>
                <w:rFonts w:ascii="Times New Roman" w:hAnsi="Times New Roman"/>
                <w:color w:val="000000" w:themeColor="text1"/>
                <w:sz w:val="16"/>
                <w:szCs w:val="16"/>
              </w:rPr>
            </w:pPr>
            <w:r w:rsidRPr="00113630">
              <w:rPr>
                <w:rFonts w:ascii="Times New Roman" w:hAnsi="Times New Roman"/>
                <w:color w:val="000000" w:themeColor="text1"/>
                <w:sz w:val="16"/>
                <w:szCs w:val="16"/>
              </w:rPr>
              <w:t>550 000,00</w:t>
            </w:r>
          </w:p>
        </w:tc>
      </w:tr>
      <w:tr w:rsidR="009E5615" w:rsidRPr="00113630" w14:paraId="567ED275" w14:textId="77777777" w:rsidTr="009E5615">
        <w:trPr>
          <w:trHeight w:val="125"/>
          <w:jc w:val="center"/>
        </w:trPr>
        <w:tc>
          <w:tcPr>
            <w:tcW w:w="699" w:type="dxa"/>
            <w:tcBorders>
              <w:left w:val="single" w:sz="8" w:space="0" w:color="000000"/>
              <w:right w:val="single" w:sz="4" w:space="0" w:color="000000"/>
            </w:tcBorders>
            <w:shd w:val="clear" w:color="auto" w:fill="D9D9D9"/>
            <w:noWrap/>
            <w:tcMar>
              <w:top w:w="0" w:type="dxa"/>
              <w:left w:w="70" w:type="dxa"/>
              <w:bottom w:w="0" w:type="dxa"/>
              <w:right w:w="70" w:type="dxa"/>
            </w:tcMar>
            <w:vAlign w:val="center"/>
          </w:tcPr>
          <w:p w14:paraId="2B9D71AE" w14:textId="77777777" w:rsidR="009E5615" w:rsidRPr="00543DDB" w:rsidRDefault="009E5615" w:rsidP="004C3CCC">
            <w:pPr>
              <w:jc w:val="cente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VIII</w:t>
            </w:r>
          </w:p>
        </w:tc>
        <w:tc>
          <w:tcPr>
            <w:tcW w:w="4655" w:type="dxa"/>
            <w:tcBorders>
              <w:right w:val="single" w:sz="4" w:space="0" w:color="000000"/>
            </w:tcBorders>
            <w:shd w:val="clear" w:color="auto" w:fill="auto"/>
            <w:noWrap/>
            <w:tcMar>
              <w:top w:w="0" w:type="dxa"/>
              <w:left w:w="70" w:type="dxa"/>
              <w:bottom w:w="0" w:type="dxa"/>
              <w:right w:w="70" w:type="dxa"/>
            </w:tcMar>
            <w:vAlign w:val="center"/>
          </w:tcPr>
          <w:p w14:paraId="521EF1F5" w14:textId="77777777" w:rsidR="009E5615" w:rsidRPr="00543DDB" w:rsidRDefault="009E5615" w:rsidP="004C3CCC">
            <w:pP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Wartość sprzedanych towarów i materiałów</w:t>
            </w:r>
          </w:p>
        </w:tc>
        <w:tc>
          <w:tcPr>
            <w:tcW w:w="1570" w:type="dxa"/>
            <w:tcBorders>
              <w:left w:val="single" w:sz="4" w:space="0" w:color="000000"/>
              <w:right w:val="single" w:sz="8" w:space="0" w:color="000000"/>
            </w:tcBorders>
            <w:shd w:val="clear" w:color="auto" w:fill="auto"/>
            <w:noWrap/>
            <w:tcMar>
              <w:top w:w="0" w:type="dxa"/>
              <w:left w:w="70" w:type="dxa"/>
              <w:bottom w:w="0" w:type="dxa"/>
              <w:right w:w="70" w:type="dxa"/>
            </w:tcMar>
            <w:vAlign w:val="center"/>
          </w:tcPr>
          <w:p w14:paraId="79C0CDE3" w14:textId="77777777" w:rsidR="009E5615" w:rsidRPr="00F53058" w:rsidRDefault="009E5615" w:rsidP="004C3CCC">
            <w:pPr>
              <w:jc w:val="right"/>
              <w:rPr>
                <w:rFonts w:ascii="Times New Roman" w:hAnsi="Times New Roman"/>
                <w:color w:val="000000" w:themeColor="text1"/>
                <w:sz w:val="16"/>
                <w:szCs w:val="16"/>
              </w:rPr>
            </w:pPr>
            <w:r w:rsidRPr="00F53058">
              <w:rPr>
                <w:rFonts w:ascii="Times New Roman" w:hAnsi="Times New Roman"/>
                <w:color w:val="000000" w:themeColor="text1"/>
                <w:sz w:val="16"/>
                <w:szCs w:val="16"/>
              </w:rPr>
              <w:t>0,00</w:t>
            </w:r>
          </w:p>
        </w:tc>
        <w:tc>
          <w:tcPr>
            <w:tcW w:w="1571" w:type="dxa"/>
            <w:tcBorders>
              <w:left w:val="single" w:sz="4" w:space="0" w:color="000000"/>
              <w:right w:val="single" w:sz="8" w:space="0" w:color="000000"/>
            </w:tcBorders>
            <w:shd w:val="clear" w:color="auto" w:fill="auto"/>
            <w:noWrap/>
            <w:tcMar>
              <w:top w:w="0" w:type="dxa"/>
              <w:left w:w="70" w:type="dxa"/>
              <w:bottom w:w="0" w:type="dxa"/>
              <w:right w:w="70" w:type="dxa"/>
            </w:tcMar>
            <w:vAlign w:val="center"/>
          </w:tcPr>
          <w:p w14:paraId="74A76FF4" w14:textId="77777777" w:rsidR="009E5615" w:rsidRPr="00113630" w:rsidRDefault="009E5615" w:rsidP="004C3CCC">
            <w:pPr>
              <w:jc w:val="right"/>
              <w:rPr>
                <w:rFonts w:ascii="Times New Roman" w:hAnsi="Times New Roman"/>
                <w:color w:val="000000" w:themeColor="text1"/>
                <w:sz w:val="16"/>
                <w:szCs w:val="16"/>
              </w:rPr>
            </w:pPr>
            <w:r w:rsidRPr="00113630">
              <w:rPr>
                <w:rFonts w:ascii="Times New Roman" w:hAnsi="Times New Roman"/>
                <w:color w:val="000000" w:themeColor="text1"/>
                <w:sz w:val="16"/>
                <w:szCs w:val="16"/>
              </w:rPr>
              <w:t>0,00</w:t>
            </w:r>
          </w:p>
        </w:tc>
      </w:tr>
      <w:tr w:rsidR="009E5615" w:rsidRPr="00113630" w14:paraId="7426E77C" w14:textId="77777777" w:rsidTr="009E5615">
        <w:trPr>
          <w:trHeight w:val="283"/>
          <w:jc w:val="center"/>
        </w:trPr>
        <w:tc>
          <w:tcPr>
            <w:tcW w:w="699" w:type="dxa"/>
            <w:tcBorders>
              <w:top w:val="single" w:sz="8" w:space="0" w:color="000000"/>
              <w:left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5A5CC538" w14:textId="77777777" w:rsidR="009E5615" w:rsidRPr="00543DDB" w:rsidRDefault="009E5615" w:rsidP="004C3CCC">
            <w:pPr>
              <w:jc w:val="center"/>
              <w:rPr>
                <w:rFonts w:ascii="Times New Roman" w:eastAsia="Times New Roman" w:hAnsi="Times New Roman"/>
                <w:b/>
                <w:bCs/>
                <w:color w:val="000000" w:themeColor="text1"/>
                <w:sz w:val="16"/>
                <w:szCs w:val="16"/>
              </w:rPr>
            </w:pPr>
            <w:r w:rsidRPr="00543DDB">
              <w:rPr>
                <w:rFonts w:ascii="Times New Roman" w:eastAsia="Times New Roman" w:hAnsi="Times New Roman"/>
                <w:b/>
                <w:bCs/>
                <w:color w:val="000000" w:themeColor="text1"/>
                <w:sz w:val="16"/>
                <w:szCs w:val="16"/>
              </w:rPr>
              <w:t>C</w:t>
            </w:r>
          </w:p>
        </w:tc>
        <w:tc>
          <w:tcPr>
            <w:tcW w:w="4655" w:type="dxa"/>
            <w:tcBorders>
              <w:top w:val="single" w:sz="8" w:space="0" w:color="000000"/>
              <w:bottom w:val="single" w:sz="8" w:space="0" w:color="000000"/>
              <w:right w:val="single" w:sz="4" w:space="0" w:color="000000"/>
            </w:tcBorders>
            <w:shd w:val="clear" w:color="auto" w:fill="D9D9D9"/>
            <w:tcMar>
              <w:top w:w="0" w:type="dxa"/>
              <w:left w:w="70" w:type="dxa"/>
              <w:bottom w:w="0" w:type="dxa"/>
              <w:right w:w="70" w:type="dxa"/>
            </w:tcMar>
            <w:vAlign w:val="center"/>
          </w:tcPr>
          <w:p w14:paraId="3406D2B5" w14:textId="77777777" w:rsidR="009E5615" w:rsidRPr="00543DDB" w:rsidRDefault="009E5615" w:rsidP="004C3CCC">
            <w:pPr>
              <w:rPr>
                <w:rFonts w:ascii="Times New Roman" w:eastAsia="Times New Roman" w:hAnsi="Times New Roman"/>
                <w:b/>
                <w:bCs/>
                <w:color w:val="000000" w:themeColor="text1"/>
                <w:sz w:val="16"/>
                <w:szCs w:val="16"/>
              </w:rPr>
            </w:pPr>
            <w:r w:rsidRPr="00543DDB">
              <w:rPr>
                <w:rFonts w:ascii="Times New Roman" w:eastAsia="Times New Roman" w:hAnsi="Times New Roman"/>
                <w:b/>
                <w:bCs/>
                <w:color w:val="000000" w:themeColor="text1"/>
                <w:sz w:val="16"/>
                <w:szCs w:val="16"/>
              </w:rPr>
              <w:t>Zysk (strata) ze sprzedaży (A - B)</w:t>
            </w:r>
          </w:p>
        </w:tc>
        <w:tc>
          <w:tcPr>
            <w:tcW w:w="1570" w:type="dxa"/>
            <w:tcBorders>
              <w:top w:val="single" w:sz="8" w:space="0" w:color="000000"/>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74215CA2" w14:textId="77777777" w:rsidR="009E5615" w:rsidRPr="00F849E0" w:rsidRDefault="009E5615" w:rsidP="004C3CCC">
            <w:pPr>
              <w:jc w:val="right"/>
              <w:rPr>
                <w:rFonts w:ascii="Times New Roman" w:hAnsi="Times New Roman"/>
                <w:b/>
                <w:bCs/>
                <w:color w:val="FF0000"/>
                <w:sz w:val="16"/>
                <w:szCs w:val="16"/>
              </w:rPr>
            </w:pPr>
            <w:r w:rsidRPr="009068B5">
              <w:rPr>
                <w:rFonts w:ascii="Times New Roman" w:hAnsi="Times New Roman"/>
                <w:b/>
                <w:bCs/>
                <w:color w:val="000000" w:themeColor="text1"/>
                <w:sz w:val="16"/>
                <w:szCs w:val="16"/>
              </w:rPr>
              <w:t>-4 559 529,59</w:t>
            </w:r>
          </w:p>
        </w:tc>
        <w:tc>
          <w:tcPr>
            <w:tcW w:w="1571" w:type="dxa"/>
            <w:tcBorders>
              <w:top w:val="single" w:sz="8" w:space="0" w:color="000000"/>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3EEBB90C" w14:textId="77777777" w:rsidR="009E5615" w:rsidRPr="00113630" w:rsidRDefault="009E5615" w:rsidP="004C3CCC">
            <w:pPr>
              <w:jc w:val="right"/>
              <w:rPr>
                <w:rFonts w:ascii="Times New Roman" w:hAnsi="Times New Roman"/>
                <w:b/>
                <w:bCs/>
                <w:color w:val="000000" w:themeColor="text1"/>
                <w:sz w:val="16"/>
                <w:szCs w:val="16"/>
              </w:rPr>
            </w:pPr>
            <w:r w:rsidRPr="00113630">
              <w:rPr>
                <w:rFonts w:ascii="Times New Roman" w:hAnsi="Times New Roman"/>
                <w:b/>
                <w:bCs/>
                <w:color w:val="000000" w:themeColor="text1"/>
                <w:sz w:val="16"/>
                <w:szCs w:val="16"/>
              </w:rPr>
              <w:t>-4</w:t>
            </w:r>
            <w:r>
              <w:rPr>
                <w:rFonts w:ascii="Times New Roman" w:hAnsi="Times New Roman"/>
                <w:b/>
                <w:bCs/>
                <w:color w:val="000000" w:themeColor="text1"/>
                <w:sz w:val="16"/>
                <w:szCs w:val="16"/>
              </w:rPr>
              <w:t> 609 000,00</w:t>
            </w:r>
          </w:p>
        </w:tc>
      </w:tr>
      <w:tr w:rsidR="009E5615" w:rsidRPr="00113630" w14:paraId="01C3A84D" w14:textId="77777777" w:rsidTr="009E5615">
        <w:trPr>
          <w:trHeight w:val="283"/>
          <w:jc w:val="center"/>
        </w:trPr>
        <w:tc>
          <w:tcPr>
            <w:tcW w:w="699" w:type="dxa"/>
            <w:tcBorders>
              <w:left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138B6FFE" w14:textId="77777777" w:rsidR="009E5615" w:rsidRPr="00543DDB" w:rsidRDefault="009E5615" w:rsidP="004C3CCC">
            <w:pPr>
              <w:jc w:val="center"/>
              <w:rPr>
                <w:rFonts w:ascii="Times New Roman" w:eastAsia="Times New Roman" w:hAnsi="Times New Roman"/>
                <w:b/>
                <w:bCs/>
                <w:color w:val="000000" w:themeColor="text1"/>
                <w:sz w:val="16"/>
                <w:szCs w:val="16"/>
              </w:rPr>
            </w:pPr>
            <w:r w:rsidRPr="00543DDB">
              <w:rPr>
                <w:rFonts w:ascii="Times New Roman" w:eastAsia="Times New Roman" w:hAnsi="Times New Roman"/>
                <w:b/>
                <w:bCs/>
                <w:color w:val="000000" w:themeColor="text1"/>
                <w:sz w:val="16"/>
                <w:szCs w:val="16"/>
              </w:rPr>
              <w:t>D</w:t>
            </w:r>
          </w:p>
        </w:tc>
        <w:tc>
          <w:tcPr>
            <w:tcW w:w="4655" w:type="dxa"/>
            <w:tcBorders>
              <w:bottom w:val="single" w:sz="8" w:space="0" w:color="000000"/>
              <w:right w:val="single" w:sz="4" w:space="0" w:color="000000"/>
            </w:tcBorders>
            <w:shd w:val="clear" w:color="auto" w:fill="D9D9D9"/>
            <w:tcMar>
              <w:top w:w="0" w:type="dxa"/>
              <w:left w:w="70" w:type="dxa"/>
              <w:bottom w:w="0" w:type="dxa"/>
              <w:right w:w="70" w:type="dxa"/>
            </w:tcMar>
            <w:vAlign w:val="center"/>
          </w:tcPr>
          <w:p w14:paraId="67542522" w14:textId="77777777" w:rsidR="009E5615" w:rsidRPr="00543DDB" w:rsidRDefault="009E5615" w:rsidP="004C3CCC">
            <w:pPr>
              <w:rPr>
                <w:rFonts w:ascii="Times New Roman" w:eastAsia="Times New Roman" w:hAnsi="Times New Roman"/>
                <w:b/>
                <w:bCs/>
                <w:color w:val="000000" w:themeColor="text1"/>
                <w:sz w:val="16"/>
                <w:szCs w:val="16"/>
              </w:rPr>
            </w:pPr>
            <w:r w:rsidRPr="00543DDB">
              <w:rPr>
                <w:rFonts w:ascii="Times New Roman" w:eastAsia="Times New Roman" w:hAnsi="Times New Roman"/>
                <w:b/>
                <w:bCs/>
                <w:color w:val="000000" w:themeColor="text1"/>
                <w:sz w:val="16"/>
                <w:szCs w:val="16"/>
              </w:rPr>
              <w:t>Pozostałe przychody operacyjne</w:t>
            </w:r>
          </w:p>
        </w:tc>
        <w:tc>
          <w:tcPr>
            <w:tcW w:w="1570" w:type="dxa"/>
            <w:tcBorders>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79B594A1" w14:textId="77777777" w:rsidR="009E5615" w:rsidRPr="00800541" w:rsidRDefault="009E5615" w:rsidP="004C3CCC">
            <w:pPr>
              <w:jc w:val="right"/>
              <w:rPr>
                <w:rFonts w:ascii="Times New Roman" w:hAnsi="Times New Roman"/>
                <w:b/>
                <w:bCs/>
                <w:color w:val="000000" w:themeColor="text1"/>
                <w:sz w:val="16"/>
                <w:szCs w:val="16"/>
              </w:rPr>
            </w:pPr>
            <w:r>
              <w:rPr>
                <w:rFonts w:ascii="Times New Roman" w:hAnsi="Times New Roman"/>
                <w:b/>
                <w:bCs/>
                <w:color w:val="000000" w:themeColor="text1"/>
                <w:sz w:val="16"/>
                <w:szCs w:val="16"/>
              </w:rPr>
              <w:t>6 544 600,00</w:t>
            </w:r>
          </w:p>
        </w:tc>
        <w:tc>
          <w:tcPr>
            <w:tcW w:w="1571" w:type="dxa"/>
            <w:tcBorders>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4613D448" w14:textId="77777777" w:rsidR="009E5615" w:rsidRPr="00113630" w:rsidRDefault="009E5615" w:rsidP="004C3CCC">
            <w:pPr>
              <w:suppressAutoHyphens w:val="0"/>
              <w:jc w:val="right"/>
              <w:rPr>
                <w:rFonts w:ascii="Times New Roman" w:hAnsi="Times New Roman"/>
                <w:b/>
                <w:bCs/>
                <w:color w:val="000000" w:themeColor="text1"/>
                <w:sz w:val="16"/>
                <w:szCs w:val="16"/>
              </w:rPr>
            </w:pPr>
            <w:r w:rsidRPr="00113630">
              <w:rPr>
                <w:rFonts w:ascii="Times New Roman" w:hAnsi="Times New Roman"/>
                <w:b/>
                <w:bCs/>
                <w:color w:val="000000" w:themeColor="text1"/>
                <w:sz w:val="16"/>
                <w:szCs w:val="16"/>
              </w:rPr>
              <w:t>6 200 000,00</w:t>
            </w:r>
          </w:p>
        </w:tc>
      </w:tr>
      <w:tr w:rsidR="009E5615" w:rsidRPr="00113630" w14:paraId="2CBFCF04" w14:textId="77777777" w:rsidTr="009E5615">
        <w:trPr>
          <w:trHeight w:val="125"/>
          <w:jc w:val="center"/>
        </w:trPr>
        <w:tc>
          <w:tcPr>
            <w:tcW w:w="69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4A1C32CA" w14:textId="77777777" w:rsidR="009E5615" w:rsidRPr="00543DDB" w:rsidRDefault="009E5615" w:rsidP="004C3CCC">
            <w:pPr>
              <w:jc w:val="cente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I</w:t>
            </w:r>
          </w:p>
        </w:tc>
        <w:tc>
          <w:tcPr>
            <w:tcW w:w="465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6D55EA8" w14:textId="77777777" w:rsidR="009E5615" w:rsidRPr="00543DDB" w:rsidRDefault="009E5615" w:rsidP="004C3CCC">
            <w:pP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Zysk z tytułu rozchodu niefinansowych aktywów trwałych</w:t>
            </w:r>
          </w:p>
        </w:tc>
        <w:tc>
          <w:tcPr>
            <w:tcW w:w="157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EFDE4A7" w14:textId="77777777" w:rsidR="009E5615" w:rsidRPr="00800541" w:rsidRDefault="009E5615" w:rsidP="004C3CCC">
            <w:pPr>
              <w:jc w:val="right"/>
              <w:rPr>
                <w:rFonts w:ascii="Times New Roman" w:hAnsi="Times New Roman"/>
                <w:color w:val="000000" w:themeColor="text1"/>
                <w:sz w:val="16"/>
                <w:szCs w:val="16"/>
              </w:rPr>
            </w:pPr>
            <w:r>
              <w:rPr>
                <w:rFonts w:ascii="Times New Roman" w:hAnsi="Times New Roman"/>
                <w:color w:val="000000" w:themeColor="text1"/>
                <w:sz w:val="16"/>
                <w:szCs w:val="16"/>
              </w:rPr>
              <w:t>177 600,00</w:t>
            </w:r>
          </w:p>
        </w:tc>
        <w:tc>
          <w:tcPr>
            <w:tcW w:w="1571"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D39C823" w14:textId="77777777" w:rsidR="009E5615" w:rsidRPr="00113630" w:rsidRDefault="009E5615" w:rsidP="004C3CCC">
            <w:pPr>
              <w:jc w:val="right"/>
              <w:rPr>
                <w:rFonts w:ascii="Times New Roman" w:hAnsi="Times New Roman"/>
                <w:color w:val="000000" w:themeColor="text1"/>
                <w:sz w:val="16"/>
                <w:szCs w:val="16"/>
              </w:rPr>
            </w:pPr>
            <w:r w:rsidRPr="00113630">
              <w:rPr>
                <w:rFonts w:ascii="Times New Roman" w:hAnsi="Times New Roman"/>
                <w:color w:val="000000" w:themeColor="text1"/>
                <w:sz w:val="16"/>
                <w:szCs w:val="16"/>
              </w:rPr>
              <w:t>0,00</w:t>
            </w:r>
          </w:p>
        </w:tc>
      </w:tr>
      <w:tr w:rsidR="009E5615" w:rsidRPr="00113630" w14:paraId="536B13FF" w14:textId="77777777" w:rsidTr="009E5615">
        <w:trPr>
          <w:trHeight w:val="125"/>
          <w:jc w:val="center"/>
        </w:trPr>
        <w:tc>
          <w:tcPr>
            <w:tcW w:w="69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5575A04C" w14:textId="77777777" w:rsidR="009E5615" w:rsidRPr="00543DDB" w:rsidRDefault="009E5615" w:rsidP="004C3CCC">
            <w:pPr>
              <w:jc w:val="cente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II</w:t>
            </w:r>
          </w:p>
        </w:tc>
        <w:tc>
          <w:tcPr>
            <w:tcW w:w="465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C936744" w14:textId="77777777" w:rsidR="009E5615" w:rsidRPr="00543DDB" w:rsidRDefault="009E5615" w:rsidP="004C3CCC">
            <w:pP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Dotacje</w:t>
            </w:r>
          </w:p>
        </w:tc>
        <w:tc>
          <w:tcPr>
            <w:tcW w:w="157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75C02D7" w14:textId="77777777" w:rsidR="009E5615" w:rsidRPr="005A02B1" w:rsidRDefault="009E5615" w:rsidP="004C3CCC">
            <w:pPr>
              <w:jc w:val="right"/>
              <w:rPr>
                <w:rFonts w:ascii="Times New Roman" w:hAnsi="Times New Roman"/>
                <w:color w:val="000000" w:themeColor="text1"/>
                <w:sz w:val="16"/>
                <w:szCs w:val="16"/>
              </w:rPr>
            </w:pPr>
            <w:r w:rsidRPr="005A02B1">
              <w:rPr>
                <w:rFonts w:ascii="Times New Roman" w:hAnsi="Times New Roman"/>
                <w:color w:val="000000" w:themeColor="text1"/>
                <w:sz w:val="16"/>
                <w:szCs w:val="16"/>
              </w:rPr>
              <w:t>2 680 000,00</w:t>
            </w:r>
          </w:p>
        </w:tc>
        <w:tc>
          <w:tcPr>
            <w:tcW w:w="1571"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FE5F169" w14:textId="77777777" w:rsidR="009E5615" w:rsidRPr="00113630" w:rsidRDefault="009E5615" w:rsidP="004C3CCC">
            <w:pPr>
              <w:jc w:val="right"/>
              <w:rPr>
                <w:rFonts w:ascii="Times New Roman" w:hAnsi="Times New Roman"/>
                <w:color w:val="000000" w:themeColor="text1"/>
                <w:sz w:val="16"/>
                <w:szCs w:val="16"/>
              </w:rPr>
            </w:pPr>
            <w:r w:rsidRPr="00113630">
              <w:rPr>
                <w:rFonts w:ascii="Times New Roman" w:hAnsi="Times New Roman"/>
                <w:color w:val="000000" w:themeColor="text1"/>
                <w:sz w:val="16"/>
                <w:szCs w:val="16"/>
              </w:rPr>
              <w:t>2 500 000,00</w:t>
            </w:r>
          </w:p>
        </w:tc>
      </w:tr>
      <w:tr w:rsidR="009E5615" w:rsidRPr="00113630" w14:paraId="326C13F7" w14:textId="77777777" w:rsidTr="009E5615">
        <w:trPr>
          <w:trHeight w:val="125"/>
          <w:jc w:val="center"/>
        </w:trPr>
        <w:tc>
          <w:tcPr>
            <w:tcW w:w="699" w:type="dxa"/>
            <w:tcBorders>
              <w:left w:val="single" w:sz="8" w:space="0" w:color="000000"/>
              <w:right w:val="single" w:sz="4" w:space="0" w:color="000000"/>
            </w:tcBorders>
            <w:shd w:val="clear" w:color="auto" w:fill="D9D9D9"/>
            <w:noWrap/>
            <w:tcMar>
              <w:top w:w="0" w:type="dxa"/>
              <w:left w:w="70" w:type="dxa"/>
              <w:bottom w:w="0" w:type="dxa"/>
              <w:right w:w="70" w:type="dxa"/>
            </w:tcMar>
            <w:vAlign w:val="center"/>
          </w:tcPr>
          <w:p w14:paraId="4DEB0915" w14:textId="77777777" w:rsidR="009E5615" w:rsidRPr="00543DDB" w:rsidRDefault="009E5615" w:rsidP="004C3CCC">
            <w:pPr>
              <w:jc w:val="cente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III</w:t>
            </w:r>
          </w:p>
        </w:tc>
        <w:tc>
          <w:tcPr>
            <w:tcW w:w="4655" w:type="dxa"/>
            <w:tcBorders>
              <w:right w:val="single" w:sz="4" w:space="0" w:color="000000"/>
            </w:tcBorders>
            <w:shd w:val="clear" w:color="auto" w:fill="auto"/>
            <w:tcMar>
              <w:top w:w="0" w:type="dxa"/>
              <w:left w:w="70" w:type="dxa"/>
              <w:bottom w:w="0" w:type="dxa"/>
              <w:right w:w="70" w:type="dxa"/>
            </w:tcMar>
            <w:vAlign w:val="center"/>
          </w:tcPr>
          <w:p w14:paraId="4CC8569A" w14:textId="77777777" w:rsidR="009E5615" w:rsidRPr="00543DDB" w:rsidRDefault="009E5615" w:rsidP="004C3CCC">
            <w:pP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Aktualizacja wartości aktywów niefinansowych</w:t>
            </w:r>
          </w:p>
        </w:tc>
        <w:tc>
          <w:tcPr>
            <w:tcW w:w="157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5B700A3" w14:textId="77777777" w:rsidR="009E5615" w:rsidRPr="005A02B1" w:rsidRDefault="009E5615" w:rsidP="004C3CCC">
            <w:pPr>
              <w:jc w:val="right"/>
              <w:rPr>
                <w:rFonts w:ascii="Times New Roman" w:hAnsi="Times New Roman"/>
                <w:color w:val="000000" w:themeColor="text1"/>
                <w:sz w:val="16"/>
                <w:szCs w:val="16"/>
              </w:rPr>
            </w:pPr>
            <w:r w:rsidRPr="005A02B1">
              <w:rPr>
                <w:rFonts w:ascii="Times New Roman" w:hAnsi="Times New Roman"/>
                <w:color w:val="000000" w:themeColor="text1"/>
                <w:sz w:val="16"/>
                <w:szCs w:val="16"/>
              </w:rPr>
              <w:t>0,00</w:t>
            </w:r>
          </w:p>
        </w:tc>
        <w:tc>
          <w:tcPr>
            <w:tcW w:w="1571"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8A02303" w14:textId="77777777" w:rsidR="009E5615" w:rsidRPr="00113630" w:rsidRDefault="009E5615" w:rsidP="004C3CCC">
            <w:pPr>
              <w:jc w:val="right"/>
              <w:rPr>
                <w:rFonts w:ascii="Times New Roman" w:hAnsi="Times New Roman"/>
                <w:color w:val="000000" w:themeColor="text1"/>
                <w:sz w:val="16"/>
                <w:szCs w:val="16"/>
              </w:rPr>
            </w:pPr>
            <w:r w:rsidRPr="00113630">
              <w:rPr>
                <w:rFonts w:ascii="Times New Roman" w:hAnsi="Times New Roman"/>
                <w:color w:val="000000" w:themeColor="text1"/>
                <w:sz w:val="16"/>
                <w:szCs w:val="16"/>
              </w:rPr>
              <w:t>0,00</w:t>
            </w:r>
          </w:p>
        </w:tc>
      </w:tr>
      <w:tr w:rsidR="009E5615" w:rsidRPr="00113630" w14:paraId="283C1857" w14:textId="77777777" w:rsidTr="009E5615">
        <w:trPr>
          <w:trHeight w:val="125"/>
          <w:jc w:val="center"/>
        </w:trPr>
        <w:tc>
          <w:tcPr>
            <w:tcW w:w="699" w:type="dxa"/>
            <w:tcBorders>
              <w:top w:val="single" w:sz="4" w:space="0" w:color="000000"/>
              <w:left w:val="single" w:sz="8" w:space="0" w:color="000000"/>
              <w:right w:val="single" w:sz="4" w:space="0" w:color="000000"/>
            </w:tcBorders>
            <w:shd w:val="clear" w:color="auto" w:fill="D9D9D9"/>
            <w:noWrap/>
            <w:tcMar>
              <w:top w:w="0" w:type="dxa"/>
              <w:left w:w="70" w:type="dxa"/>
              <w:bottom w:w="0" w:type="dxa"/>
              <w:right w:w="70" w:type="dxa"/>
            </w:tcMar>
            <w:vAlign w:val="center"/>
          </w:tcPr>
          <w:p w14:paraId="7746B787" w14:textId="77777777" w:rsidR="009E5615" w:rsidRPr="00543DDB" w:rsidRDefault="009E5615" w:rsidP="004C3CCC">
            <w:pPr>
              <w:jc w:val="cente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IV</w:t>
            </w:r>
          </w:p>
        </w:tc>
        <w:tc>
          <w:tcPr>
            <w:tcW w:w="4655" w:type="dxa"/>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6EFBBD36" w14:textId="77777777" w:rsidR="009E5615" w:rsidRPr="00543DDB" w:rsidRDefault="009E5615" w:rsidP="004C3CCC">
            <w:pP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Inne przychody operacyjne</w:t>
            </w:r>
          </w:p>
        </w:tc>
        <w:tc>
          <w:tcPr>
            <w:tcW w:w="157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2989F40" w14:textId="77777777" w:rsidR="009E5615" w:rsidRPr="00F849E0" w:rsidRDefault="009E5615" w:rsidP="004C3CCC">
            <w:pPr>
              <w:jc w:val="right"/>
              <w:rPr>
                <w:rFonts w:ascii="Times New Roman" w:hAnsi="Times New Roman"/>
                <w:color w:val="FF0000"/>
                <w:sz w:val="16"/>
                <w:szCs w:val="16"/>
              </w:rPr>
            </w:pPr>
            <w:r w:rsidRPr="00800541">
              <w:rPr>
                <w:rFonts w:ascii="Times New Roman" w:hAnsi="Times New Roman"/>
                <w:color w:val="000000" w:themeColor="text1"/>
                <w:sz w:val="16"/>
                <w:szCs w:val="16"/>
              </w:rPr>
              <w:t>3 </w:t>
            </w:r>
            <w:r>
              <w:rPr>
                <w:rFonts w:ascii="Times New Roman" w:hAnsi="Times New Roman"/>
                <w:color w:val="000000" w:themeColor="text1"/>
                <w:sz w:val="16"/>
                <w:szCs w:val="16"/>
              </w:rPr>
              <w:t>687</w:t>
            </w:r>
            <w:r w:rsidRPr="00800541">
              <w:rPr>
                <w:rFonts w:ascii="Times New Roman" w:hAnsi="Times New Roman"/>
                <w:color w:val="000000" w:themeColor="text1"/>
                <w:sz w:val="16"/>
                <w:szCs w:val="16"/>
              </w:rPr>
              <w:t xml:space="preserve"> 000,00 </w:t>
            </w:r>
          </w:p>
        </w:tc>
        <w:tc>
          <w:tcPr>
            <w:tcW w:w="1571"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4220590" w14:textId="77777777" w:rsidR="009E5615" w:rsidRPr="00113630" w:rsidRDefault="009E5615" w:rsidP="004C3CCC">
            <w:pPr>
              <w:jc w:val="right"/>
              <w:rPr>
                <w:rFonts w:ascii="Times New Roman" w:hAnsi="Times New Roman"/>
                <w:color w:val="000000" w:themeColor="text1"/>
                <w:sz w:val="16"/>
                <w:szCs w:val="16"/>
              </w:rPr>
            </w:pPr>
            <w:r w:rsidRPr="00113630">
              <w:rPr>
                <w:rFonts w:ascii="Times New Roman" w:hAnsi="Times New Roman"/>
                <w:color w:val="000000" w:themeColor="text1"/>
                <w:sz w:val="16"/>
                <w:szCs w:val="16"/>
              </w:rPr>
              <w:t>3 700 000,00</w:t>
            </w:r>
          </w:p>
        </w:tc>
      </w:tr>
      <w:tr w:rsidR="009E5615" w:rsidRPr="00113630" w14:paraId="644B130B" w14:textId="77777777" w:rsidTr="009E5615">
        <w:trPr>
          <w:trHeight w:val="283"/>
          <w:jc w:val="center"/>
        </w:trPr>
        <w:tc>
          <w:tcPr>
            <w:tcW w:w="699" w:type="dxa"/>
            <w:tcBorders>
              <w:top w:val="single" w:sz="8" w:space="0" w:color="000000"/>
              <w:left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247E8FD5" w14:textId="77777777" w:rsidR="009E5615" w:rsidRPr="00543DDB" w:rsidRDefault="009E5615" w:rsidP="004C3CCC">
            <w:pPr>
              <w:jc w:val="center"/>
              <w:rPr>
                <w:rFonts w:ascii="Times New Roman" w:eastAsia="Times New Roman" w:hAnsi="Times New Roman"/>
                <w:b/>
                <w:bCs/>
                <w:color w:val="000000" w:themeColor="text1"/>
                <w:sz w:val="16"/>
                <w:szCs w:val="16"/>
              </w:rPr>
            </w:pPr>
            <w:r w:rsidRPr="00543DDB">
              <w:rPr>
                <w:rFonts w:ascii="Times New Roman" w:eastAsia="Times New Roman" w:hAnsi="Times New Roman"/>
                <w:b/>
                <w:bCs/>
                <w:color w:val="000000" w:themeColor="text1"/>
                <w:sz w:val="16"/>
                <w:szCs w:val="16"/>
              </w:rPr>
              <w:t>E</w:t>
            </w:r>
          </w:p>
        </w:tc>
        <w:tc>
          <w:tcPr>
            <w:tcW w:w="4655" w:type="dxa"/>
            <w:tcBorders>
              <w:top w:val="single" w:sz="8" w:space="0" w:color="000000"/>
              <w:bottom w:val="single" w:sz="8" w:space="0" w:color="000000"/>
              <w:right w:val="single" w:sz="4" w:space="0" w:color="000000"/>
            </w:tcBorders>
            <w:shd w:val="clear" w:color="auto" w:fill="D9D9D9"/>
            <w:tcMar>
              <w:top w:w="0" w:type="dxa"/>
              <w:left w:w="70" w:type="dxa"/>
              <w:bottom w:w="0" w:type="dxa"/>
              <w:right w:w="70" w:type="dxa"/>
            </w:tcMar>
            <w:vAlign w:val="center"/>
          </w:tcPr>
          <w:p w14:paraId="2660AA22" w14:textId="77777777" w:rsidR="009E5615" w:rsidRPr="00543DDB" w:rsidRDefault="009E5615" w:rsidP="004C3CCC">
            <w:pPr>
              <w:rPr>
                <w:rFonts w:ascii="Times New Roman" w:eastAsia="Times New Roman" w:hAnsi="Times New Roman"/>
                <w:b/>
                <w:bCs/>
                <w:color w:val="000000" w:themeColor="text1"/>
                <w:sz w:val="16"/>
                <w:szCs w:val="16"/>
              </w:rPr>
            </w:pPr>
            <w:r w:rsidRPr="00543DDB">
              <w:rPr>
                <w:rFonts w:ascii="Times New Roman" w:eastAsia="Times New Roman" w:hAnsi="Times New Roman"/>
                <w:b/>
                <w:bCs/>
                <w:color w:val="000000" w:themeColor="text1"/>
                <w:sz w:val="16"/>
                <w:szCs w:val="16"/>
              </w:rPr>
              <w:t>Pozostałe koszty operacyjne</w:t>
            </w:r>
          </w:p>
        </w:tc>
        <w:tc>
          <w:tcPr>
            <w:tcW w:w="1570" w:type="dxa"/>
            <w:tcBorders>
              <w:top w:val="single" w:sz="8" w:space="0" w:color="000000"/>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6DD8C565" w14:textId="77777777" w:rsidR="009E5615" w:rsidRPr="00FB7D6D" w:rsidRDefault="009E5615" w:rsidP="004C3CCC">
            <w:pPr>
              <w:jc w:val="right"/>
              <w:rPr>
                <w:rFonts w:ascii="Times New Roman" w:hAnsi="Times New Roman"/>
                <w:b/>
                <w:bCs/>
                <w:color w:val="000000" w:themeColor="text1"/>
                <w:sz w:val="16"/>
                <w:szCs w:val="16"/>
              </w:rPr>
            </w:pPr>
            <w:r w:rsidRPr="00FB7D6D">
              <w:rPr>
                <w:rFonts w:ascii="Times New Roman" w:hAnsi="Times New Roman"/>
                <w:b/>
                <w:bCs/>
                <w:color w:val="000000" w:themeColor="text1"/>
                <w:sz w:val="16"/>
                <w:szCs w:val="16"/>
              </w:rPr>
              <w:t>1 520 000,00</w:t>
            </w:r>
          </w:p>
        </w:tc>
        <w:tc>
          <w:tcPr>
            <w:tcW w:w="1571" w:type="dxa"/>
            <w:tcBorders>
              <w:top w:val="single" w:sz="8" w:space="0" w:color="000000"/>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3019AE93" w14:textId="77777777" w:rsidR="009E5615" w:rsidRPr="00113630" w:rsidRDefault="009E5615" w:rsidP="004C3CCC">
            <w:pPr>
              <w:jc w:val="right"/>
              <w:rPr>
                <w:rFonts w:ascii="Times New Roman" w:hAnsi="Times New Roman"/>
                <w:b/>
                <w:bCs/>
                <w:color w:val="000000" w:themeColor="text1"/>
                <w:sz w:val="16"/>
                <w:szCs w:val="16"/>
              </w:rPr>
            </w:pPr>
            <w:r w:rsidRPr="00113630">
              <w:rPr>
                <w:rFonts w:ascii="Times New Roman" w:hAnsi="Times New Roman"/>
                <w:b/>
                <w:bCs/>
                <w:color w:val="000000" w:themeColor="text1"/>
                <w:sz w:val="16"/>
                <w:szCs w:val="16"/>
              </w:rPr>
              <w:t>500 000,00</w:t>
            </w:r>
          </w:p>
        </w:tc>
      </w:tr>
      <w:tr w:rsidR="009E5615" w:rsidRPr="00113630" w14:paraId="08B6A4A8" w14:textId="77777777" w:rsidTr="009E5615">
        <w:trPr>
          <w:trHeight w:val="125"/>
          <w:jc w:val="center"/>
        </w:trPr>
        <w:tc>
          <w:tcPr>
            <w:tcW w:w="69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2F267E70" w14:textId="77777777" w:rsidR="009E5615" w:rsidRPr="00543DDB" w:rsidRDefault="009E5615" w:rsidP="004C3CCC">
            <w:pPr>
              <w:jc w:val="cente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I</w:t>
            </w:r>
          </w:p>
        </w:tc>
        <w:tc>
          <w:tcPr>
            <w:tcW w:w="465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CD68AC" w14:textId="77777777" w:rsidR="009E5615" w:rsidRPr="00543DDB" w:rsidRDefault="009E5615" w:rsidP="004C3CCC">
            <w:pP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Strata z tytułu rozchodu niefinansowych aktywów trwałych</w:t>
            </w:r>
          </w:p>
        </w:tc>
        <w:tc>
          <w:tcPr>
            <w:tcW w:w="157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B8D1DA7" w14:textId="77777777" w:rsidR="009E5615" w:rsidRPr="00FB7D6D" w:rsidRDefault="009E5615" w:rsidP="004C3CCC">
            <w:pPr>
              <w:jc w:val="right"/>
              <w:rPr>
                <w:rFonts w:ascii="Times New Roman" w:hAnsi="Times New Roman"/>
                <w:color w:val="000000" w:themeColor="text1"/>
                <w:sz w:val="16"/>
                <w:szCs w:val="16"/>
              </w:rPr>
            </w:pPr>
            <w:r w:rsidRPr="00FB7D6D">
              <w:rPr>
                <w:rFonts w:ascii="Times New Roman" w:hAnsi="Times New Roman"/>
                <w:color w:val="000000" w:themeColor="text1"/>
                <w:sz w:val="16"/>
                <w:szCs w:val="16"/>
              </w:rPr>
              <w:t>0,00</w:t>
            </w:r>
          </w:p>
        </w:tc>
        <w:tc>
          <w:tcPr>
            <w:tcW w:w="1571"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FB75EA5" w14:textId="77777777" w:rsidR="009E5615" w:rsidRPr="00113630" w:rsidRDefault="009E5615" w:rsidP="004C3CCC">
            <w:pPr>
              <w:jc w:val="right"/>
              <w:rPr>
                <w:rFonts w:ascii="Times New Roman" w:hAnsi="Times New Roman"/>
                <w:color w:val="000000" w:themeColor="text1"/>
                <w:sz w:val="16"/>
                <w:szCs w:val="16"/>
              </w:rPr>
            </w:pPr>
            <w:r w:rsidRPr="00113630">
              <w:rPr>
                <w:rFonts w:ascii="Times New Roman" w:hAnsi="Times New Roman"/>
                <w:color w:val="000000" w:themeColor="text1"/>
                <w:sz w:val="16"/>
                <w:szCs w:val="16"/>
              </w:rPr>
              <w:t>0,00</w:t>
            </w:r>
          </w:p>
        </w:tc>
      </w:tr>
      <w:tr w:rsidR="009E5615" w:rsidRPr="00113630" w14:paraId="4CAA0138" w14:textId="77777777" w:rsidTr="009E5615">
        <w:trPr>
          <w:trHeight w:val="125"/>
          <w:jc w:val="center"/>
        </w:trPr>
        <w:tc>
          <w:tcPr>
            <w:tcW w:w="69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61D763CC" w14:textId="77777777" w:rsidR="009E5615" w:rsidRPr="00543DDB" w:rsidRDefault="009E5615" w:rsidP="004C3CCC">
            <w:pPr>
              <w:jc w:val="cente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II</w:t>
            </w:r>
          </w:p>
        </w:tc>
        <w:tc>
          <w:tcPr>
            <w:tcW w:w="465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F1C6DBE" w14:textId="77777777" w:rsidR="009E5615" w:rsidRPr="00543DDB" w:rsidRDefault="009E5615" w:rsidP="004C3CCC">
            <w:pP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Aktualizacja wartości aktywów niefinansowych</w:t>
            </w:r>
          </w:p>
        </w:tc>
        <w:tc>
          <w:tcPr>
            <w:tcW w:w="157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21434EC" w14:textId="77777777" w:rsidR="009E5615" w:rsidRPr="00FB7D6D" w:rsidRDefault="009E5615" w:rsidP="004C3CCC">
            <w:pPr>
              <w:jc w:val="right"/>
              <w:rPr>
                <w:rFonts w:ascii="Times New Roman" w:hAnsi="Times New Roman"/>
                <w:color w:val="000000" w:themeColor="text1"/>
                <w:sz w:val="16"/>
                <w:szCs w:val="16"/>
              </w:rPr>
            </w:pPr>
            <w:r w:rsidRPr="00FB7D6D">
              <w:rPr>
                <w:rFonts w:ascii="Times New Roman" w:hAnsi="Times New Roman"/>
                <w:color w:val="000000" w:themeColor="text1"/>
                <w:sz w:val="16"/>
                <w:szCs w:val="16"/>
              </w:rPr>
              <w:t>20 000,00</w:t>
            </w:r>
          </w:p>
        </w:tc>
        <w:tc>
          <w:tcPr>
            <w:tcW w:w="1571"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C3F1F8B" w14:textId="77777777" w:rsidR="009E5615" w:rsidRPr="00113630" w:rsidRDefault="009E5615" w:rsidP="004C3CCC">
            <w:pPr>
              <w:jc w:val="right"/>
              <w:rPr>
                <w:rFonts w:ascii="Times New Roman" w:hAnsi="Times New Roman"/>
                <w:color w:val="000000" w:themeColor="text1"/>
                <w:sz w:val="16"/>
                <w:szCs w:val="16"/>
              </w:rPr>
            </w:pPr>
            <w:r w:rsidRPr="00113630">
              <w:rPr>
                <w:rFonts w:ascii="Times New Roman" w:hAnsi="Times New Roman"/>
                <w:color w:val="000000" w:themeColor="text1"/>
                <w:sz w:val="16"/>
                <w:szCs w:val="16"/>
              </w:rPr>
              <w:t>0,00</w:t>
            </w:r>
          </w:p>
        </w:tc>
      </w:tr>
      <w:tr w:rsidR="009E5615" w:rsidRPr="00113630" w14:paraId="5BC4DD5E" w14:textId="77777777" w:rsidTr="009E5615">
        <w:trPr>
          <w:trHeight w:val="125"/>
          <w:jc w:val="center"/>
        </w:trPr>
        <w:tc>
          <w:tcPr>
            <w:tcW w:w="699"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30FDA693" w14:textId="77777777" w:rsidR="009E5615" w:rsidRPr="00543DDB" w:rsidRDefault="009E5615" w:rsidP="004C3CCC">
            <w:pPr>
              <w:jc w:val="cente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III</w:t>
            </w:r>
          </w:p>
        </w:tc>
        <w:tc>
          <w:tcPr>
            <w:tcW w:w="46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DEC1818" w14:textId="77777777" w:rsidR="009E5615" w:rsidRPr="00543DDB" w:rsidRDefault="009E5615" w:rsidP="004C3CCC">
            <w:pP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Inne koszty operacyjne</w:t>
            </w:r>
          </w:p>
        </w:tc>
        <w:tc>
          <w:tcPr>
            <w:tcW w:w="157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D6A9A56" w14:textId="77777777" w:rsidR="009E5615" w:rsidRPr="00FB7D6D" w:rsidRDefault="009E5615" w:rsidP="004C3CCC">
            <w:pPr>
              <w:jc w:val="right"/>
              <w:rPr>
                <w:rFonts w:ascii="Times New Roman" w:hAnsi="Times New Roman"/>
                <w:color w:val="000000" w:themeColor="text1"/>
                <w:sz w:val="16"/>
                <w:szCs w:val="16"/>
              </w:rPr>
            </w:pPr>
            <w:r w:rsidRPr="00FB7D6D">
              <w:rPr>
                <w:rFonts w:ascii="Times New Roman" w:hAnsi="Times New Roman"/>
                <w:color w:val="000000" w:themeColor="text1"/>
                <w:sz w:val="16"/>
                <w:szCs w:val="16"/>
              </w:rPr>
              <w:t>1 500 000,00</w:t>
            </w:r>
          </w:p>
        </w:tc>
        <w:tc>
          <w:tcPr>
            <w:tcW w:w="1571"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DAFC927" w14:textId="77777777" w:rsidR="009E5615" w:rsidRPr="00113630" w:rsidRDefault="009E5615" w:rsidP="004C3CCC">
            <w:pPr>
              <w:jc w:val="right"/>
              <w:rPr>
                <w:rFonts w:ascii="Times New Roman" w:hAnsi="Times New Roman"/>
                <w:color w:val="000000" w:themeColor="text1"/>
                <w:sz w:val="16"/>
                <w:szCs w:val="16"/>
              </w:rPr>
            </w:pPr>
            <w:r w:rsidRPr="00113630">
              <w:rPr>
                <w:rFonts w:ascii="Times New Roman" w:hAnsi="Times New Roman"/>
                <w:color w:val="000000" w:themeColor="text1"/>
                <w:sz w:val="16"/>
                <w:szCs w:val="16"/>
              </w:rPr>
              <w:t>500 000,00</w:t>
            </w:r>
          </w:p>
        </w:tc>
      </w:tr>
      <w:tr w:rsidR="009E5615" w:rsidRPr="00113630" w14:paraId="14AB196F" w14:textId="77777777" w:rsidTr="009E5615">
        <w:trPr>
          <w:trHeight w:val="283"/>
          <w:jc w:val="center"/>
        </w:trPr>
        <w:tc>
          <w:tcPr>
            <w:tcW w:w="699" w:type="dxa"/>
            <w:tcBorders>
              <w:top w:val="single" w:sz="4" w:space="0" w:color="000000"/>
              <w:left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2A6D5743" w14:textId="77777777" w:rsidR="009E5615" w:rsidRPr="00543DDB" w:rsidRDefault="009E5615" w:rsidP="004C3CCC">
            <w:pPr>
              <w:jc w:val="center"/>
              <w:rPr>
                <w:rFonts w:ascii="Times New Roman" w:eastAsia="Times New Roman" w:hAnsi="Times New Roman"/>
                <w:b/>
                <w:bCs/>
                <w:color w:val="000000" w:themeColor="text1"/>
                <w:sz w:val="16"/>
                <w:szCs w:val="16"/>
              </w:rPr>
            </w:pPr>
            <w:r w:rsidRPr="00543DDB">
              <w:rPr>
                <w:rFonts w:ascii="Times New Roman" w:eastAsia="Times New Roman" w:hAnsi="Times New Roman"/>
                <w:b/>
                <w:bCs/>
                <w:color w:val="000000" w:themeColor="text1"/>
                <w:sz w:val="16"/>
                <w:szCs w:val="16"/>
              </w:rPr>
              <w:t>F</w:t>
            </w:r>
          </w:p>
        </w:tc>
        <w:tc>
          <w:tcPr>
            <w:tcW w:w="4655" w:type="dxa"/>
            <w:tcBorders>
              <w:top w:val="single" w:sz="4" w:space="0" w:color="000000"/>
              <w:bottom w:val="single" w:sz="8" w:space="0" w:color="000000"/>
              <w:right w:val="single" w:sz="4" w:space="0" w:color="000000"/>
            </w:tcBorders>
            <w:shd w:val="clear" w:color="auto" w:fill="D9D9D9"/>
            <w:tcMar>
              <w:top w:w="0" w:type="dxa"/>
              <w:left w:w="70" w:type="dxa"/>
              <w:bottom w:w="0" w:type="dxa"/>
              <w:right w:w="70" w:type="dxa"/>
            </w:tcMar>
            <w:vAlign w:val="center"/>
          </w:tcPr>
          <w:p w14:paraId="3FB95F56" w14:textId="77777777" w:rsidR="009E5615" w:rsidRPr="00543DDB" w:rsidRDefault="009E5615" w:rsidP="004C3CCC">
            <w:pPr>
              <w:rPr>
                <w:rFonts w:ascii="Times New Roman" w:eastAsia="Times New Roman" w:hAnsi="Times New Roman"/>
                <w:b/>
                <w:bCs/>
                <w:color w:val="000000" w:themeColor="text1"/>
                <w:sz w:val="16"/>
                <w:szCs w:val="16"/>
              </w:rPr>
            </w:pPr>
            <w:r w:rsidRPr="00543DDB">
              <w:rPr>
                <w:rFonts w:ascii="Times New Roman" w:eastAsia="Times New Roman" w:hAnsi="Times New Roman"/>
                <w:b/>
                <w:bCs/>
                <w:color w:val="000000" w:themeColor="text1"/>
                <w:sz w:val="16"/>
                <w:szCs w:val="16"/>
              </w:rPr>
              <w:t>Zysk (strata) z działalności operacyjnej (C + D - E)</w:t>
            </w:r>
          </w:p>
        </w:tc>
        <w:tc>
          <w:tcPr>
            <w:tcW w:w="1570" w:type="dxa"/>
            <w:tcBorders>
              <w:top w:val="single" w:sz="8" w:space="0" w:color="000000"/>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07CA9277" w14:textId="77777777" w:rsidR="009E5615" w:rsidRPr="00FB7D6D" w:rsidRDefault="009E5615" w:rsidP="004C3CCC">
            <w:pPr>
              <w:jc w:val="right"/>
              <w:rPr>
                <w:rFonts w:ascii="Times New Roman" w:hAnsi="Times New Roman"/>
                <w:b/>
                <w:bCs/>
                <w:color w:val="000000" w:themeColor="text1"/>
                <w:sz w:val="16"/>
                <w:szCs w:val="16"/>
              </w:rPr>
            </w:pPr>
            <w:r w:rsidRPr="00FB7D6D">
              <w:rPr>
                <w:rFonts w:ascii="Times New Roman" w:hAnsi="Times New Roman"/>
                <w:b/>
                <w:bCs/>
                <w:color w:val="000000" w:themeColor="text1"/>
                <w:sz w:val="16"/>
                <w:szCs w:val="16"/>
              </w:rPr>
              <w:t>465 070,41</w:t>
            </w:r>
          </w:p>
        </w:tc>
        <w:tc>
          <w:tcPr>
            <w:tcW w:w="1571" w:type="dxa"/>
            <w:tcBorders>
              <w:top w:val="single" w:sz="8" w:space="0" w:color="000000"/>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01618154" w14:textId="77777777" w:rsidR="009E5615" w:rsidRPr="00113630" w:rsidRDefault="009E5615" w:rsidP="004C3CCC">
            <w:pPr>
              <w:jc w:val="right"/>
              <w:rPr>
                <w:rFonts w:ascii="Times New Roman" w:hAnsi="Times New Roman"/>
                <w:b/>
                <w:bCs/>
                <w:color w:val="000000" w:themeColor="text1"/>
                <w:sz w:val="16"/>
                <w:szCs w:val="16"/>
              </w:rPr>
            </w:pPr>
            <w:r w:rsidRPr="00113630">
              <w:rPr>
                <w:rFonts w:ascii="Times New Roman" w:hAnsi="Times New Roman"/>
                <w:b/>
                <w:bCs/>
                <w:color w:val="000000" w:themeColor="text1"/>
                <w:sz w:val="16"/>
                <w:szCs w:val="16"/>
              </w:rPr>
              <w:t>1</w:t>
            </w:r>
            <w:r>
              <w:rPr>
                <w:rFonts w:ascii="Times New Roman" w:hAnsi="Times New Roman"/>
                <w:b/>
                <w:bCs/>
                <w:color w:val="000000" w:themeColor="text1"/>
                <w:sz w:val="16"/>
                <w:szCs w:val="16"/>
              </w:rPr>
              <w:t> 091 000,00</w:t>
            </w:r>
          </w:p>
        </w:tc>
      </w:tr>
      <w:tr w:rsidR="009E5615" w:rsidRPr="00113630" w14:paraId="157F8A1D" w14:textId="77777777" w:rsidTr="009E5615">
        <w:trPr>
          <w:trHeight w:val="283"/>
          <w:jc w:val="center"/>
        </w:trPr>
        <w:tc>
          <w:tcPr>
            <w:tcW w:w="699" w:type="dxa"/>
            <w:tcBorders>
              <w:left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02FB675C" w14:textId="77777777" w:rsidR="009E5615" w:rsidRPr="00543DDB" w:rsidRDefault="009E5615" w:rsidP="004C3CCC">
            <w:pPr>
              <w:jc w:val="center"/>
              <w:rPr>
                <w:rFonts w:ascii="Times New Roman" w:eastAsia="Times New Roman" w:hAnsi="Times New Roman"/>
                <w:b/>
                <w:bCs/>
                <w:color w:val="000000" w:themeColor="text1"/>
                <w:sz w:val="16"/>
                <w:szCs w:val="16"/>
              </w:rPr>
            </w:pPr>
            <w:r w:rsidRPr="00543DDB">
              <w:rPr>
                <w:rFonts w:ascii="Times New Roman" w:eastAsia="Times New Roman" w:hAnsi="Times New Roman"/>
                <w:b/>
                <w:bCs/>
                <w:color w:val="000000" w:themeColor="text1"/>
                <w:sz w:val="16"/>
                <w:szCs w:val="16"/>
              </w:rPr>
              <w:t>G</w:t>
            </w:r>
          </w:p>
        </w:tc>
        <w:tc>
          <w:tcPr>
            <w:tcW w:w="4655" w:type="dxa"/>
            <w:tcBorders>
              <w:bottom w:val="single" w:sz="8" w:space="0" w:color="000000"/>
              <w:right w:val="single" w:sz="4" w:space="0" w:color="000000"/>
            </w:tcBorders>
            <w:shd w:val="clear" w:color="auto" w:fill="D9D9D9"/>
            <w:tcMar>
              <w:top w:w="0" w:type="dxa"/>
              <w:left w:w="70" w:type="dxa"/>
              <w:bottom w:w="0" w:type="dxa"/>
              <w:right w:w="70" w:type="dxa"/>
            </w:tcMar>
            <w:vAlign w:val="center"/>
          </w:tcPr>
          <w:p w14:paraId="01B8DD99" w14:textId="77777777" w:rsidR="009E5615" w:rsidRPr="00543DDB" w:rsidRDefault="009E5615" w:rsidP="004C3CCC">
            <w:pPr>
              <w:rPr>
                <w:rFonts w:ascii="Times New Roman" w:eastAsia="Times New Roman" w:hAnsi="Times New Roman"/>
                <w:b/>
                <w:bCs/>
                <w:color w:val="000000" w:themeColor="text1"/>
                <w:sz w:val="16"/>
                <w:szCs w:val="16"/>
              </w:rPr>
            </w:pPr>
            <w:r w:rsidRPr="00543DDB">
              <w:rPr>
                <w:rFonts w:ascii="Times New Roman" w:eastAsia="Times New Roman" w:hAnsi="Times New Roman"/>
                <w:b/>
                <w:bCs/>
                <w:color w:val="000000" w:themeColor="text1"/>
                <w:sz w:val="16"/>
                <w:szCs w:val="16"/>
              </w:rPr>
              <w:t>Przychody finansowe</w:t>
            </w:r>
          </w:p>
        </w:tc>
        <w:tc>
          <w:tcPr>
            <w:tcW w:w="1570" w:type="dxa"/>
            <w:tcBorders>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7AFFA57D" w14:textId="77777777" w:rsidR="009E5615" w:rsidRPr="00FB7D6D" w:rsidRDefault="009E5615" w:rsidP="004C3CCC">
            <w:pPr>
              <w:jc w:val="right"/>
              <w:rPr>
                <w:rFonts w:ascii="Times New Roman" w:hAnsi="Times New Roman"/>
                <w:b/>
                <w:bCs/>
                <w:color w:val="000000" w:themeColor="text1"/>
                <w:sz w:val="16"/>
                <w:szCs w:val="16"/>
              </w:rPr>
            </w:pPr>
            <w:r w:rsidRPr="00FB7D6D">
              <w:rPr>
                <w:rFonts w:ascii="Times New Roman" w:hAnsi="Times New Roman"/>
                <w:b/>
                <w:bCs/>
                <w:color w:val="000000" w:themeColor="text1"/>
                <w:sz w:val="16"/>
                <w:szCs w:val="16"/>
              </w:rPr>
              <w:t>567 624,91</w:t>
            </w:r>
          </w:p>
        </w:tc>
        <w:tc>
          <w:tcPr>
            <w:tcW w:w="1571" w:type="dxa"/>
            <w:tcBorders>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3C7CA981" w14:textId="77777777" w:rsidR="009E5615" w:rsidRPr="00113630" w:rsidRDefault="009E5615" w:rsidP="004C3CCC">
            <w:pPr>
              <w:suppressAutoHyphens w:val="0"/>
              <w:jc w:val="right"/>
              <w:rPr>
                <w:rFonts w:ascii="Times New Roman" w:hAnsi="Times New Roman"/>
                <w:b/>
                <w:bCs/>
                <w:color w:val="000000" w:themeColor="text1"/>
                <w:sz w:val="16"/>
                <w:szCs w:val="16"/>
              </w:rPr>
            </w:pPr>
            <w:r>
              <w:rPr>
                <w:rFonts w:ascii="Times New Roman" w:hAnsi="Times New Roman"/>
                <w:b/>
                <w:bCs/>
                <w:color w:val="000000" w:themeColor="text1"/>
                <w:sz w:val="16"/>
                <w:szCs w:val="16"/>
              </w:rPr>
              <w:t>240 000,00</w:t>
            </w:r>
          </w:p>
        </w:tc>
      </w:tr>
      <w:tr w:rsidR="009E5615" w:rsidRPr="00113630" w14:paraId="0F7180ED" w14:textId="77777777" w:rsidTr="009E5615">
        <w:trPr>
          <w:trHeight w:val="125"/>
          <w:jc w:val="center"/>
        </w:trPr>
        <w:tc>
          <w:tcPr>
            <w:tcW w:w="69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58E2429D" w14:textId="77777777" w:rsidR="009E5615" w:rsidRPr="00543DDB" w:rsidRDefault="009E5615" w:rsidP="004C3CCC">
            <w:pPr>
              <w:jc w:val="cente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I</w:t>
            </w:r>
          </w:p>
        </w:tc>
        <w:tc>
          <w:tcPr>
            <w:tcW w:w="465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B227732" w14:textId="77777777" w:rsidR="009E5615" w:rsidRPr="00543DDB" w:rsidRDefault="009E5615" w:rsidP="004C3CCC">
            <w:pP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Dywidendy i udziały w zyskach, w tym:</w:t>
            </w:r>
          </w:p>
        </w:tc>
        <w:tc>
          <w:tcPr>
            <w:tcW w:w="157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1FDA16B" w14:textId="77777777" w:rsidR="009E5615" w:rsidRPr="00FB7D6D" w:rsidRDefault="009E5615" w:rsidP="004C3CCC">
            <w:pPr>
              <w:jc w:val="right"/>
              <w:rPr>
                <w:rFonts w:ascii="Times New Roman" w:eastAsia="Times New Roman" w:hAnsi="Times New Roman"/>
                <w:color w:val="000000" w:themeColor="text1"/>
                <w:sz w:val="16"/>
                <w:szCs w:val="16"/>
              </w:rPr>
            </w:pPr>
            <w:r w:rsidRPr="00FB7D6D">
              <w:rPr>
                <w:rFonts w:ascii="Times New Roman" w:hAnsi="Times New Roman"/>
                <w:color w:val="000000" w:themeColor="text1"/>
                <w:sz w:val="16"/>
                <w:szCs w:val="16"/>
              </w:rPr>
              <w:t>0,00</w:t>
            </w:r>
          </w:p>
        </w:tc>
        <w:tc>
          <w:tcPr>
            <w:tcW w:w="1571"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A266EB2" w14:textId="77777777" w:rsidR="009E5615" w:rsidRPr="00113630" w:rsidRDefault="009E5615" w:rsidP="004C3CCC">
            <w:pPr>
              <w:jc w:val="right"/>
              <w:rPr>
                <w:rFonts w:ascii="Times New Roman" w:hAnsi="Times New Roman"/>
                <w:color w:val="000000" w:themeColor="text1"/>
                <w:sz w:val="16"/>
                <w:szCs w:val="16"/>
              </w:rPr>
            </w:pPr>
            <w:r w:rsidRPr="00113630">
              <w:rPr>
                <w:rFonts w:ascii="Times New Roman" w:hAnsi="Times New Roman"/>
                <w:color w:val="000000" w:themeColor="text1"/>
                <w:sz w:val="16"/>
                <w:szCs w:val="16"/>
              </w:rPr>
              <w:t>0,00</w:t>
            </w:r>
          </w:p>
        </w:tc>
      </w:tr>
      <w:tr w:rsidR="009E5615" w:rsidRPr="00113630" w14:paraId="3BDE49F5" w14:textId="77777777" w:rsidTr="009E5615">
        <w:trPr>
          <w:trHeight w:val="125"/>
          <w:jc w:val="center"/>
        </w:trPr>
        <w:tc>
          <w:tcPr>
            <w:tcW w:w="699"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106BCAE8" w14:textId="77777777" w:rsidR="009E5615" w:rsidRPr="00543DDB" w:rsidRDefault="009E5615" w:rsidP="004C3CCC">
            <w:pPr>
              <w:jc w:val="cente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 </w:t>
            </w:r>
          </w:p>
        </w:tc>
        <w:tc>
          <w:tcPr>
            <w:tcW w:w="46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253F2B6" w14:textId="77777777" w:rsidR="009E5615" w:rsidRPr="00543DDB" w:rsidRDefault="009E5615" w:rsidP="004C3CCC">
            <w:pP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 xml:space="preserve"> a) od jednostek powiązanych, w tym:</w:t>
            </w:r>
          </w:p>
        </w:tc>
        <w:tc>
          <w:tcPr>
            <w:tcW w:w="157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4C47DC9" w14:textId="77777777" w:rsidR="009E5615" w:rsidRPr="00FB7D6D" w:rsidRDefault="009E5615" w:rsidP="004C3CCC">
            <w:pPr>
              <w:jc w:val="right"/>
              <w:rPr>
                <w:rFonts w:ascii="Times New Roman" w:eastAsia="Times New Roman" w:hAnsi="Times New Roman"/>
                <w:color w:val="000000" w:themeColor="text1"/>
                <w:sz w:val="16"/>
                <w:szCs w:val="16"/>
              </w:rPr>
            </w:pPr>
            <w:r w:rsidRPr="00FB7D6D">
              <w:rPr>
                <w:rFonts w:ascii="Times New Roman" w:hAnsi="Times New Roman"/>
                <w:color w:val="000000" w:themeColor="text1"/>
                <w:sz w:val="16"/>
                <w:szCs w:val="16"/>
              </w:rPr>
              <w:t>0,00</w:t>
            </w:r>
          </w:p>
        </w:tc>
        <w:tc>
          <w:tcPr>
            <w:tcW w:w="15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11A5FEA" w14:textId="77777777" w:rsidR="009E5615" w:rsidRPr="00113630" w:rsidRDefault="009E5615" w:rsidP="004C3CCC">
            <w:pPr>
              <w:jc w:val="right"/>
              <w:rPr>
                <w:rFonts w:ascii="Times New Roman" w:hAnsi="Times New Roman"/>
                <w:color w:val="000000" w:themeColor="text1"/>
                <w:sz w:val="16"/>
                <w:szCs w:val="16"/>
              </w:rPr>
            </w:pPr>
            <w:r w:rsidRPr="00113630">
              <w:rPr>
                <w:rFonts w:ascii="Times New Roman" w:hAnsi="Times New Roman"/>
                <w:color w:val="000000" w:themeColor="text1"/>
                <w:sz w:val="16"/>
                <w:szCs w:val="16"/>
              </w:rPr>
              <w:t>0,00</w:t>
            </w:r>
          </w:p>
        </w:tc>
      </w:tr>
      <w:tr w:rsidR="009E5615" w:rsidRPr="00113630" w14:paraId="6FB58873" w14:textId="77777777" w:rsidTr="009E5615">
        <w:trPr>
          <w:trHeight w:val="125"/>
          <w:jc w:val="center"/>
        </w:trPr>
        <w:tc>
          <w:tcPr>
            <w:tcW w:w="699" w:type="dxa"/>
            <w:tcBorders>
              <w:top w:val="single" w:sz="4" w:space="0" w:color="000000"/>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59C80D73" w14:textId="77777777" w:rsidR="009E5615" w:rsidRPr="00543DDB" w:rsidRDefault="009E5615" w:rsidP="004C3CCC">
            <w:pPr>
              <w:jc w:val="cente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 </w:t>
            </w:r>
          </w:p>
        </w:tc>
        <w:tc>
          <w:tcPr>
            <w:tcW w:w="465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B8DF9F" w14:textId="77777777" w:rsidR="009E5615" w:rsidRPr="00543DDB" w:rsidRDefault="009E5615" w:rsidP="004C3CCC">
            <w:pP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 w których jednostka posiada zaangażowanie w kapitale</w:t>
            </w:r>
          </w:p>
        </w:tc>
        <w:tc>
          <w:tcPr>
            <w:tcW w:w="157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7CB521D" w14:textId="77777777" w:rsidR="009E5615" w:rsidRPr="00FB7D6D" w:rsidRDefault="009E5615" w:rsidP="004C3CCC">
            <w:pPr>
              <w:jc w:val="right"/>
              <w:rPr>
                <w:rFonts w:ascii="Times New Roman" w:eastAsia="Times New Roman" w:hAnsi="Times New Roman"/>
                <w:color w:val="000000" w:themeColor="text1"/>
                <w:sz w:val="16"/>
                <w:szCs w:val="16"/>
              </w:rPr>
            </w:pPr>
            <w:r w:rsidRPr="00FB7D6D">
              <w:rPr>
                <w:rFonts w:ascii="Times New Roman" w:hAnsi="Times New Roman"/>
                <w:color w:val="000000" w:themeColor="text1"/>
                <w:sz w:val="16"/>
                <w:szCs w:val="16"/>
              </w:rPr>
              <w:t>0,00</w:t>
            </w:r>
          </w:p>
        </w:tc>
        <w:tc>
          <w:tcPr>
            <w:tcW w:w="1571"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E19D2B6" w14:textId="77777777" w:rsidR="009E5615" w:rsidRPr="00113630" w:rsidRDefault="009E5615" w:rsidP="004C3CCC">
            <w:pPr>
              <w:jc w:val="right"/>
              <w:rPr>
                <w:rFonts w:ascii="Times New Roman" w:hAnsi="Times New Roman"/>
                <w:color w:val="000000" w:themeColor="text1"/>
                <w:sz w:val="16"/>
                <w:szCs w:val="16"/>
              </w:rPr>
            </w:pPr>
            <w:r w:rsidRPr="00113630">
              <w:rPr>
                <w:rFonts w:ascii="Times New Roman" w:hAnsi="Times New Roman"/>
                <w:color w:val="000000" w:themeColor="text1"/>
                <w:sz w:val="16"/>
                <w:szCs w:val="16"/>
              </w:rPr>
              <w:t>0,00</w:t>
            </w:r>
          </w:p>
        </w:tc>
      </w:tr>
      <w:tr w:rsidR="009E5615" w:rsidRPr="00113630" w14:paraId="08554D39" w14:textId="77777777" w:rsidTr="009E5615">
        <w:trPr>
          <w:trHeight w:val="125"/>
          <w:jc w:val="center"/>
        </w:trPr>
        <w:tc>
          <w:tcPr>
            <w:tcW w:w="69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22409931" w14:textId="77777777" w:rsidR="009E5615" w:rsidRPr="00543DDB" w:rsidRDefault="009E5615" w:rsidP="004C3CCC">
            <w:pPr>
              <w:jc w:val="cente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 </w:t>
            </w:r>
          </w:p>
        </w:tc>
        <w:tc>
          <w:tcPr>
            <w:tcW w:w="465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341B88E" w14:textId="77777777" w:rsidR="009E5615" w:rsidRPr="00543DDB" w:rsidRDefault="009E5615" w:rsidP="004C3CCC">
            <w:pP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 xml:space="preserve"> b) od jednostek pozostałych, w tym:</w:t>
            </w:r>
          </w:p>
        </w:tc>
        <w:tc>
          <w:tcPr>
            <w:tcW w:w="157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0C6D433" w14:textId="77777777" w:rsidR="009E5615" w:rsidRPr="00FB7D6D" w:rsidRDefault="009E5615" w:rsidP="004C3CCC">
            <w:pPr>
              <w:jc w:val="right"/>
              <w:rPr>
                <w:rFonts w:ascii="Times New Roman" w:eastAsia="Times New Roman" w:hAnsi="Times New Roman"/>
                <w:color w:val="000000" w:themeColor="text1"/>
                <w:sz w:val="16"/>
                <w:szCs w:val="16"/>
              </w:rPr>
            </w:pPr>
            <w:r w:rsidRPr="00FB7D6D">
              <w:rPr>
                <w:rFonts w:ascii="Times New Roman" w:hAnsi="Times New Roman"/>
                <w:color w:val="000000" w:themeColor="text1"/>
                <w:sz w:val="16"/>
                <w:szCs w:val="16"/>
              </w:rPr>
              <w:t>0,00</w:t>
            </w:r>
          </w:p>
        </w:tc>
        <w:tc>
          <w:tcPr>
            <w:tcW w:w="1571"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6C756AE" w14:textId="77777777" w:rsidR="009E5615" w:rsidRPr="00113630" w:rsidRDefault="009E5615" w:rsidP="004C3CCC">
            <w:pPr>
              <w:jc w:val="right"/>
              <w:rPr>
                <w:rFonts w:ascii="Times New Roman" w:hAnsi="Times New Roman"/>
                <w:color w:val="000000" w:themeColor="text1"/>
                <w:sz w:val="16"/>
                <w:szCs w:val="16"/>
              </w:rPr>
            </w:pPr>
            <w:r w:rsidRPr="00113630">
              <w:rPr>
                <w:rFonts w:ascii="Times New Roman" w:hAnsi="Times New Roman"/>
                <w:color w:val="000000" w:themeColor="text1"/>
                <w:sz w:val="16"/>
                <w:szCs w:val="16"/>
              </w:rPr>
              <w:t>0,00</w:t>
            </w:r>
          </w:p>
        </w:tc>
      </w:tr>
      <w:tr w:rsidR="009E5615" w:rsidRPr="00113630" w14:paraId="6AF40FA1" w14:textId="77777777" w:rsidTr="009E5615">
        <w:trPr>
          <w:trHeight w:val="125"/>
          <w:jc w:val="center"/>
        </w:trPr>
        <w:tc>
          <w:tcPr>
            <w:tcW w:w="69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4B8033E3" w14:textId="77777777" w:rsidR="009E5615" w:rsidRPr="00543DDB" w:rsidRDefault="009E5615" w:rsidP="004C3CCC">
            <w:pPr>
              <w:jc w:val="cente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 </w:t>
            </w:r>
          </w:p>
        </w:tc>
        <w:tc>
          <w:tcPr>
            <w:tcW w:w="465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0535D71" w14:textId="77777777" w:rsidR="009E5615" w:rsidRPr="00543DDB" w:rsidRDefault="009E5615" w:rsidP="004C3CCC">
            <w:pP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 xml:space="preserve">      - w których jednostka posiada zaangażowanie w kapitale</w:t>
            </w:r>
          </w:p>
        </w:tc>
        <w:tc>
          <w:tcPr>
            <w:tcW w:w="157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96A3E99" w14:textId="77777777" w:rsidR="009E5615" w:rsidRPr="00FB7D6D" w:rsidRDefault="009E5615" w:rsidP="004C3CCC">
            <w:pPr>
              <w:jc w:val="right"/>
              <w:rPr>
                <w:rFonts w:ascii="Times New Roman" w:eastAsia="Times New Roman" w:hAnsi="Times New Roman"/>
                <w:color w:val="000000" w:themeColor="text1"/>
                <w:sz w:val="16"/>
                <w:szCs w:val="16"/>
              </w:rPr>
            </w:pPr>
            <w:r w:rsidRPr="00FB7D6D">
              <w:rPr>
                <w:rFonts w:ascii="Times New Roman" w:hAnsi="Times New Roman"/>
                <w:color w:val="000000" w:themeColor="text1"/>
                <w:sz w:val="16"/>
                <w:szCs w:val="16"/>
              </w:rPr>
              <w:t>0,00</w:t>
            </w:r>
          </w:p>
        </w:tc>
        <w:tc>
          <w:tcPr>
            <w:tcW w:w="1571"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BF040D6" w14:textId="77777777" w:rsidR="009E5615" w:rsidRPr="00113630" w:rsidRDefault="009E5615" w:rsidP="004C3CCC">
            <w:pPr>
              <w:jc w:val="right"/>
              <w:rPr>
                <w:rFonts w:ascii="Times New Roman" w:hAnsi="Times New Roman"/>
                <w:color w:val="000000" w:themeColor="text1"/>
                <w:sz w:val="16"/>
                <w:szCs w:val="16"/>
              </w:rPr>
            </w:pPr>
            <w:r w:rsidRPr="00113630">
              <w:rPr>
                <w:rFonts w:ascii="Times New Roman" w:hAnsi="Times New Roman"/>
                <w:color w:val="000000" w:themeColor="text1"/>
                <w:sz w:val="16"/>
                <w:szCs w:val="16"/>
              </w:rPr>
              <w:t>0,00</w:t>
            </w:r>
          </w:p>
        </w:tc>
      </w:tr>
      <w:tr w:rsidR="009E5615" w:rsidRPr="00113630" w14:paraId="12E2378E" w14:textId="77777777" w:rsidTr="009E5615">
        <w:trPr>
          <w:trHeight w:val="125"/>
          <w:jc w:val="center"/>
        </w:trPr>
        <w:tc>
          <w:tcPr>
            <w:tcW w:w="69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3008950A" w14:textId="77777777" w:rsidR="009E5615" w:rsidRPr="00543DDB" w:rsidRDefault="009E5615" w:rsidP="004C3CCC">
            <w:pPr>
              <w:jc w:val="cente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II</w:t>
            </w:r>
          </w:p>
        </w:tc>
        <w:tc>
          <w:tcPr>
            <w:tcW w:w="465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44A7CB8" w14:textId="77777777" w:rsidR="009E5615" w:rsidRPr="00543DDB" w:rsidRDefault="009E5615" w:rsidP="004C3CCC">
            <w:pP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Odsetki, w tym:</w:t>
            </w:r>
          </w:p>
        </w:tc>
        <w:tc>
          <w:tcPr>
            <w:tcW w:w="157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A417399" w14:textId="77777777" w:rsidR="009E5615" w:rsidRPr="00FB7D6D" w:rsidRDefault="009E5615" w:rsidP="004C3CCC">
            <w:pPr>
              <w:jc w:val="right"/>
              <w:rPr>
                <w:rFonts w:ascii="Times New Roman" w:hAnsi="Times New Roman"/>
                <w:color w:val="000000" w:themeColor="text1"/>
                <w:sz w:val="16"/>
                <w:szCs w:val="16"/>
              </w:rPr>
            </w:pPr>
            <w:r w:rsidRPr="00FB7D6D">
              <w:rPr>
                <w:rFonts w:ascii="Times New Roman" w:hAnsi="Times New Roman"/>
                <w:color w:val="000000" w:themeColor="text1"/>
                <w:sz w:val="16"/>
                <w:szCs w:val="16"/>
              </w:rPr>
              <w:t>567 624,91</w:t>
            </w:r>
          </w:p>
        </w:tc>
        <w:tc>
          <w:tcPr>
            <w:tcW w:w="1571"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BFC8E0C" w14:textId="77777777" w:rsidR="009E5615" w:rsidRPr="00113630" w:rsidRDefault="009E5615" w:rsidP="004C3CCC">
            <w:pPr>
              <w:jc w:val="right"/>
              <w:rPr>
                <w:rFonts w:ascii="Times New Roman" w:hAnsi="Times New Roman"/>
                <w:color w:val="000000" w:themeColor="text1"/>
                <w:sz w:val="16"/>
                <w:szCs w:val="16"/>
              </w:rPr>
            </w:pPr>
            <w:r>
              <w:rPr>
                <w:rFonts w:ascii="Times New Roman" w:hAnsi="Times New Roman"/>
                <w:color w:val="000000" w:themeColor="text1"/>
                <w:sz w:val="16"/>
                <w:szCs w:val="16"/>
              </w:rPr>
              <w:t>240 000,00</w:t>
            </w:r>
          </w:p>
        </w:tc>
      </w:tr>
      <w:tr w:rsidR="009E5615" w:rsidRPr="00113630" w14:paraId="704CCFA6" w14:textId="77777777" w:rsidTr="009E5615">
        <w:trPr>
          <w:trHeight w:val="125"/>
          <w:jc w:val="center"/>
        </w:trPr>
        <w:tc>
          <w:tcPr>
            <w:tcW w:w="69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0B7A0A39" w14:textId="77777777" w:rsidR="009E5615" w:rsidRPr="00543DDB" w:rsidRDefault="009E5615" w:rsidP="004C3CCC">
            <w:pPr>
              <w:jc w:val="cente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 </w:t>
            </w:r>
          </w:p>
        </w:tc>
        <w:tc>
          <w:tcPr>
            <w:tcW w:w="465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3E6D2B2" w14:textId="77777777" w:rsidR="009E5615" w:rsidRPr="00543DDB" w:rsidRDefault="009E5615" w:rsidP="004C3CCC">
            <w:pP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 xml:space="preserve"> - od jednostek powiązanych</w:t>
            </w:r>
          </w:p>
        </w:tc>
        <w:tc>
          <w:tcPr>
            <w:tcW w:w="157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E2BD075" w14:textId="77777777" w:rsidR="009E5615" w:rsidRPr="00FB7D6D" w:rsidRDefault="009E5615" w:rsidP="004C3CCC">
            <w:pPr>
              <w:jc w:val="right"/>
              <w:rPr>
                <w:rFonts w:ascii="Times New Roman" w:eastAsia="Times New Roman" w:hAnsi="Times New Roman"/>
                <w:color w:val="000000" w:themeColor="text1"/>
                <w:sz w:val="16"/>
                <w:szCs w:val="16"/>
              </w:rPr>
            </w:pPr>
            <w:r w:rsidRPr="00FB7D6D">
              <w:rPr>
                <w:rFonts w:ascii="Times New Roman" w:hAnsi="Times New Roman"/>
                <w:color w:val="000000" w:themeColor="text1"/>
                <w:sz w:val="16"/>
                <w:szCs w:val="16"/>
              </w:rPr>
              <w:t>0,00</w:t>
            </w:r>
          </w:p>
        </w:tc>
        <w:tc>
          <w:tcPr>
            <w:tcW w:w="1571"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1E8F005" w14:textId="77777777" w:rsidR="009E5615" w:rsidRPr="00113630" w:rsidRDefault="009E5615" w:rsidP="004C3CCC">
            <w:pPr>
              <w:jc w:val="right"/>
              <w:rPr>
                <w:rFonts w:ascii="Times New Roman" w:eastAsia="Times New Roman" w:hAnsi="Times New Roman"/>
                <w:color w:val="000000" w:themeColor="text1"/>
                <w:sz w:val="16"/>
                <w:szCs w:val="16"/>
              </w:rPr>
            </w:pPr>
            <w:r w:rsidRPr="00113630">
              <w:rPr>
                <w:rFonts w:ascii="Times New Roman" w:hAnsi="Times New Roman"/>
                <w:color w:val="000000" w:themeColor="text1"/>
                <w:sz w:val="16"/>
                <w:szCs w:val="16"/>
              </w:rPr>
              <w:t>0,00</w:t>
            </w:r>
          </w:p>
        </w:tc>
      </w:tr>
      <w:tr w:rsidR="009E5615" w:rsidRPr="00113630" w14:paraId="2F30F4BF" w14:textId="77777777" w:rsidTr="009E5615">
        <w:trPr>
          <w:trHeight w:val="125"/>
          <w:jc w:val="center"/>
        </w:trPr>
        <w:tc>
          <w:tcPr>
            <w:tcW w:w="69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4DC6F95B" w14:textId="77777777" w:rsidR="009E5615" w:rsidRPr="00543DDB" w:rsidRDefault="009E5615" w:rsidP="004C3CCC">
            <w:pPr>
              <w:jc w:val="cente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III</w:t>
            </w:r>
          </w:p>
        </w:tc>
        <w:tc>
          <w:tcPr>
            <w:tcW w:w="465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559012E" w14:textId="77777777" w:rsidR="009E5615" w:rsidRPr="00543DDB" w:rsidRDefault="009E5615" w:rsidP="004C3CCC">
            <w:pP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Zysk z tytułu rozchodu aktywów finansowych, w tym:</w:t>
            </w:r>
          </w:p>
        </w:tc>
        <w:tc>
          <w:tcPr>
            <w:tcW w:w="157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BF7AA27" w14:textId="77777777" w:rsidR="009E5615" w:rsidRPr="00FB7D6D" w:rsidRDefault="009E5615" w:rsidP="004C3CCC">
            <w:pPr>
              <w:jc w:val="right"/>
              <w:rPr>
                <w:rFonts w:ascii="Times New Roman" w:eastAsia="Times New Roman" w:hAnsi="Times New Roman"/>
                <w:color w:val="000000" w:themeColor="text1"/>
                <w:sz w:val="16"/>
                <w:szCs w:val="16"/>
              </w:rPr>
            </w:pPr>
            <w:r w:rsidRPr="00FB7D6D">
              <w:rPr>
                <w:rFonts w:ascii="Times New Roman" w:hAnsi="Times New Roman"/>
                <w:color w:val="000000" w:themeColor="text1"/>
                <w:sz w:val="16"/>
                <w:szCs w:val="16"/>
              </w:rPr>
              <w:t>0,00</w:t>
            </w:r>
          </w:p>
        </w:tc>
        <w:tc>
          <w:tcPr>
            <w:tcW w:w="1571"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7478E76" w14:textId="77777777" w:rsidR="009E5615" w:rsidRPr="00113630" w:rsidRDefault="009E5615" w:rsidP="004C3CCC">
            <w:pPr>
              <w:jc w:val="right"/>
              <w:rPr>
                <w:rFonts w:ascii="Times New Roman" w:eastAsia="Times New Roman" w:hAnsi="Times New Roman"/>
                <w:color w:val="000000" w:themeColor="text1"/>
                <w:sz w:val="16"/>
                <w:szCs w:val="16"/>
              </w:rPr>
            </w:pPr>
            <w:r w:rsidRPr="00113630">
              <w:rPr>
                <w:rFonts w:ascii="Times New Roman" w:hAnsi="Times New Roman"/>
                <w:color w:val="000000" w:themeColor="text1"/>
                <w:sz w:val="16"/>
                <w:szCs w:val="16"/>
              </w:rPr>
              <w:t>0,00</w:t>
            </w:r>
          </w:p>
        </w:tc>
      </w:tr>
      <w:tr w:rsidR="009E5615" w:rsidRPr="00113630" w14:paraId="2336C16D" w14:textId="77777777" w:rsidTr="009E5615">
        <w:trPr>
          <w:trHeight w:val="125"/>
          <w:jc w:val="center"/>
        </w:trPr>
        <w:tc>
          <w:tcPr>
            <w:tcW w:w="69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042A1FDA" w14:textId="77777777" w:rsidR="009E5615" w:rsidRPr="00543DDB" w:rsidRDefault="009E5615" w:rsidP="004C3CCC">
            <w:pPr>
              <w:jc w:val="cente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 </w:t>
            </w:r>
          </w:p>
        </w:tc>
        <w:tc>
          <w:tcPr>
            <w:tcW w:w="465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F14A737" w14:textId="77777777" w:rsidR="009E5615" w:rsidRPr="00543DDB" w:rsidRDefault="009E5615" w:rsidP="004C3CCC">
            <w:pP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 xml:space="preserve"> - od jednostek powiązanych</w:t>
            </w:r>
          </w:p>
        </w:tc>
        <w:tc>
          <w:tcPr>
            <w:tcW w:w="157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41214D5" w14:textId="77777777" w:rsidR="009E5615" w:rsidRPr="00FB7D6D" w:rsidRDefault="009E5615" w:rsidP="004C3CCC">
            <w:pPr>
              <w:jc w:val="right"/>
              <w:rPr>
                <w:rFonts w:ascii="Times New Roman" w:eastAsia="Times New Roman" w:hAnsi="Times New Roman"/>
                <w:color w:val="000000" w:themeColor="text1"/>
                <w:sz w:val="16"/>
                <w:szCs w:val="16"/>
              </w:rPr>
            </w:pPr>
            <w:r w:rsidRPr="00FB7D6D">
              <w:rPr>
                <w:rFonts w:ascii="Times New Roman" w:hAnsi="Times New Roman"/>
                <w:color w:val="000000" w:themeColor="text1"/>
                <w:sz w:val="16"/>
                <w:szCs w:val="16"/>
              </w:rPr>
              <w:t>0,00</w:t>
            </w:r>
          </w:p>
        </w:tc>
        <w:tc>
          <w:tcPr>
            <w:tcW w:w="1571"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4B5F2F8" w14:textId="77777777" w:rsidR="009E5615" w:rsidRPr="00113630" w:rsidRDefault="009E5615" w:rsidP="004C3CCC">
            <w:pPr>
              <w:jc w:val="right"/>
              <w:rPr>
                <w:rFonts w:ascii="Times New Roman" w:eastAsia="Times New Roman" w:hAnsi="Times New Roman"/>
                <w:color w:val="000000" w:themeColor="text1"/>
                <w:sz w:val="16"/>
                <w:szCs w:val="16"/>
              </w:rPr>
            </w:pPr>
            <w:r w:rsidRPr="00113630">
              <w:rPr>
                <w:rFonts w:ascii="Times New Roman" w:hAnsi="Times New Roman"/>
                <w:color w:val="000000" w:themeColor="text1"/>
                <w:sz w:val="16"/>
                <w:szCs w:val="16"/>
              </w:rPr>
              <w:t>0,00</w:t>
            </w:r>
          </w:p>
        </w:tc>
      </w:tr>
      <w:tr w:rsidR="009E5615" w:rsidRPr="00113630" w14:paraId="388798D7" w14:textId="77777777" w:rsidTr="009E5615">
        <w:trPr>
          <w:trHeight w:val="125"/>
          <w:jc w:val="center"/>
        </w:trPr>
        <w:tc>
          <w:tcPr>
            <w:tcW w:w="69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06A74852" w14:textId="77777777" w:rsidR="009E5615" w:rsidRPr="00543DDB" w:rsidRDefault="009E5615" w:rsidP="004C3CCC">
            <w:pPr>
              <w:jc w:val="cente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IV</w:t>
            </w:r>
          </w:p>
        </w:tc>
        <w:tc>
          <w:tcPr>
            <w:tcW w:w="465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A8E1D79" w14:textId="77777777" w:rsidR="009E5615" w:rsidRPr="00543DDB" w:rsidRDefault="009E5615" w:rsidP="004C3CCC">
            <w:pP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Aktualizacja wartości aktywów finansowych</w:t>
            </w:r>
          </w:p>
        </w:tc>
        <w:tc>
          <w:tcPr>
            <w:tcW w:w="157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613FEA3" w14:textId="77777777" w:rsidR="009E5615" w:rsidRPr="00FB7D6D" w:rsidRDefault="009E5615" w:rsidP="004C3CCC">
            <w:pPr>
              <w:jc w:val="right"/>
              <w:rPr>
                <w:rFonts w:ascii="Times New Roman" w:eastAsia="Times New Roman" w:hAnsi="Times New Roman"/>
                <w:color w:val="000000" w:themeColor="text1"/>
                <w:sz w:val="16"/>
                <w:szCs w:val="16"/>
              </w:rPr>
            </w:pPr>
            <w:r w:rsidRPr="00FB7D6D">
              <w:rPr>
                <w:rFonts w:ascii="Times New Roman" w:hAnsi="Times New Roman"/>
                <w:color w:val="000000" w:themeColor="text1"/>
                <w:sz w:val="16"/>
                <w:szCs w:val="16"/>
              </w:rPr>
              <w:t>0,00</w:t>
            </w:r>
          </w:p>
        </w:tc>
        <w:tc>
          <w:tcPr>
            <w:tcW w:w="1571"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81C80D7" w14:textId="77777777" w:rsidR="009E5615" w:rsidRPr="00113630" w:rsidRDefault="009E5615" w:rsidP="004C3CCC">
            <w:pPr>
              <w:jc w:val="right"/>
              <w:rPr>
                <w:rFonts w:ascii="Times New Roman" w:eastAsia="Times New Roman" w:hAnsi="Times New Roman"/>
                <w:color w:val="000000" w:themeColor="text1"/>
                <w:sz w:val="16"/>
                <w:szCs w:val="16"/>
              </w:rPr>
            </w:pPr>
            <w:r w:rsidRPr="00113630">
              <w:rPr>
                <w:rFonts w:ascii="Times New Roman" w:hAnsi="Times New Roman"/>
                <w:color w:val="000000" w:themeColor="text1"/>
                <w:sz w:val="16"/>
                <w:szCs w:val="16"/>
              </w:rPr>
              <w:t>0,00</w:t>
            </w:r>
          </w:p>
        </w:tc>
      </w:tr>
      <w:tr w:rsidR="009E5615" w:rsidRPr="00113630" w14:paraId="3DD3F717" w14:textId="77777777" w:rsidTr="009E5615">
        <w:trPr>
          <w:trHeight w:val="125"/>
          <w:jc w:val="center"/>
        </w:trPr>
        <w:tc>
          <w:tcPr>
            <w:tcW w:w="699" w:type="dxa"/>
            <w:tcBorders>
              <w:left w:val="single" w:sz="8" w:space="0" w:color="000000"/>
              <w:right w:val="single" w:sz="4" w:space="0" w:color="000000"/>
            </w:tcBorders>
            <w:shd w:val="clear" w:color="auto" w:fill="D9D9D9"/>
            <w:noWrap/>
            <w:tcMar>
              <w:top w:w="0" w:type="dxa"/>
              <w:left w:w="70" w:type="dxa"/>
              <w:bottom w:w="0" w:type="dxa"/>
              <w:right w:w="70" w:type="dxa"/>
            </w:tcMar>
            <w:vAlign w:val="center"/>
          </w:tcPr>
          <w:p w14:paraId="44FF36B0" w14:textId="77777777" w:rsidR="009E5615" w:rsidRPr="00543DDB" w:rsidRDefault="009E5615" w:rsidP="004C3CCC">
            <w:pPr>
              <w:jc w:val="cente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V</w:t>
            </w:r>
          </w:p>
        </w:tc>
        <w:tc>
          <w:tcPr>
            <w:tcW w:w="4655" w:type="dxa"/>
            <w:tcBorders>
              <w:right w:val="single" w:sz="4" w:space="0" w:color="000000"/>
            </w:tcBorders>
            <w:shd w:val="clear" w:color="auto" w:fill="auto"/>
            <w:noWrap/>
            <w:tcMar>
              <w:top w:w="0" w:type="dxa"/>
              <w:left w:w="70" w:type="dxa"/>
              <w:bottom w:w="0" w:type="dxa"/>
              <w:right w:w="70" w:type="dxa"/>
            </w:tcMar>
            <w:vAlign w:val="center"/>
          </w:tcPr>
          <w:p w14:paraId="0DE1DBD3" w14:textId="77777777" w:rsidR="009E5615" w:rsidRPr="00543DDB" w:rsidRDefault="009E5615" w:rsidP="004C3CCC">
            <w:pP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Inne</w:t>
            </w:r>
          </w:p>
        </w:tc>
        <w:tc>
          <w:tcPr>
            <w:tcW w:w="1570" w:type="dxa"/>
            <w:tcBorders>
              <w:left w:val="single" w:sz="4" w:space="0" w:color="000000"/>
              <w:right w:val="single" w:sz="8" w:space="0" w:color="000000"/>
            </w:tcBorders>
            <w:shd w:val="clear" w:color="auto" w:fill="auto"/>
            <w:noWrap/>
            <w:tcMar>
              <w:top w:w="0" w:type="dxa"/>
              <w:left w:w="70" w:type="dxa"/>
              <w:bottom w:w="0" w:type="dxa"/>
              <w:right w:w="70" w:type="dxa"/>
            </w:tcMar>
            <w:vAlign w:val="center"/>
          </w:tcPr>
          <w:p w14:paraId="1BC83938" w14:textId="77777777" w:rsidR="009E5615" w:rsidRPr="00FB7D6D" w:rsidRDefault="009E5615" w:rsidP="004C3CCC">
            <w:pPr>
              <w:jc w:val="right"/>
              <w:rPr>
                <w:rFonts w:ascii="Times New Roman" w:eastAsia="Times New Roman" w:hAnsi="Times New Roman"/>
                <w:color w:val="000000" w:themeColor="text1"/>
                <w:sz w:val="16"/>
                <w:szCs w:val="16"/>
              </w:rPr>
            </w:pPr>
            <w:r w:rsidRPr="00FB7D6D">
              <w:rPr>
                <w:rFonts w:ascii="Times New Roman" w:hAnsi="Times New Roman"/>
                <w:color w:val="000000" w:themeColor="text1"/>
                <w:sz w:val="16"/>
                <w:szCs w:val="16"/>
              </w:rPr>
              <w:t>0,00</w:t>
            </w:r>
          </w:p>
        </w:tc>
        <w:tc>
          <w:tcPr>
            <w:tcW w:w="1571" w:type="dxa"/>
            <w:tcBorders>
              <w:left w:val="single" w:sz="4" w:space="0" w:color="000000"/>
              <w:right w:val="single" w:sz="8" w:space="0" w:color="000000"/>
            </w:tcBorders>
            <w:shd w:val="clear" w:color="auto" w:fill="auto"/>
            <w:noWrap/>
            <w:tcMar>
              <w:top w:w="0" w:type="dxa"/>
              <w:left w:w="70" w:type="dxa"/>
              <w:bottom w:w="0" w:type="dxa"/>
              <w:right w:w="70" w:type="dxa"/>
            </w:tcMar>
            <w:vAlign w:val="center"/>
          </w:tcPr>
          <w:p w14:paraId="6B47D56F" w14:textId="77777777" w:rsidR="009E5615" w:rsidRPr="00113630" w:rsidRDefault="009E5615" w:rsidP="004C3CCC">
            <w:pPr>
              <w:jc w:val="right"/>
              <w:rPr>
                <w:rFonts w:ascii="Times New Roman" w:eastAsia="Times New Roman" w:hAnsi="Times New Roman"/>
                <w:color w:val="000000" w:themeColor="text1"/>
                <w:sz w:val="16"/>
                <w:szCs w:val="16"/>
              </w:rPr>
            </w:pPr>
            <w:r w:rsidRPr="00113630">
              <w:rPr>
                <w:rFonts w:ascii="Times New Roman" w:hAnsi="Times New Roman"/>
                <w:color w:val="000000" w:themeColor="text1"/>
                <w:sz w:val="16"/>
                <w:szCs w:val="16"/>
              </w:rPr>
              <w:t>0,00</w:t>
            </w:r>
          </w:p>
        </w:tc>
      </w:tr>
      <w:tr w:rsidR="009E5615" w:rsidRPr="00113630" w14:paraId="5A79B9C5" w14:textId="77777777" w:rsidTr="009E5615">
        <w:trPr>
          <w:trHeight w:val="283"/>
          <w:jc w:val="center"/>
        </w:trPr>
        <w:tc>
          <w:tcPr>
            <w:tcW w:w="699" w:type="dxa"/>
            <w:tcBorders>
              <w:top w:val="single" w:sz="8" w:space="0" w:color="000000"/>
              <w:left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07BAF943" w14:textId="77777777" w:rsidR="009E5615" w:rsidRPr="00543DDB" w:rsidRDefault="009E5615" w:rsidP="004C3CCC">
            <w:pPr>
              <w:jc w:val="center"/>
              <w:rPr>
                <w:rFonts w:ascii="Times New Roman" w:eastAsia="Times New Roman" w:hAnsi="Times New Roman"/>
                <w:b/>
                <w:bCs/>
                <w:color w:val="000000" w:themeColor="text1"/>
                <w:sz w:val="16"/>
                <w:szCs w:val="16"/>
              </w:rPr>
            </w:pPr>
            <w:r w:rsidRPr="00543DDB">
              <w:rPr>
                <w:rFonts w:ascii="Times New Roman" w:eastAsia="Times New Roman" w:hAnsi="Times New Roman"/>
                <w:b/>
                <w:bCs/>
                <w:color w:val="000000" w:themeColor="text1"/>
                <w:sz w:val="16"/>
                <w:szCs w:val="16"/>
              </w:rPr>
              <w:t>H</w:t>
            </w:r>
          </w:p>
        </w:tc>
        <w:tc>
          <w:tcPr>
            <w:tcW w:w="4655" w:type="dxa"/>
            <w:tcBorders>
              <w:top w:val="single" w:sz="8" w:space="0" w:color="000000"/>
              <w:bottom w:val="single" w:sz="8" w:space="0" w:color="000000"/>
              <w:right w:val="single" w:sz="4" w:space="0" w:color="000000"/>
            </w:tcBorders>
            <w:shd w:val="clear" w:color="auto" w:fill="D9D9D9"/>
            <w:tcMar>
              <w:top w:w="0" w:type="dxa"/>
              <w:left w:w="70" w:type="dxa"/>
              <w:bottom w:w="0" w:type="dxa"/>
              <w:right w:w="70" w:type="dxa"/>
            </w:tcMar>
            <w:vAlign w:val="center"/>
          </w:tcPr>
          <w:p w14:paraId="2AF932E4" w14:textId="77777777" w:rsidR="009E5615" w:rsidRPr="00543DDB" w:rsidRDefault="009E5615" w:rsidP="004C3CCC">
            <w:pPr>
              <w:rPr>
                <w:rFonts w:ascii="Times New Roman" w:eastAsia="Times New Roman" w:hAnsi="Times New Roman"/>
                <w:b/>
                <w:bCs/>
                <w:color w:val="000000" w:themeColor="text1"/>
                <w:sz w:val="16"/>
                <w:szCs w:val="16"/>
              </w:rPr>
            </w:pPr>
            <w:r w:rsidRPr="00543DDB">
              <w:rPr>
                <w:rFonts w:ascii="Times New Roman" w:eastAsia="Times New Roman" w:hAnsi="Times New Roman"/>
                <w:b/>
                <w:bCs/>
                <w:color w:val="000000" w:themeColor="text1"/>
                <w:sz w:val="16"/>
                <w:szCs w:val="16"/>
              </w:rPr>
              <w:t>Koszty finansowe</w:t>
            </w:r>
          </w:p>
        </w:tc>
        <w:tc>
          <w:tcPr>
            <w:tcW w:w="1570" w:type="dxa"/>
            <w:tcBorders>
              <w:top w:val="single" w:sz="8" w:space="0" w:color="000000"/>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7B3729DC" w14:textId="77777777" w:rsidR="009E5615" w:rsidRPr="00FB7D6D" w:rsidRDefault="009E5615" w:rsidP="004C3CCC">
            <w:pPr>
              <w:jc w:val="right"/>
              <w:rPr>
                <w:rFonts w:ascii="Times New Roman" w:hAnsi="Times New Roman"/>
                <w:b/>
                <w:bCs/>
                <w:color w:val="000000" w:themeColor="text1"/>
                <w:sz w:val="16"/>
                <w:szCs w:val="16"/>
              </w:rPr>
            </w:pPr>
            <w:r w:rsidRPr="00FB7D6D">
              <w:rPr>
                <w:rFonts w:ascii="Times New Roman" w:hAnsi="Times New Roman"/>
                <w:b/>
                <w:bCs/>
                <w:color w:val="000000" w:themeColor="text1"/>
                <w:sz w:val="16"/>
                <w:szCs w:val="16"/>
              </w:rPr>
              <w:t>1 573 866,98</w:t>
            </w:r>
          </w:p>
        </w:tc>
        <w:tc>
          <w:tcPr>
            <w:tcW w:w="1571" w:type="dxa"/>
            <w:tcBorders>
              <w:top w:val="single" w:sz="8" w:space="0" w:color="000000"/>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0E4DD1E3" w14:textId="77777777" w:rsidR="009E5615" w:rsidRPr="00113630" w:rsidRDefault="009E5615" w:rsidP="004C3CCC">
            <w:pPr>
              <w:suppressAutoHyphens w:val="0"/>
              <w:jc w:val="right"/>
              <w:rPr>
                <w:rFonts w:ascii="Times New Roman" w:hAnsi="Times New Roman"/>
                <w:b/>
                <w:bCs/>
                <w:color w:val="000000" w:themeColor="text1"/>
                <w:sz w:val="16"/>
                <w:szCs w:val="16"/>
              </w:rPr>
            </w:pPr>
            <w:r>
              <w:rPr>
                <w:rFonts w:ascii="Times New Roman" w:hAnsi="Times New Roman"/>
                <w:b/>
                <w:bCs/>
                <w:color w:val="000000" w:themeColor="text1"/>
                <w:sz w:val="16"/>
                <w:szCs w:val="16"/>
              </w:rPr>
              <w:t>6</w:t>
            </w:r>
            <w:r w:rsidRPr="00113630">
              <w:rPr>
                <w:rFonts w:ascii="Times New Roman" w:hAnsi="Times New Roman"/>
                <w:b/>
                <w:bCs/>
                <w:color w:val="000000" w:themeColor="text1"/>
                <w:sz w:val="16"/>
                <w:szCs w:val="16"/>
              </w:rPr>
              <w:t>00 000,00</w:t>
            </w:r>
          </w:p>
        </w:tc>
      </w:tr>
      <w:tr w:rsidR="009E5615" w:rsidRPr="00113630" w14:paraId="3D787E97" w14:textId="77777777" w:rsidTr="009E5615">
        <w:trPr>
          <w:trHeight w:val="125"/>
          <w:jc w:val="center"/>
        </w:trPr>
        <w:tc>
          <w:tcPr>
            <w:tcW w:w="69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0AD89F46" w14:textId="77777777" w:rsidR="009E5615" w:rsidRPr="00543DDB" w:rsidRDefault="009E5615" w:rsidP="004C3CCC">
            <w:pPr>
              <w:jc w:val="cente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I</w:t>
            </w:r>
          </w:p>
        </w:tc>
        <w:tc>
          <w:tcPr>
            <w:tcW w:w="465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362F8B4" w14:textId="77777777" w:rsidR="009E5615" w:rsidRPr="00543DDB" w:rsidRDefault="009E5615" w:rsidP="004C3CCC">
            <w:pP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Odsetki, w tym:</w:t>
            </w:r>
          </w:p>
        </w:tc>
        <w:tc>
          <w:tcPr>
            <w:tcW w:w="157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04ACF08" w14:textId="77777777" w:rsidR="009E5615" w:rsidRPr="00FB7D6D" w:rsidRDefault="009E5615" w:rsidP="004C3CCC">
            <w:pPr>
              <w:jc w:val="right"/>
              <w:rPr>
                <w:rFonts w:ascii="Times New Roman" w:hAnsi="Times New Roman"/>
                <w:color w:val="000000" w:themeColor="text1"/>
                <w:sz w:val="16"/>
                <w:szCs w:val="16"/>
              </w:rPr>
            </w:pPr>
            <w:r w:rsidRPr="00FB7D6D">
              <w:rPr>
                <w:rFonts w:ascii="Times New Roman" w:hAnsi="Times New Roman"/>
                <w:color w:val="000000" w:themeColor="text1"/>
                <w:sz w:val="16"/>
                <w:szCs w:val="16"/>
              </w:rPr>
              <w:t>1 573 866,98</w:t>
            </w:r>
          </w:p>
        </w:tc>
        <w:tc>
          <w:tcPr>
            <w:tcW w:w="1571"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0F54C2F" w14:textId="77777777" w:rsidR="009E5615" w:rsidRPr="00113630" w:rsidRDefault="009E5615" w:rsidP="004C3CCC">
            <w:pPr>
              <w:jc w:val="right"/>
              <w:rPr>
                <w:rFonts w:ascii="Times New Roman" w:hAnsi="Times New Roman"/>
                <w:color w:val="000000" w:themeColor="text1"/>
                <w:sz w:val="16"/>
                <w:szCs w:val="16"/>
              </w:rPr>
            </w:pPr>
            <w:r>
              <w:rPr>
                <w:rFonts w:ascii="Times New Roman" w:hAnsi="Times New Roman"/>
                <w:color w:val="000000" w:themeColor="text1"/>
                <w:sz w:val="16"/>
                <w:szCs w:val="16"/>
              </w:rPr>
              <w:t>6</w:t>
            </w:r>
            <w:r w:rsidRPr="00113630">
              <w:rPr>
                <w:rFonts w:ascii="Times New Roman" w:hAnsi="Times New Roman"/>
                <w:color w:val="000000" w:themeColor="text1"/>
                <w:sz w:val="16"/>
                <w:szCs w:val="16"/>
              </w:rPr>
              <w:t>00 000,00</w:t>
            </w:r>
          </w:p>
        </w:tc>
      </w:tr>
      <w:tr w:rsidR="009E5615" w:rsidRPr="00113630" w14:paraId="0DAAEFB4" w14:textId="77777777" w:rsidTr="009E5615">
        <w:trPr>
          <w:trHeight w:val="125"/>
          <w:jc w:val="center"/>
        </w:trPr>
        <w:tc>
          <w:tcPr>
            <w:tcW w:w="69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529D46B0" w14:textId="77777777" w:rsidR="009E5615" w:rsidRPr="00543DDB" w:rsidRDefault="009E5615" w:rsidP="004C3CCC">
            <w:pPr>
              <w:jc w:val="cente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 </w:t>
            </w:r>
          </w:p>
        </w:tc>
        <w:tc>
          <w:tcPr>
            <w:tcW w:w="465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6ADB3FD" w14:textId="77777777" w:rsidR="009E5615" w:rsidRPr="00543DDB" w:rsidRDefault="009E5615" w:rsidP="004C3CCC">
            <w:pP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 xml:space="preserve"> - dla jednostek powiązanych</w:t>
            </w:r>
          </w:p>
        </w:tc>
        <w:tc>
          <w:tcPr>
            <w:tcW w:w="157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0599F61" w14:textId="77777777" w:rsidR="009E5615" w:rsidRPr="00FB7D6D" w:rsidRDefault="009E5615" w:rsidP="004C3CCC">
            <w:pPr>
              <w:jc w:val="right"/>
              <w:rPr>
                <w:rFonts w:ascii="Times New Roman" w:eastAsia="Times New Roman" w:hAnsi="Times New Roman"/>
                <w:color w:val="000000" w:themeColor="text1"/>
                <w:sz w:val="16"/>
                <w:szCs w:val="16"/>
              </w:rPr>
            </w:pPr>
            <w:r w:rsidRPr="00FB7D6D">
              <w:rPr>
                <w:rFonts w:ascii="Times New Roman" w:hAnsi="Times New Roman"/>
                <w:color w:val="000000" w:themeColor="text1"/>
                <w:sz w:val="16"/>
                <w:szCs w:val="16"/>
              </w:rPr>
              <w:t>0,00</w:t>
            </w:r>
          </w:p>
        </w:tc>
        <w:tc>
          <w:tcPr>
            <w:tcW w:w="1571"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943EB6A" w14:textId="77777777" w:rsidR="009E5615" w:rsidRPr="00113630" w:rsidRDefault="009E5615" w:rsidP="004C3CCC">
            <w:pPr>
              <w:jc w:val="right"/>
              <w:rPr>
                <w:rFonts w:ascii="Times New Roman" w:eastAsia="Times New Roman" w:hAnsi="Times New Roman"/>
                <w:color w:val="000000" w:themeColor="text1"/>
                <w:sz w:val="16"/>
                <w:szCs w:val="16"/>
              </w:rPr>
            </w:pPr>
            <w:r w:rsidRPr="00113630">
              <w:rPr>
                <w:rFonts w:ascii="Times New Roman" w:hAnsi="Times New Roman"/>
                <w:color w:val="000000" w:themeColor="text1"/>
                <w:sz w:val="16"/>
                <w:szCs w:val="16"/>
              </w:rPr>
              <w:t>0,00</w:t>
            </w:r>
          </w:p>
        </w:tc>
      </w:tr>
      <w:tr w:rsidR="009E5615" w:rsidRPr="00113630" w14:paraId="2B059D97" w14:textId="77777777" w:rsidTr="009E5615">
        <w:trPr>
          <w:trHeight w:val="125"/>
          <w:jc w:val="center"/>
        </w:trPr>
        <w:tc>
          <w:tcPr>
            <w:tcW w:w="69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71BA7E37" w14:textId="77777777" w:rsidR="009E5615" w:rsidRPr="00543DDB" w:rsidRDefault="009E5615" w:rsidP="004C3CCC">
            <w:pPr>
              <w:jc w:val="cente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II</w:t>
            </w:r>
          </w:p>
        </w:tc>
        <w:tc>
          <w:tcPr>
            <w:tcW w:w="465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A88FC2B" w14:textId="77777777" w:rsidR="009E5615" w:rsidRPr="00543DDB" w:rsidRDefault="009E5615" w:rsidP="004C3CCC">
            <w:pP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Strata z tytułu rozchodu aktywów finansowych, w tym:</w:t>
            </w:r>
          </w:p>
        </w:tc>
        <w:tc>
          <w:tcPr>
            <w:tcW w:w="157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622467A" w14:textId="77777777" w:rsidR="009E5615" w:rsidRPr="00FB7D6D" w:rsidRDefault="009E5615" w:rsidP="004C3CCC">
            <w:pPr>
              <w:jc w:val="right"/>
              <w:rPr>
                <w:rFonts w:ascii="Times New Roman" w:eastAsia="Times New Roman" w:hAnsi="Times New Roman"/>
                <w:color w:val="000000" w:themeColor="text1"/>
                <w:sz w:val="16"/>
                <w:szCs w:val="16"/>
              </w:rPr>
            </w:pPr>
            <w:r w:rsidRPr="00FB7D6D">
              <w:rPr>
                <w:rFonts w:ascii="Times New Roman" w:hAnsi="Times New Roman"/>
                <w:color w:val="000000" w:themeColor="text1"/>
                <w:sz w:val="16"/>
                <w:szCs w:val="16"/>
              </w:rPr>
              <w:t>0,00</w:t>
            </w:r>
          </w:p>
        </w:tc>
        <w:tc>
          <w:tcPr>
            <w:tcW w:w="1571"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BF682D3" w14:textId="77777777" w:rsidR="009E5615" w:rsidRPr="00113630" w:rsidRDefault="009E5615" w:rsidP="004C3CCC">
            <w:pPr>
              <w:jc w:val="right"/>
              <w:rPr>
                <w:rFonts w:ascii="Times New Roman" w:eastAsia="Times New Roman" w:hAnsi="Times New Roman"/>
                <w:color w:val="000000" w:themeColor="text1"/>
                <w:sz w:val="16"/>
                <w:szCs w:val="16"/>
              </w:rPr>
            </w:pPr>
            <w:r w:rsidRPr="00113630">
              <w:rPr>
                <w:rFonts w:ascii="Times New Roman" w:hAnsi="Times New Roman"/>
                <w:color w:val="000000" w:themeColor="text1"/>
                <w:sz w:val="16"/>
                <w:szCs w:val="16"/>
              </w:rPr>
              <w:t>0,00</w:t>
            </w:r>
          </w:p>
        </w:tc>
      </w:tr>
      <w:tr w:rsidR="009E5615" w:rsidRPr="00113630" w14:paraId="00406B76" w14:textId="77777777" w:rsidTr="009E5615">
        <w:trPr>
          <w:trHeight w:val="125"/>
          <w:jc w:val="center"/>
        </w:trPr>
        <w:tc>
          <w:tcPr>
            <w:tcW w:w="69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117B6188" w14:textId="77777777" w:rsidR="009E5615" w:rsidRPr="00543DDB" w:rsidRDefault="009E5615" w:rsidP="004C3CCC">
            <w:pPr>
              <w:jc w:val="cente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 </w:t>
            </w:r>
          </w:p>
        </w:tc>
        <w:tc>
          <w:tcPr>
            <w:tcW w:w="465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559504F" w14:textId="77777777" w:rsidR="009E5615" w:rsidRPr="00543DDB" w:rsidRDefault="009E5615" w:rsidP="004C3CCC">
            <w:pP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 xml:space="preserve"> - od jednostek powiązanych</w:t>
            </w:r>
          </w:p>
        </w:tc>
        <w:tc>
          <w:tcPr>
            <w:tcW w:w="157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041019E" w14:textId="77777777" w:rsidR="009E5615" w:rsidRPr="00FB7D6D" w:rsidRDefault="009E5615" w:rsidP="004C3CCC">
            <w:pPr>
              <w:jc w:val="right"/>
              <w:rPr>
                <w:rFonts w:ascii="Times New Roman" w:eastAsia="Times New Roman" w:hAnsi="Times New Roman"/>
                <w:color w:val="000000" w:themeColor="text1"/>
                <w:sz w:val="16"/>
                <w:szCs w:val="16"/>
              </w:rPr>
            </w:pPr>
            <w:r w:rsidRPr="00FB7D6D">
              <w:rPr>
                <w:rFonts w:ascii="Times New Roman" w:hAnsi="Times New Roman"/>
                <w:color w:val="000000" w:themeColor="text1"/>
                <w:sz w:val="16"/>
                <w:szCs w:val="16"/>
              </w:rPr>
              <w:t>0,00</w:t>
            </w:r>
          </w:p>
        </w:tc>
        <w:tc>
          <w:tcPr>
            <w:tcW w:w="1571"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8E7D0C2" w14:textId="77777777" w:rsidR="009E5615" w:rsidRPr="00113630" w:rsidRDefault="009E5615" w:rsidP="004C3CCC">
            <w:pPr>
              <w:jc w:val="right"/>
              <w:rPr>
                <w:rFonts w:ascii="Times New Roman" w:eastAsia="Times New Roman" w:hAnsi="Times New Roman"/>
                <w:color w:val="000000" w:themeColor="text1"/>
                <w:sz w:val="16"/>
                <w:szCs w:val="16"/>
              </w:rPr>
            </w:pPr>
            <w:r w:rsidRPr="00113630">
              <w:rPr>
                <w:rFonts w:ascii="Times New Roman" w:hAnsi="Times New Roman"/>
                <w:color w:val="000000" w:themeColor="text1"/>
                <w:sz w:val="16"/>
                <w:szCs w:val="16"/>
              </w:rPr>
              <w:t>0,00</w:t>
            </w:r>
          </w:p>
        </w:tc>
      </w:tr>
      <w:tr w:rsidR="009E5615" w:rsidRPr="00113630" w14:paraId="05354057" w14:textId="77777777" w:rsidTr="009E5615">
        <w:trPr>
          <w:trHeight w:val="125"/>
          <w:jc w:val="center"/>
        </w:trPr>
        <w:tc>
          <w:tcPr>
            <w:tcW w:w="69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42673E32" w14:textId="77777777" w:rsidR="009E5615" w:rsidRPr="00543DDB" w:rsidRDefault="009E5615" w:rsidP="004C3CCC">
            <w:pPr>
              <w:jc w:val="cente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III</w:t>
            </w:r>
          </w:p>
        </w:tc>
        <w:tc>
          <w:tcPr>
            <w:tcW w:w="465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DC9E414" w14:textId="77777777" w:rsidR="009E5615" w:rsidRPr="00543DDB" w:rsidRDefault="009E5615" w:rsidP="004C3CCC">
            <w:pP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Aktualizacja wartości aktywów finansowych</w:t>
            </w:r>
          </w:p>
        </w:tc>
        <w:tc>
          <w:tcPr>
            <w:tcW w:w="157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06900F9" w14:textId="77777777" w:rsidR="009E5615" w:rsidRPr="00FB7D6D" w:rsidRDefault="009E5615" w:rsidP="004C3CCC">
            <w:pPr>
              <w:jc w:val="right"/>
              <w:rPr>
                <w:rFonts w:ascii="Times New Roman" w:eastAsia="Times New Roman" w:hAnsi="Times New Roman"/>
                <w:color w:val="000000" w:themeColor="text1"/>
                <w:sz w:val="16"/>
                <w:szCs w:val="16"/>
              </w:rPr>
            </w:pPr>
            <w:r w:rsidRPr="00FB7D6D">
              <w:rPr>
                <w:rFonts w:ascii="Times New Roman" w:hAnsi="Times New Roman"/>
                <w:color w:val="000000" w:themeColor="text1"/>
                <w:sz w:val="16"/>
                <w:szCs w:val="16"/>
              </w:rPr>
              <w:t>0,00</w:t>
            </w:r>
          </w:p>
        </w:tc>
        <w:tc>
          <w:tcPr>
            <w:tcW w:w="1571"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757250E" w14:textId="77777777" w:rsidR="009E5615" w:rsidRPr="00113630" w:rsidRDefault="009E5615" w:rsidP="004C3CCC">
            <w:pPr>
              <w:jc w:val="right"/>
              <w:rPr>
                <w:rFonts w:ascii="Times New Roman" w:eastAsia="Times New Roman" w:hAnsi="Times New Roman"/>
                <w:color w:val="000000" w:themeColor="text1"/>
                <w:sz w:val="16"/>
                <w:szCs w:val="16"/>
              </w:rPr>
            </w:pPr>
            <w:r w:rsidRPr="00113630">
              <w:rPr>
                <w:rFonts w:ascii="Times New Roman" w:hAnsi="Times New Roman"/>
                <w:color w:val="000000" w:themeColor="text1"/>
                <w:sz w:val="16"/>
                <w:szCs w:val="16"/>
              </w:rPr>
              <w:t>0,00</w:t>
            </w:r>
          </w:p>
        </w:tc>
      </w:tr>
      <w:tr w:rsidR="009E5615" w:rsidRPr="00113630" w14:paraId="75DADEA8" w14:textId="77777777" w:rsidTr="009E5615">
        <w:trPr>
          <w:trHeight w:val="125"/>
          <w:jc w:val="center"/>
        </w:trPr>
        <w:tc>
          <w:tcPr>
            <w:tcW w:w="699" w:type="dxa"/>
            <w:tcBorders>
              <w:left w:val="single" w:sz="8" w:space="0" w:color="000000"/>
              <w:right w:val="single" w:sz="4" w:space="0" w:color="000000"/>
            </w:tcBorders>
            <w:shd w:val="clear" w:color="auto" w:fill="D9D9D9"/>
            <w:noWrap/>
            <w:tcMar>
              <w:top w:w="0" w:type="dxa"/>
              <w:left w:w="70" w:type="dxa"/>
              <w:bottom w:w="0" w:type="dxa"/>
              <w:right w:w="70" w:type="dxa"/>
            </w:tcMar>
            <w:vAlign w:val="center"/>
          </w:tcPr>
          <w:p w14:paraId="66F1EA32" w14:textId="77777777" w:rsidR="009E5615" w:rsidRPr="00543DDB" w:rsidRDefault="009E5615" w:rsidP="004C3CCC">
            <w:pPr>
              <w:jc w:val="cente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IV</w:t>
            </w:r>
          </w:p>
        </w:tc>
        <w:tc>
          <w:tcPr>
            <w:tcW w:w="4655" w:type="dxa"/>
            <w:tcBorders>
              <w:right w:val="single" w:sz="4" w:space="0" w:color="000000"/>
            </w:tcBorders>
            <w:shd w:val="clear" w:color="auto" w:fill="auto"/>
            <w:noWrap/>
            <w:tcMar>
              <w:top w:w="0" w:type="dxa"/>
              <w:left w:w="70" w:type="dxa"/>
              <w:bottom w:w="0" w:type="dxa"/>
              <w:right w:w="70" w:type="dxa"/>
            </w:tcMar>
            <w:vAlign w:val="center"/>
          </w:tcPr>
          <w:p w14:paraId="69B280E3" w14:textId="77777777" w:rsidR="009E5615" w:rsidRPr="00543DDB" w:rsidRDefault="009E5615" w:rsidP="004C3CCC">
            <w:pPr>
              <w:rPr>
                <w:rFonts w:ascii="Times New Roman" w:eastAsia="Times New Roman" w:hAnsi="Times New Roman"/>
                <w:color w:val="000000" w:themeColor="text1"/>
                <w:sz w:val="16"/>
                <w:szCs w:val="16"/>
              </w:rPr>
            </w:pPr>
            <w:r w:rsidRPr="00543DDB">
              <w:rPr>
                <w:rFonts w:ascii="Times New Roman" w:eastAsia="Times New Roman" w:hAnsi="Times New Roman"/>
                <w:color w:val="000000" w:themeColor="text1"/>
                <w:sz w:val="16"/>
                <w:szCs w:val="16"/>
              </w:rPr>
              <w:t>Inne</w:t>
            </w:r>
          </w:p>
        </w:tc>
        <w:tc>
          <w:tcPr>
            <w:tcW w:w="1570" w:type="dxa"/>
            <w:tcBorders>
              <w:left w:val="single" w:sz="4" w:space="0" w:color="000000"/>
              <w:right w:val="single" w:sz="8" w:space="0" w:color="000000"/>
            </w:tcBorders>
            <w:shd w:val="clear" w:color="auto" w:fill="auto"/>
            <w:noWrap/>
            <w:tcMar>
              <w:top w:w="0" w:type="dxa"/>
              <w:left w:w="70" w:type="dxa"/>
              <w:bottom w:w="0" w:type="dxa"/>
              <w:right w:w="70" w:type="dxa"/>
            </w:tcMar>
            <w:vAlign w:val="center"/>
          </w:tcPr>
          <w:p w14:paraId="3BCFA1EA" w14:textId="77777777" w:rsidR="009E5615" w:rsidRPr="00FB7D6D" w:rsidRDefault="009E5615" w:rsidP="004C3CCC">
            <w:pPr>
              <w:jc w:val="right"/>
              <w:rPr>
                <w:rFonts w:ascii="Times New Roman" w:hAnsi="Times New Roman"/>
                <w:color w:val="000000" w:themeColor="text1"/>
                <w:sz w:val="16"/>
                <w:szCs w:val="16"/>
              </w:rPr>
            </w:pPr>
            <w:r w:rsidRPr="00FB7D6D">
              <w:rPr>
                <w:rFonts w:ascii="Times New Roman" w:hAnsi="Times New Roman"/>
                <w:color w:val="000000" w:themeColor="text1"/>
                <w:sz w:val="16"/>
                <w:szCs w:val="16"/>
              </w:rPr>
              <w:t>0,00</w:t>
            </w:r>
          </w:p>
        </w:tc>
        <w:tc>
          <w:tcPr>
            <w:tcW w:w="1571" w:type="dxa"/>
            <w:tcBorders>
              <w:left w:val="single" w:sz="4" w:space="0" w:color="000000"/>
              <w:right w:val="single" w:sz="8" w:space="0" w:color="000000"/>
            </w:tcBorders>
            <w:shd w:val="clear" w:color="auto" w:fill="auto"/>
            <w:noWrap/>
            <w:tcMar>
              <w:top w:w="0" w:type="dxa"/>
              <w:left w:w="70" w:type="dxa"/>
              <w:bottom w:w="0" w:type="dxa"/>
              <w:right w:w="70" w:type="dxa"/>
            </w:tcMar>
            <w:vAlign w:val="center"/>
          </w:tcPr>
          <w:p w14:paraId="27835EDC" w14:textId="77777777" w:rsidR="009E5615" w:rsidRPr="00113630" w:rsidRDefault="009E5615" w:rsidP="004C3CCC">
            <w:pPr>
              <w:jc w:val="right"/>
              <w:rPr>
                <w:rFonts w:ascii="Times New Roman" w:hAnsi="Times New Roman"/>
                <w:color w:val="000000" w:themeColor="text1"/>
                <w:sz w:val="16"/>
                <w:szCs w:val="16"/>
              </w:rPr>
            </w:pPr>
            <w:r w:rsidRPr="00113630">
              <w:rPr>
                <w:rFonts w:ascii="Times New Roman" w:hAnsi="Times New Roman"/>
                <w:color w:val="000000" w:themeColor="text1"/>
                <w:sz w:val="16"/>
                <w:szCs w:val="16"/>
              </w:rPr>
              <w:t>0,00</w:t>
            </w:r>
          </w:p>
        </w:tc>
      </w:tr>
      <w:tr w:rsidR="009E5615" w:rsidRPr="00113630" w14:paraId="2A4C0DEB" w14:textId="77777777" w:rsidTr="009E5615">
        <w:trPr>
          <w:trHeight w:val="283"/>
          <w:jc w:val="center"/>
        </w:trPr>
        <w:tc>
          <w:tcPr>
            <w:tcW w:w="699" w:type="dxa"/>
            <w:tcBorders>
              <w:top w:val="single" w:sz="8" w:space="0" w:color="000000"/>
              <w:left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689CD0D5" w14:textId="77777777" w:rsidR="009E5615" w:rsidRPr="00543DDB" w:rsidRDefault="009E5615" w:rsidP="004C3CCC">
            <w:pPr>
              <w:jc w:val="center"/>
              <w:rPr>
                <w:rFonts w:ascii="Times New Roman" w:eastAsia="Times New Roman" w:hAnsi="Times New Roman"/>
                <w:b/>
                <w:bCs/>
                <w:color w:val="000000" w:themeColor="text1"/>
                <w:sz w:val="16"/>
                <w:szCs w:val="16"/>
              </w:rPr>
            </w:pPr>
            <w:r w:rsidRPr="00543DDB">
              <w:rPr>
                <w:rFonts w:ascii="Times New Roman" w:eastAsia="Times New Roman" w:hAnsi="Times New Roman"/>
                <w:b/>
                <w:bCs/>
                <w:color w:val="000000" w:themeColor="text1"/>
                <w:sz w:val="16"/>
                <w:szCs w:val="16"/>
              </w:rPr>
              <w:t>I</w:t>
            </w:r>
          </w:p>
        </w:tc>
        <w:tc>
          <w:tcPr>
            <w:tcW w:w="4655" w:type="dxa"/>
            <w:tcBorders>
              <w:top w:val="single" w:sz="8" w:space="0" w:color="000000"/>
              <w:bottom w:val="single" w:sz="8" w:space="0" w:color="000000"/>
              <w:right w:val="single" w:sz="4" w:space="0" w:color="000000"/>
            </w:tcBorders>
            <w:shd w:val="clear" w:color="auto" w:fill="D9D9D9"/>
            <w:tcMar>
              <w:top w:w="0" w:type="dxa"/>
              <w:left w:w="70" w:type="dxa"/>
              <w:bottom w:w="0" w:type="dxa"/>
              <w:right w:w="70" w:type="dxa"/>
            </w:tcMar>
            <w:vAlign w:val="center"/>
          </w:tcPr>
          <w:p w14:paraId="63047AAE" w14:textId="77777777" w:rsidR="009E5615" w:rsidRPr="00543DDB" w:rsidRDefault="009E5615" w:rsidP="004C3CCC">
            <w:pPr>
              <w:rPr>
                <w:rFonts w:ascii="Times New Roman" w:eastAsia="Times New Roman" w:hAnsi="Times New Roman"/>
                <w:b/>
                <w:bCs/>
                <w:color w:val="000000" w:themeColor="text1"/>
                <w:sz w:val="16"/>
                <w:szCs w:val="16"/>
              </w:rPr>
            </w:pPr>
            <w:r w:rsidRPr="00543DDB">
              <w:rPr>
                <w:rFonts w:ascii="Times New Roman" w:eastAsia="Times New Roman" w:hAnsi="Times New Roman"/>
                <w:b/>
                <w:bCs/>
                <w:color w:val="000000" w:themeColor="text1"/>
                <w:sz w:val="16"/>
                <w:szCs w:val="16"/>
              </w:rPr>
              <w:t>Zysk (strata) brutto (F + G - H)</w:t>
            </w:r>
          </w:p>
        </w:tc>
        <w:tc>
          <w:tcPr>
            <w:tcW w:w="1570" w:type="dxa"/>
            <w:tcBorders>
              <w:top w:val="single" w:sz="8" w:space="0" w:color="000000"/>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55749F2C" w14:textId="77777777" w:rsidR="009E5615" w:rsidRPr="00FB7D6D" w:rsidRDefault="009E5615" w:rsidP="004C3CCC">
            <w:pPr>
              <w:jc w:val="right"/>
              <w:rPr>
                <w:rFonts w:ascii="Times New Roman" w:hAnsi="Times New Roman"/>
                <w:b/>
                <w:bCs/>
                <w:color w:val="000000" w:themeColor="text1"/>
                <w:sz w:val="16"/>
                <w:szCs w:val="16"/>
              </w:rPr>
            </w:pPr>
            <w:r w:rsidRPr="00FB7D6D">
              <w:rPr>
                <w:rFonts w:ascii="Times New Roman" w:hAnsi="Times New Roman"/>
                <w:b/>
                <w:bCs/>
                <w:color w:val="000000" w:themeColor="text1"/>
                <w:sz w:val="16"/>
                <w:szCs w:val="16"/>
              </w:rPr>
              <w:t>-541 171,66</w:t>
            </w:r>
          </w:p>
        </w:tc>
        <w:tc>
          <w:tcPr>
            <w:tcW w:w="1571" w:type="dxa"/>
            <w:tcBorders>
              <w:top w:val="single" w:sz="8" w:space="0" w:color="000000"/>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760B4B13" w14:textId="77777777" w:rsidR="009E5615" w:rsidRPr="00113630" w:rsidRDefault="009E5615" w:rsidP="004C3CCC">
            <w:pPr>
              <w:suppressAutoHyphens w:val="0"/>
              <w:jc w:val="right"/>
              <w:rPr>
                <w:rFonts w:ascii="Times New Roman" w:hAnsi="Times New Roman"/>
                <w:b/>
                <w:bCs/>
                <w:color w:val="000000" w:themeColor="text1"/>
                <w:sz w:val="16"/>
                <w:szCs w:val="16"/>
              </w:rPr>
            </w:pPr>
            <w:r>
              <w:rPr>
                <w:rFonts w:ascii="Times New Roman" w:hAnsi="Times New Roman"/>
                <w:b/>
                <w:bCs/>
                <w:color w:val="000000" w:themeColor="text1"/>
                <w:sz w:val="16"/>
                <w:szCs w:val="16"/>
              </w:rPr>
              <w:t>731 000,00</w:t>
            </w:r>
          </w:p>
        </w:tc>
      </w:tr>
      <w:tr w:rsidR="009E5615" w:rsidRPr="00113630" w14:paraId="103E80C9" w14:textId="77777777" w:rsidTr="004D45E7">
        <w:trPr>
          <w:trHeight w:val="283"/>
          <w:jc w:val="center"/>
        </w:trPr>
        <w:tc>
          <w:tcPr>
            <w:tcW w:w="69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42BEA725" w14:textId="77777777" w:rsidR="009E5615" w:rsidRPr="00543DDB" w:rsidRDefault="009E5615" w:rsidP="004C3CCC">
            <w:pPr>
              <w:jc w:val="center"/>
              <w:rPr>
                <w:rFonts w:ascii="Times New Roman" w:eastAsia="Times New Roman" w:hAnsi="Times New Roman"/>
                <w:b/>
                <w:bCs/>
                <w:color w:val="000000" w:themeColor="text1"/>
                <w:sz w:val="16"/>
                <w:szCs w:val="16"/>
              </w:rPr>
            </w:pPr>
            <w:r w:rsidRPr="00543DDB">
              <w:rPr>
                <w:rFonts w:ascii="Times New Roman" w:eastAsia="Times New Roman" w:hAnsi="Times New Roman"/>
                <w:b/>
                <w:bCs/>
                <w:color w:val="000000" w:themeColor="text1"/>
                <w:sz w:val="16"/>
                <w:szCs w:val="16"/>
              </w:rPr>
              <w:t>J</w:t>
            </w:r>
          </w:p>
        </w:tc>
        <w:tc>
          <w:tcPr>
            <w:tcW w:w="465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71F07D1" w14:textId="77777777" w:rsidR="009E5615" w:rsidRPr="00543DDB" w:rsidRDefault="009E5615" w:rsidP="004C3CCC">
            <w:pPr>
              <w:rPr>
                <w:rFonts w:ascii="Times New Roman" w:eastAsia="Times New Roman" w:hAnsi="Times New Roman"/>
                <w:b/>
                <w:bCs/>
                <w:color w:val="000000" w:themeColor="text1"/>
                <w:sz w:val="16"/>
                <w:szCs w:val="16"/>
              </w:rPr>
            </w:pPr>
            <w:r w:rsidRPr="00543DDB">
              <w:rPr>
                <w:rFonts w:ascii="Times New Roman" w:eastAsia="Times New Roman" w:hAnsi="Times New Roman"/>
                <w:b/>
                <w:bCs/>
                <w:color w:val="000000" w:themeColor="text1"/>
                <w:sz w:val="16"/>
                <w:szCs w:val="16"/>
              </w:rPr>
              <w:t>Podatek dochodowy</w:t>
            </w:r>
          </w:p>
        </w:tc>
        <w:tc>
          <w:tcPr>
            <w:tcW w:w="157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CE0BFC2" w14:textId="77777777" w:rsidR="009E5615" w:rsidRPr="00FB7D6D" w:rsidRDefault="009E5615" w:rsidP="004C3CCC">
            <w:pPr>
              <w:jc w:val="right"/>
              <w:rPr>
                <w:rFonts w:ascii="Times New Roman" w:hAnsi="Times New Roman"/>
                <w:b/>
                <w:bCs/>
                <w:color w:val="000000" w:themeColor="text1"/>
                <w:sz w:val="16"/>
                <w:szCs w:val="16"/>
              </w:rPr>
            </w:pPr>
            <w:r w:rsidRPr="00FB7D6D">
              <w:rPr>
                <w:rFonts w:ascii="Times New Roman" w:hAnsi="Times New Roman"/>
                <w:b/>
                <w:bCs/>
                <w:color w:val="000000" w:themeColor="text1"/>
                <w:sz w:val="16"/>
                <w:szCs w:val="16"/>
              </w:rPr>
              <w:t>150 000,00</w:t>
            </w:r>
          </w:p>
        </w:tc>
        <w:tc>
          <w:tcPr>
            <w:tcW w:w="1571"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5296618" w14:textId="77777777" w:rsidR="009E5615" w:rsidRPr="00113630" w:rsidRDefault="009E5615" w:rsidP="004C3CCC">
            <w:pPr>
              <w:jc w:val="right"/>
              <w:rPr>
                <w:rFonts w:ascii="Times New Roman" w:hAnsi="Times New Roman"/>
                <w:b/>
                <w:bCs/>
                <w:color w:val="000000" w:themeColor="text1"/>
                <w:sz w:val="16"/>
                <w:szCs w:val="16"/>
              </w:rPr>
            </w:pPr>
            <w:r>
              <w:rPr>
                <w:rFonts w:ascii="Times New Roman" w:hAnsi="Times New Roman"/>
                <w:b/>
                <w:bCs/>
                <w:color w:val="000000" w:themeColor="text1"/>
                <w:sz w:val="16"/>
                <w:szCs w:val="16"/>
              </w:rPr>
              <w:t>10</w:t>
            </w:r>
            <w:r w:rsidRPr="00113630">
              <w:rPr>
                <w:rFonts w:ascii="Times New Roman" w:hAnsi="Times New Roman"/>
                <w:b/>
                <w:bCs/>
                <w:color w:val="000000" w:themeColor="text1"/>
                <w:sz w:val="16"/>
                <w:szCs w:val="16"/>
              </w:rPr>
              <w:t>0 000,00</w:t>
            </w:r>
          </w:p>
        </w:tc>
      </w:tr>
      <w:tr w:rsidR="009E5615" w:rsidRPr="00113630" w14:paraId="39EB06AD" w14:textId="77777777" w:rsidTr="004D45E7">
        <w:trPr>
          <w:trHeight w:val="283"/>
          <w:jc w:val="center"/>
        </w:trPr>
        <w:tc>
          <w:tcPr>
            <w:tcW w:w="699" w:type="dxa"/>
            <w:tcBorders>
              <w:left w:val="single" w:sz="8" w:space="0" w:color="000000"/>
              <w:right w:val="single" w:sz="4" w:space="0" w:color="000000"/>
            </w:tcBorders>
            <w:shd w:val="clear" w:color="auto" w:fill="D9D9D9"/>
            <w:noWrap/>
            <w:tcMar>
              <w:top w:w="0" w:type="dxa"/>
              <w:left w:w="70" w:type="dxa"/>
              <w:bottom w:w="0" w:type="dxa"/>
              <w:right w:w="70" w:type="dxa"/>
            </w:tcMar>
            <w:vAlign w:val="center"/>
          </w:tcPr>
          <w:p w14:paraId="48DF5F3C" w14:textId="77777777" w:rsidR="009E5615" w:rsidRPr="00543DDB" w:rsidRDefault="009E5615" w:rsidP="004C3CCC">
            <w:pPr>
              <w:jc w:val="center"/>
              <w:rPr>
                <w:rFonts w:ascii="Times New Roman" w:eastAsia="Times New Roman" w:hAnsi="Times New Roman"/>
                <w:b/>
                <w:bCs/>
                <w:color w:val="000000" w:themeColor="text1"/>
                <w:sz w:val="16"/>
                <w:szCs w:val="16"/>
              </w:rPr>
            </w:pPr>
            <w:r w:rsidRPr="00543DDB">
              <w:rPr>
                <w:rFonts w:ascii="Times New Roman" w:eastAsia="Times New Roman" w:hAnsi="Times New Roman"/>
                <w:b/>
                <w:bCs/>
                <w:color w:val="000000" w:themeColor="text1"/>
                <w:sz w:val="16"/>
                <w:szCs w:val="16"/>
              </w:rPr>
              <w:t>K</w:t>
            </w:r>
          </w:p>
        </w:tc>
        <w:tc>
          <w:tcPr>
            <w:tcW w:w="4655" w:type="dxa"/>
            <w:tcBorders>
              <w:right w:val="single" w:sz="4" w:space="0" w:color="000000"/>
            </w:tcBorders>
            <w:shd w:val="clear" w:color="auto" w:fill="auto"/>
            <w:tcMar>
              <w:top w:w="0" w:type="dxa"/>
              <w:left w:w="70" w:type="dxa"/>
              <w:bottom w:w="0" w:type="dxa"/>
              <w:right w:w="70" w:type="dxa"/>
            </w:tcMar>
            <w:vAlign w:val="center"/>
          </w:tcPr>
          <w:p w14:paraId="3C554DD3" w14:textId="77777777" w:rsidR="009E5615" w:rsidRPr="00543DDB" w:rsidRDefault="009E5615" w:rsidP="004C3CCC">
            <w:pPr>
              <w:rPr>
                <w:rFonts w:ascii="Times New Roman" w:eastAsia="Times New Roman" w:hAnsi="Times New Roman"/>
                <w:b/>
                <w:bCs/>
                <w:color w:val="000000" w:themeColor="text1"/>
                <w:sz w:val="16"/>
                <w:szCs w:val="16"/>
              </w:rPr>
            </w:pPr>
            <w:r w:rsidRPr="00543DDB">
              <w:rPr>
                <w:rFonts w:ascii="Times New Roman" w:eastAsia="Times New Roman" w:hAnsi="Times New Roman"/>
                <w:b/>
                <w:bCs/>
                <w:color w:val="000000" w:themeColor="text1"/>
                <w:sz w:val="16"/>
                <w:szCs w:val="16"/>
              </w:rPr>
              <w:t>Pozostałe obowiązkowe zmniejszenia zysku (zwiększenia straty)</w:t>
            </w:r>
          </w:p>
        </w:tc>
        <w:tc>
          <w:tcPr>
            <w:tcW w:w="1570" w:type="dxa"/>
            <w:tcBorders>
              <w:left w:val="single" w:sz="4" w:space="0" w:color="000000"/>
              <w:right w:val="single" w:sz="8" w:space="0" w:color="000000"/>
            </w:tcBorders>
            <w:shd w:val="clear" w:color="auto" w:fill="auto"/>
            <w:noWrap/>
            <w:tcMar>
              <w:top w:w="0" w:type="dxa"/>
              <w:left w:w="70" w:type="dxa"/>
              <w:bottom w:w="0" w:type="dxa"/>
              <w:right w:w="70" w:type="dxa"/>
            </w:tcMar>
            <w:vAlign w:val="center"/>
          </w:tcPr>
          <w:p w14:paraId="5E57528D" w14:textId="77777777" w:rsidR="009E5615" w:rsidRPr="00FB7D6D" w:rsidRDefault="009E5615" w:rsidP="004C3CCC">
            <w:pPr>
              <w:jc w:val="right"/>
              <w:rPr>
                <w:rFonts w:ascii="Times New Roman" w:hAnsi="Times New Roman"/>
                <w:b/>
                <w:bCs/>
                <w:color w:val="000000" w:themeColor="text1"/>
                <w:sz w:val="16"/>
                <w:szCs w:val="16"/>
              </w:rPr>
            </w:pPr>
            <w:r w:rsidRPr="00FB7D6D">
              <w:rPr>
                <w:rFonts w:ascii="Times New Roman" w:hAnsi="Times New Roman"/>
                <w:b/>
                <w:bCs/>
                <w:color w:val="000000" w:themeColor="text1"/>
                <w:sz w:val="16"/>
                <w:szCs w:val="16"/>
              </w:rPr>
              <w:t>0,00</w:t>
            </w:r>
          </w:p>
        </w:tc>
        <w:tc>
          <w:tcPr>
            <w:tcW w:w="1571" w:type="dxa"/>
            <w:tcBorders>
              <w:left w:val="single" w:sz="4" w:space="0" w:color="000000"/>
              <w:right w:val="single" w:sz="8" w:space="0" w:color="000000"/>
            </w:tcBorders>
            <w:shd w:val="clear" w:color="auto" w:fill="auto"/>
            <w:noWrap/>
            <w:tcMar>
              <w:top w:w="0" w:type="dxa"/>
              <w:left w:w="70" w:type="dxa"/>
              <w:bottom w:w="0" w:type="dxa"/>
              <w:right w:w="70" w:type="dxa"/>
            </w:tcMar>
            <w:vAlign w:val="center"/>
          </w:tcPr>
          <w:p w14:paraId="5706C61C" w14:textId="77777777" w:rsidR="009E5615" w:rsidRPr="00113630" w:rsidRDefault="009E5615" w:rsidP="004C3CCC">
            <w:pPr>
              <w:jc w:val="right"/>
              <w:rPr>
                <w:rFonts w:ascii="Times New Roman" w:hAnsi="Times New Roman"/>
                <w:b/>
                <w:bCs/>
                <w:color w:val="000000" w:themeColor="text1"/>
                <w:sz w:val="16"/>
                <w:szCs w:val="16"/>
              </w:rPr>
            </w:pPr>
            <w:r w:rsidRPr="00113630">
              <w:rPr>
                <w:rFonts w:ascii="Times New Roman" w:hAnsi="Times New Roman"/>
                <w:b/>
                <w:bCs/>
                <w:color w:val="000000" w:themeColor="text1"/>
                <w:sz w:val="16"/>
                <w:szCs w:val="16"/>
              </w:rPr>
              <w:t>0,00</w:t>
            </w:r>
          </w:p>
        </w:tc>
      </w:tr>
      <w:tr w:rsidR="009E5615" w:rsidRPr="00113630" w14:paraId="4729BCA4" w14:textId="77777777" w:rsidTr="009E5615">
        <w:trPr>
          <w:trHeight w:val="283"/>
          <w:jc w:val="center"/>
        </w:trPr>
        <w:tc>
          <w:tcPr>
            <w:tcW w:w="699" w:type="dxa"/>
            <w:tcBorders>
              <w:top w:val="single" w:sz="8" w:space="0" w:color="000000"/>
              <w:left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086BE0E9" w14:textId="77777777" w:rsidR="009E5615" w:rsidRPr="00543DDB" w:rsidRDefault="009E5615" w:rsidP="004C3CCC">
            <w:pPr>
              <w:jc w:val="center"/>
              <w:rPr>
                <w:rFonts w:ascii="Times New Roman" w:eastAsia="Times New Roman" w:hAnsi="Times New Roman"/>
                <w:b/>
                <w:bCs/>
                <w:color w:val="000000" w:themeColor="text1"/>
                <w:sz w:val="16"/>
                <w:szCs w:val="16"/>
              </w:rPr>
            </w:pPr>
            <w:r w:rsidRPr="00543DDB">
              <w:rPr>
                <w:rFonts w:ascii="Times New Roman" w:eastAsia="Times New Roman" w:hAnsi="Times New Roman"/>
                <w:b/>
                <w:bCs/>
                <w:color w:val="000000" w:themeColor="text1"/>
                <w:sz w:val="16"/>
                <w:szCs w:val="16"/>
              </w:rPr>
              <w:t>L</w:t>
            </w:r>
          </w:p>
        </w:tc>
        <w:tc>
          <w:tcPr>
            <w:tcW w:w="4655" w:type="dxa"/>
            <w:tcBorders>
              <w:top w:val="single" w:sz="8" w:space="0" w:color="000000"/>
              <w:bottom w:val="single" w:sz="8" w:space="0" w:color="000000"/>
              <w:right w:val="single" w:sz="4" w:space="0" w:color="000000"/>
            </w:tcBorders>
            <w:shd w:val="clear" w:color="auto" w:fill="D9D9D9"/>
            <w:tcMar>
              <w:top w:w="0" w:type="dxa"/>
              <w:left w:w="70" w:type="dxa"/>
              <w:bottom w:w="0" w:type="dxa"/>
              <w:right w:w="70" w:type="dxa"/>
            </w:tcMar>
            <w:vAlign w:val="center"/>
          </w:tcPr>
          <w:p w14:paraId="2D9FF7C1" w14:textId="77777777" w:rsidR="009E5615" w:rsidRPr="00543DDB" w:rsidRDefault="009E5615" w:rsidP="004C3CCC">
            <w:pPr>
              <w:rPr>
                <w:rFonts w:ascii="Times New Roman" w:eastAsia="Times New Roman" w:hAnsi="Times New Roman"/>
                <w:b/>
                <w:bCs/>
                <w:color w:val="000000" w:themeColor="text1"/>
                <w:sz w:val="16"/>
                <w:szCs w:val="16"/>
              </w:rPr>
            </w:pPr>
            <w:r w:rsidRPr="00543DDB">
              <w:rPr>
                <w:rFonts w:ascii="Times New Roman" w:eastAsia="Times New Roman" w:hAnsi="Times New Roman"/>
                <w:b/>
                <w:bCs/>
                <w:color w:val="000000" w:themeColor="text1"/>
                <w:sz w:val="16"/>
                <w:szCs w:val="16"/>
              </w:rPr>
              <w:t>Zysk (strata) netto (I - J - K)</w:t>
            </w:r>
          </w:p>
        </w:tc>
        <w:tc>
          <w:tcPr>
            <w:tcW w:w="1570" w:type="dxa"/>
            <w:tcBorders>
              <w:top w:val="single" w:sz="8" w:space="0" w:color="000000"/>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5DCFCD81" w14:textId="77777777" w:rsidR="009E5615" w:rsidRPr="00FB7D6D" w:rsidRDefault="009E5615" w:rsidP="004C3CCC">
            <w:pPr>
              <w:jc w:val="right"/>
              <w:rPr>
                <w:rFonts w:ascii="Times New Roman" w:hAnsi="Times New Roman"/>
                <w:b/>
                <w:bCs/>
                <w:color w:val="000000" w:themeColor="text1"/>
                <w:sz w:val="16"/>
                <w:szCs w:val="16"/>
              </w:rPr>
            </w:pPr>
            <w:r w:rsidRPr="00FB7D6D">
              <w:rPr>
                <w:rFonts w:ascii="Times New Roman" w:hAnsi="Times New Roman"/>
                <w:b/>
                <w:bCs/>
                <w:color w:val="000000" w:themeColor="text1"/>
                <w:sz w:val="16"/>
                <w:szCs w:val="16"/>
              </w:rPr>
              <w:t>- 691 171,66</w:t>
            </w:r>
          </w:p>
        </w:tc>
        <w:tc>
          <w:tcPr>
            <w:tcW w:w="1571" w:type="dxa"/>
            <w:tcBorders>
              <w:top w:val="single" w:sz="8" w:space="0" w:color="000000"/>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080BC8F9" w14:textId="77777777" w:rsidR="009E5615" w:rsidRPr="00113630" w:rsidRDefault="009E5615" w:rsidP="004C3CCC">
            <w:pPr>
              <w:jc w:val="right"/>
              <w:rPr>
                <w:rFonts w:ascii="Times New Roman" w:hAnsi="Times New Roman"/>
                <w:b/>
                <w:bCs/>
                <w:color w:val="000000" w:themeColor="text1"/>
                <w:sz w:val="16"/>
                <w:szCs w:val="16"/>
              </w:rPr>
            </w:pPr>
            <w:r>
              <w:rPr>
                <w:rFonts w:ascii="Times New Roman" w:hAnsi="Times New Roman"/>
                <w:b/>
                <w:bCs/>
                <w:color w:val="000000" w:themeColor="text1"/>
                <w:sz w:val="16"/>
                <w:szCs w:val="16"/>
              </w:rPr>
              <w:t>631 000,00</w:t>
            </w:r>
          </w:p>
        </w:tc>
      </w:tr>
    </w:tbl>
    <w:p w14:paraId="6B914327" w14:textId="22C2C57B" w:rsidR="004A2209" w:rsidRDefault="00A65650" w:rsidP="004D45E7">
      <w:pPr>
        <w:pStyle w:val="Standard"/>
        <w:spacing w:before="240" w:line="360" w:lineRule="auto"/>
        <w:jc w:val="both"/>
        <w:rPr>
          <w:color w:val="000000" w:themeColor="text1"/>
        </w:rPr>
      </w:pPr>
      <w:r w:rsidRPr="00085B4B">
        <w:rPr>
          <w:bCs/>
          <w:color w:val="000000" w:themeColor="text1"/>
        </w:rPr>
        <w:t>Prognozując sytuację finansową w 202</w:t>
      </w:r>
      <w:r w:rsidR="00085B4B" w:rsidRPr="00085B4B">
        <w:rPr>
          <w:bCs/>
          <w:color w:val="000000" w:themeColor="text1"/>
        </w:rPr>
        <w:t>4</w:t>
      </w:r>
      <w:r w:rsidRPr="00085B4B">
        <w:rPr>
          <w:bCs/>
          <w:color w:val="000000" w:themeColor="text1"/>
        </w:rPr>
        <w:t xml:space="preserve"> roku</w:t>
      </w:r>
      <w:r w:rsidRPr="00085B4B">
        <w:rPr>
          <w:b/>
          <w:color w:val="000000" w:themeColor="text1"/>
        </w:rPr>
        <w:t xml:space="preserve"> przychody </w:t>
      </w:r>
      <w:r w:rsidRPr="00085B4B">
        <w:rPr>
          <w:b/>
          <w:bCs/>
          <w:color w:val="000000" w:themeColor="text1"/>
        </w:rPr>
        <w:t>z NFZ</w:t>
      </w:r>
      <w:r w:rsidRPr="00085B4B">
        <w:rPr>
          <w:color w:val="000000" w:themeColor="text1"/>
        </w:rPr>
        <w:t xml:space="preserve"> przyjęto w wartości planowanych przychodów na rok 202</w:t>
      </w:r>
      <w:r w:rsidR="00085B4B" w:rsidRPr="00085B4B">
        <w:rPr>
          <w:color w:val="000000" w:themeColor="text1"/>
        </w:rPr>
        <w:t>3</w:t>
      </w:r>
      <w:r w:rsidRPr="00085B4B">
        <w:rPr>
          <w:color w:val="000000" w:themeColor="text1"/>
        </w:rPr>
        <w:t xml:space="preserve">, z założeniem wzrostu ryczałtu o ok. </w:t>
      </w:r>
      <w:r w:rsidR="00085B4B" w:rsidRPr="00085B4B">
        <w:rPr>
          <w:color w:val="000000" w:themeColor="text1"/>
        </w:rPr>
        <w:t>3</w:t>
      </w:r>
      <w:r w:rsidRPr="00085B4B">
        <w:rPr>
          <w:color w:val="000000" w:themeColor="text1"/>
        </w:rPr>
        <w:t xml:space="preserve">% i </w:t>
      </w:r>
      <w:r w:rsidR="00085B4B" w:rsidRPr="00085B4B">
        <w:rPr>
          <w:color w:val="000000" w:themeColor="text1"/>
        </w:rPr>
        <w:t xml:space="preserve">pozostałych </w:t>
      </w:r>
      <w:r w:rsidRPr="00085B4B">
        <w:rPr>
          <w:color w:val="000000" w:themeColor="text1"/>
        </w:rPr>
        <w:t xml:space="preserve">przychodów </w:t>
      </w:r>
      <w:r w:rsidR="00085B4B" w:rsidRPr="00085B4B">
        <w:rPr>
          <w:color w:val="000000" w:themeColor="text1"/>
        </w:rPr>
        <w:t>ze sprzedaży</w:t>
      </w:r>
      <w:r w:rsidRPr="00085B4B">
        <w:rPr>
          <w:color w:val="000000" w:themeColor="text1"/>
        </w:rPr>
        <w:t xml:space="preserve"> o ok. </w:t>
      </w:r>
      <w:r w:rsidR="00085B4B" w:rsidRPr="00085B4B">
        <w:rPr>
          <w:color w:val="000000" w:themeColor="text1"/>
        </w:rPr>
        <w:t>2</w:t>
      </w:r>
      <w:r w:rsidRPr="00085B4B">
        <w:rPr>
          <w:color w:val="000000" w:themeColor="text1"/>
        </w:rPr>
        <w:t xml:space="preserve">%. </w:t>
      </w:r>
    </w:p>
    <w:p w14:paraId="251ED63A" w14:textId="77777777" w:rsidR="004A2209" w:rsidRDefault="004A2209">
      <w:pPr>
        <w:widowControl/>
        <w:suppressAutoHyphens w:val="0"/>
        <w:autoSpaceDN/>
        <w:spacing w:after="160" w:line="259" w:lineRule="auto"/>
        <w:textAlignment w:val="auto"/>
        <w:rPr>
          <w:rFonts w:ascii="Times New Roman" w:eastAsia="SimSun" w:hAnsi="Times New Roman" w:cs="Mangal"/>
          <w:color w:val="000000" w:themeColor="text1"/>
          <w:sz w:val="24"/>
          <w:szCs w:val="24"/>
          <w:lang w:eastAsia="zh-CN" w:bidi="hi-IN"/>
        </w:rPr>
      </w:pPr>
      <w:r>
        <w:rPr>
          <w:color w:val="000000" w:themeColor="text1"/>
        </w:rPr>
        <w:br w:type="page"/>
      </w:r>
    </w:p>
    <w:p w14:paraId="3ECA2B1A" w14:textId="21B63ECB" w:rsidR="00A65650" w:rsidRPr="00085B4B" w:rsidRDefault="00A65650" w:rsidP="00247BAC">
      <w:pPr>
        <w:pStyle w:val="Standard"/>
        <w:spacing w:after="240" w:line="360" w:lineRule="auto"/>
        <w:jc w:val="both"/>
        <w:rPr>
          <w:color w:val="000000" w:themeColor="text1"/>
        </w:rPr>
      </w:pPr>
      <w:r w:rsidRPr="00085B4B">
        <w:rPr>
          <w:color w:val="000000" w:themeColor="text1"/>
        </w:rPr>
        <w:lastRenderedPageBreak/>
        <w:t xml:space="preserve">Do obliczenia prognozowanych wartości </w:t>
      </w:r>
      <w:r w:rsidRPr="00085B4B">
        <w:rPr>
          <w:b/>
          <w:color w:val="000000" w:themeColor="text1"/>
        </w:rPr>
        <w:t>kosztów</w:t>
      </w:r>
      <w:r w:rsidRPr="00085B4B">
        <w:rPr>
          <w:color w:val="000000" w:themeColor="text1"/>
        </w:rPr>
        <w:t xml:space="preserve"> zakupu materiałów i usług a także pozostałych kosztów rodzajowych zastosowano wskaźnik inflacji (wzrostu cen) </w:t>
      </w:r>
      <w:r w:rsidRPr="00085B4B">
        <w:rPr>
          <w:color w:val="000000" w:themeColor="text1"/>
        </w:rPr>
        <w:br/>
      </w:r>
      <w:r w:rsidR="00085B4B" w:rsidRPr="00085B4B">
        <w:rPr>
          <w:i/>
          <w:color w:val="000000" w:themeColor="text1"/>
        </w:rPr>
        <w:t>106,5</w:t>
      </w:r>
      <w:r w:rsidRPr="00085B4B">
        <w:rPr>
          <w:i/>
          <w:color w:val="000000" w:themeColor="text1"/>
        </w:rPr>
        <w:t xml:space="preserve"> </w:t>
      </w:r>
      <w:r w:rsidRPr="00085B4B">
        <w:rPr>
          <w:color w:val="000000" w:themeColor="text1"/>
        </w:rPr>
        <w:t>zgodnie z założeniami do projektu budżetu państwa na rok 202</w:t>
      </w:r>
      <w:r w:rsidR="00085B4B" w:rsidRPr="00085B4B">
        <w:rPr>
          <w:color w:val="000000" w:themeColor="text1"/>
        </w:rPr>
        <w:t>4</w:t>
      </w:r>
      <w:r w:rsidRPr="00085B4B">
        <w:rPr>
          <w:color w:val="000000" w:themeColor="text1"/>
        </w:rPr>
        <w:t xml:space="preserve">. Dla wzrostu wynagrodzeń i pochodnych przyjęto wzrost o ok. </w:t>
      </w:r>
      <w:r w:rsidR="00085B4B" w:rsidRPr="00085B4B">
        <w:rPr>
          <w:color w:val="000000" w:themeColor="text1"/>
        </w:rPr>
        <w:t>8</w:t>
      </w:r>
      <w:r w:rsidRPr="00085B4B">
        <w:rPr>
          <w:color w:val="000000" w:themeColor="text1"/>
        </w:rPr>
        <w:t xml:space="preserve">%. Planowana amortyzacja uwzględnia zwiększenia wartości aktywów związane z planowanymi zakupami i inwestycjami. </w:t>
      </w:r>
    </w:p>
    <w:p w14:paraId="6CE448B4" w14:textId="22926D9B" w:rsidR="00A65650" w:rsidRPr="00085B4B" w:rsidRDefault="00A65650" w:rsidP="00A65650">
      <w:pPr>
        <w:pStyle w:val="Standard"/>
        <w:spacing w:line="360" w:lineRule="auto"/>
        <w:jc w:val="both"/>
        <w:rPr>
          <w:bCs/>
          <w:color w:val="000000" w:themeColor="text1"/>
        </w:rPr>
      </w:pPr>
      <w:r w:rsidRPr="00085B4B">
        <w:rPr>
          <w:bCs/>
          <w:color w:val="000000" w:themeColor="text1"/>
        </w:rPr>
        <w:t>Dla celów projekcji sprawozdań finansowych na lata 20</w:t>
      </w:r>
      <w:r w:rsidR="00C96B50" w:rsidRPr="00085B4B">
        <w:rPr>
          <w:bCs/>
          <w:color w:val="000000" w:themeColor="text1"/>
        </w:rPr>
        <w:t>2</w:t>
      </w:r>
      <w:r w:rsidR="00085B4B" w:rsidRPr="00085B4B">
        <w:rPr>
          <w:bCs/>
          <w:color w:val="000000" w:themeColor="text1"/>
        </w:rPr>
        <w:t>3</w:t>
      </w:r>
      <w:r w:rsidRPr="00085B4B">
        <w:rPr>
          <w:bCs/>
          <w:color w:val="000000" w:themeColor="text1"/>
        </w:rPr>
        <w:t>-202</w:t>
      </w:r>
      <w:r w:rsidR="00085B4B" w:rsidRPr="00085B4B">
        <w:rPr>
          <w:bCs/>
          <w:color w:val="000000" w:themeColor="text1"/>
        </w:rPr>
        <w:t>4</w:t>
      </w:r>
      <w:r w:rsidRPr="00085B4B">
        <w:rPr>
          <w:bCs/>
          <w:color w:val="000000" w:themeColor="text1"/>
        </w:rPr>
        <w:t xml:space="preserve"> przyjęto założenia wynikające z podpisanych umów, rozpoczętych inwestycji:</w:t>
      </w:r>
    </w:p>
    <w:p w14:paraId="0CC60D71" w14:textId="64A176E7" w:rsidR="00A65650" w:rsidRPr="00085B4B" w:rsidRDefault="00A65650" w:rsidP="00791E4B">
      <w:pPr>
        <w:pStyle w:val="Standard"/>
        <w:widowControl/>
        <w:numPr>
          <w:ilvl w:val="0"/>
          <w:numId w:val="48"/>
        </w:numPr>
        <w:spacing w:after="120" w:line="360" w:lineRule="auto"/>
        <w:ind w:left="0" w:firstLine="0"/>
        <w:jc w:val="both"/>
        <w:rPr>
          <w:bCs/>
          <w:color w:val="000000" w:themeColor="text1"/>
        </w:rPr>
      </w:pPr>
      <w:r w:rsidRPr="00085B4B">
        <w:rPr>
          <w:color w:val="000000" w:themeColor="text1"/>
        </w:rPr>
        <w:t>202</w:t>
      </w:r>
      <w:r w:rsidR="00085B4B" w:rsidRPr="00085B4B">
        <w:rPr>
          <w:color w:val="000000" w:themeColor="text1"/>
        </w:rPr>
        <w:t>3</w:t>
      </w:r>
      <w:r w:rsidRPr="00085B4B">
        <w:rPr>
          <w:color w:val="000000" w:themeColor="text1"/>
        </w:rPr>
        <w:t xml:space="preserve"> rok:</w:t>
      </w:r>
    </w:p>
    <w:p w14:paraId="647EBC2F" w14:textId="77777777" w:rsidR="00085B4B" w:rsidRPr="00715ECF" w:rsidRDefault="00085B4B" w:rsidP="00791E4B">
      <w:pPr>
        <w:pStyle w:val="Akapitzlist"/>
        <w:numPr>
          <w:ilvl w:val="0"/>
          <w:numId w:val="53"/>
        </w:numPr>
        <w:spacing w:after="0" w:line="360" w:lineRule="auto"/>
        <w:ind w:left="720"/>
        <w:jc w:val="both"/>
        <w:textAlignment w:val="auto"/>
        <w:rPr>
          <w:color w:val="000000" w:themeColor="text1"/>
        </w:rPr>
      </w:pPr>
      <w:bookmarkStart w:id="1" w:name="_Hlk71278831"/>
      <w:r w:rsidRPr="00715ECF">
        <w:rPr>
          <w:rFonts w:ascii="Times New Roman" w:hAnsi="Times New Roman"/>
          <w:iCs/>
          <w:color w:val="000000" w:themeColor="text1"/>
          <w:sz w:val="24"/>
          <w:szCs w:val="24"/>
        </w:rPr>
        <w:t>realizacja zadania inwestycyjnego pn. „</w:t>
      </w:r>
      <w:r w:rsidRPr="00715ECF">
        <w:rPr>
          <w:rFonts w:ascii="Times New Roman" w:hAnsi="Times New Roman"/>
          <w:i/>
          <w:color w:val="000000" w:themeColor="text1"/>
          <w:sz w:val="24"/>
          <w:szCs w:val="24"/>
        </w:rPr>
        <w:t xml:space="preserve">Przebudowa i dostosowanie do wymogów Centralnej </w:t>
      </w:r>
      <w:proofErr w:type="spellStart"/>
      <w:r w:rsidRPr="00715ECF">
        <w:rPr>
          <w:rFonts w:ascii="Times New Roman" w:hAnsi="Times New Roman"/>
          <w:i/>
          <w:color w:val="000000" w:themeColor="text1"/>
          <w:sz w:val="24"/>
          <w:szCs w:val="24"/>
        </w:rPr>
        <w:t>Sterylizatorni</w:t>
      </w:r>
      <w:proofErr w:type="spellEnd"/>
      <w:r w:rsidRPr="00715ECF">
        <w:rPr>
          <w:rFonts w:ascii="Times New Roman" w:hAnsi="Times New Roman"/>
          <w:i/>
          <w:color w:val="000000" w:themeColor="text1"/>
          <w:sz w:val="24"/>
          <w:szCs w:val="24"/>
        </w:rPr>
        <w:t xml:space="preserve"> wraz z wyposażeniem w SPZZOZ w Wyszkowie”. </w:t>
      </w:r>
      <w:bookmarkStart w:id="2" w:name="_Hlk71279133"/>
      <w:r w:rsidRPr="00715ECF">
        <w:rPr>
          <w:rFonts w:ascii="Times New Roman" w:hAnsi="Times New Roman"/>
          <w:iCs/>
          <w:color w:val="000000" w:themeColor="text1"/>
          <w:sz w:val="24"/>
          <w:szCs w:val="24"/>
        </w:rPr>
        <w:t xml:space="preserve">Szacowany koszt inwestycji to kwota 3 774 000,00 zł. Inwestycja zostanie sfinansowana </w:t>
      </w:r>
      <w:r w:rsidRPr="00715ECF">
        <w:rPr>
          <w:rFonts w:ascii="Times New Roman" w:hAnsi="Times New Roman"/>
          <w:iCs/>
          <w:color w:val="000000" w:themeColor="text1"/>
          <w:sz w:val="24"/>
          <w:szCs w:val="24"/>
        </w:rPr>
        <w:br/>
        <w:t>ze środków Rządowego Funduszu Inwestycji Lokalnych;</w:t>
      </w:r>
    </w:p>
    <w:p w14:paraId="6D064CC9" w14:textId="77777777" w:rsidR="00085B4B" w:rsidRPr="009F062E" w:rsidRDefault="00085B4B" w:rsidP="00791E4B">
      <w:pPr>
        <w:pStyle w:val="Akapitzlist"/>
        <w:numPr>
          <w:ilvl w:val="0"/>
          <w:numId w:val="53"/>
        </w:numPr>
        <w:spacing w:after="0" w:line="360" w:lineRule="auto"/>
        <w:ind w:left="720"/>
        <w:jc w:val="both"/>
        <w:textAlignment w:val="auto"/>
        <w:rPr>
          <w:color w:val="000000" w:themeColor="text1"/>
        </w:rPr>
      </w:pPr>
      <w:bookmarkStart w:id="3" w:name="_Hlk71278654"/>
      <w:bookmarkEnd w:id="1"/>
      <w:bookmarkEnd w:id="2"/>
      <w:r w:rsidRPr="009F062E">
        <w:rPr>
          <w:rFonts w:ascii="Times New Roman" w:hAnsi="Times New Roman"/>
          <w:iCs/>
          <w:color w:val="000000" w:themeColor="text1"/>
          <w:sz w:val="24"/>
          <w:szCs w:val="24"/>
        </w:rPr>
        <w:t>realizacja zadania inwestycyjnego pn. „</w:t>
      </w:r>
      <w:r w:rsidRPr="009F062E">
        <w:rPr>
          <w:rFonts w:ascii="Times New Roman" w:hAnsi="Times New Roman"/>
          <w:i/>
          <w:color w:val="000000" w:themeColor="text1"/>
          <w:sz w:val="24"/>
          <w:szCs w:val="24"/>
        </w:rPr>
        <w:t xml:space="preserve">Modernizacja Bloku Porodowego wraz z Salą Cięć Oddziału Ginekologiczno-Położniczego w SPZZOZ w Wyszkowie”. </w:t>
      </w:r>
      <w:r w:rsidRPr="009F062E">
        <w:rPr>
          <w:rFonts w:ascii="Times New Roman" w:hAnsi="Times New Roman"/>
          <w:iCs/>
          <w:color w:val="000000" w:themeColor="text1"/>
          <w:sz w:val="24"/>
          <w:szCs w:val="24"/>
        </w:rPr>
        <w:t xml:space="preserve">Szacowany koszt inwestycji to kwota 2 000 000,00 zł. Inwestycja zostanie sfinansowana </w:t>
      </w:r>
      <w:r w:rsidRPr="009F062E">
        <w:rPr>
          <w:rFonts w:ascii="Times New Roman" w:hAnsi="Times New Roman"/>
          <w:iCs/>
          <w:color w:val="000000" w:themeColor="text1"/>
          <w:sz w:val="24"/>
          <w:szCs w:val="24"/>
        </w:rPr>
        <w:br/>
        <w:t>z dotacji w ramach Porozumienia intencyjnego zawartego z jednostkami samorządu terytorialnego;</w:t>
      </w:r>
    </w:p>
    <w:p w14:paraId="25BCA293" w14:textId="0717B233" w:rsidR="00085B4B" w:rsidRPr="00053811" w:rsidRDefault="00085B4B" w:rsidP="00791E4B">
      <w:pPr>
        <w:pStyle w:val="Akapitzlist"/>
        <w:numPr>
          <w:ilvl w:val="0"/>
          <w:numId w:val="53"/>
        </w:numPr>
        <w:spacing w:after="0" w:line="360" w:lineRule="auto"/>
        <w:ind w:left="720"/>
        <w:jc w:val="both"/>
        <w:textAlignment w:val="auto"/>
        <w:rPr>
          <w:color w:val="000000" w:themeColor="text1"/>
        </w:rPr>
      </w:pPr>
      <w:r w:rsidRPr="00053811">
        <w:rPr>
          <w:rFonts w:ascii="Times New Roman" w:hAnsi="Times New Roman"/>
          <w:iCs/>
          <w:color w:val="000000" w:themeColor="text1"/>
          <w:sz w:val="24"/>
          <w:szCs w:val="24"/>
        </w:rPr>
        <w:t xml:space="preserve">realizacja zadania inwestycyjnego pn. </w:t>
      </w:r>
      <w:r w:rsidRPr="00053811">
        <w:rPr>
          <w:rFonts w:ascii="Times New Roman" w:hAnsi="Times New Roman"/>
          <w:i/>
          <w:color w:val="000000" w:themeColor="text1"/>
          <w:sz w:val="24"/>
          <w:szCs w:val="24"/>
        </w:rPr>
        <w:t xml:space="preserve">„Likwidacja barier architektonicznych </w:t>
      </w:r>
      <w:r>
        <w:rPr>
          <w:rFonts w:ascii="Times New Roman" w:hAnsi="Times New Roman"/>
          <w:i/>
          <w:color w:val="000000" w:themeColor="text1"/>
          <w:sz w:val="24"/>
          <w:szCs w:val="24"/>
        </w:rPr>
        <w:br/>
      </w:r>
      <w:r w:rsidRPr="00053811">
        <w:rPr>
          <w:rFonts w:ascii="Times New Roman" w:hAnsi="Times New Roman"/>
          <w:i/>
          <w:color w:val="000000" w:themeColor="text1"/>
          <w:sz w:val="24"/>
          <w:szCs w:val="24"/>
        </w:rPr>
        <w:t xml:space="preserve">w SPZZOZ w Wyszkowie poprzez budowę dwuprzystankowej platformy do transportu osób niepełnosprawnych ruchowo do Poradni Leczenia Uzależnień </w:t>
      </w:r>
      <w:r w:rsidR="00B10759">
        <w:rPr>
          <w:rFonts w:ascii="Times New Roman" w:hAnsi="Times New Roman"/>
          <w:i/>
          <w:color w:val="000000" w:themeColor="text1"/>
          <w:sz w:val="24"/>
          <w:szCs w:val="24"/>
        </w:rPr>
        <w:br/>
      </w:r>
      <w:r w:rsidRPr="00053811">
        <w:rPr>
          <w:rFonts w:ascii="Times New Roman" w:hAnsi="Times New Roman"/>
          <w:i/>
          <w:color w:val="000000" w:themeColor="text1"/>
          <w:sz w:val="24"/>
          <w:szCs w:val="24"/>
        </w:rPr>
        <w:t xml:space="preserve">na ul. Gen. J. Sowińskiego 61/9”. </w:t>
      </w:r>
      <w:r w:rsidRPr="00053811">
        <w:rPr>
          <w:rFonts w:ascii="Times New Roman" w:hAnsi="Times New Roman"/>
          <w:iCs/>
          <w:color w:val="000000" w:themeColor="text1"/>
          <w:sz w:val="24"/>
          <w:szCs w:val="24"/>
        </w:rPr>
        <w:t>Szacowany koszt inwestycji to kwota 210 000,00 zł;</w:t>
      </w:r>
    </w:p>
    <w:p w14:paraId="50B59614" w14:textId="77777777" w:rsidR="00085B4B" w:rsidRPr="003A3EDC" w:rsidRDefault="00085B4B" w:rsidP="00791E4B">
      <w:pPr>
        <w:pStyle w:val="Akapitzlist"/>
        <w:numPr>
          <w:ilvl w:val="0"/>
          <w:numId w:val="72"/>
        </w:numPr>
        <w:suppressAutoHyphens w:val="0"/>
        <w:autoSpaceDN/>
        <w:spacing w:after="160" w:line="360" w:lineRule="auto"/>
        <w:contextualSpacing/>
        <w:jc w:val="both"/>
        <w:textAlignment w:val="auto"/>
        <w:rPr>
          <w:rFonts w:ascii="Times New Roman" w:hAnsi="Times New Roman"/>
          <w:color w:val="000000" w:themeColor="text1"/>
          <w:sz w:val="24"/>
          <w:szCs w:val="24"/>
        </w:rPr>
      </w:pPr>
      <w:r w:rsidRPr="009F062E">
        <w:rPr>
          <w:rFonts w:ascii="Times New Roman" w:hAnsi="Times New Roman"/>
          <w:bCs/>
          <w:color w:val="000000" w:themeColor="text1"/>
          <w:sz w:val="24"/>
          <w:szCs w:val="24"/>
        </w:rPr>
        <w:t>realizacja dostawy sprzętu medycznego</w:t>
      </w:r>
      <w:r w:rsidRPr="009F062E">
        <w:rPr>
          <w:rFonts w:ascii="Times New Roman" w:hAnsi="Times New Roman"/>
          <w:i/>
          <w:iCs/>
          <w:color w:val="000000" w:themeColor="text1"/>
          <w:sz w:val="24"/>
          <w:szCs w:val="24"/>
        </w:rPr>
        <w:t xml:space="preserve"> </w:t>
      </w:r>
      <w:r w:rsidRPr="003A3EDC">
        <w:rPr>
          <w:rFonts w:ascii="Times New Roman" w:hAnsi="Times New Roman"/>
          <w:color w:val="000000" w:themeColor="text1"/>
          <w:sz w:val="24"/>
          <w:szCs w:val="24"/>
        </w:rPr>
        <w:t>dla</w:t>
      </w:r>
      <w:r w:rsidRPr="003A3EDC">
        <w:rPr>
          <w:rFonts w:ascii="Times New Roman" w:hAnsi="Times New Roman"/>
          <w:iCs/>
          <w:color w:val="000000" w:themeColor="text1"/>
          <w:sz w:val="24"/>
          <w:szCs w:val="24"/>
        </w:rPr>
        <w:t xml:space="preserve"> Szpitalnego Oddziału Ratunkowego </w:t>
      </w:r>
      <w:r w:rsidRPr="003A3EDC">
        <w:rPr>
          <w:rFonts w:ascii="Times New Roman" w:hAnsi="Times New Roman"/>
          <w:iCs/>
          <w:color w:val="000000" w:themeColor="text1"/>
          <w:sz w:val="24"/>
          <w:szCs w:val="24"/>
        </w:rPr>
        <w:br/>
        <w:t xml:space="preserve">w ramach zadania inwestycyjnego </w:t>
      </w:r>
      <w:r w:rsidRPr="003A3EDC">
        <w:rPr>
          <w:rFonts w:ascii="Times New Roman" w:hAnsi="Times New Roman"/>
          <w:color w:val="000000" w:themeColor="text1"/>
          <w:sz w:val="24"/>
          <w:szCs w:val="24"/>
        </w:rPr>
        <w:t xml:space="preserve">pn. </w:t>
      </w:r>
      <w:r w:rsidRPr="003A3EDC">
        <w:rPr>
          <w:rFonts w:ascii="Times New Roman" w:hAnsi="Times New Roman"/>
          <w:i/>
          <w:iCs/>
          <w:color w:val="000000" w:themeColor="text1"/>
          <w:sz w:val="24"/>
          <w:szCs w:val="24"/>
        </w:rPr>
        <w:t>„Doposażenie Szpitalnego Oddziału Ratunkowego w Wyszkowie poprzez zakup, dostawę i uruchomienie aparatury medycznej”</w:t>
      </w:r>
      <w:r w:rsidRPr="003A3EDC">
        <w:rPr>
          <w:rFonts w:ascii="Times New Roman" w:hAnsi="Times New Roman"/>
          <w:color w:val="000000" w:themeColor="text1"/>
          <w:sz w:val="24"/>
          <w:szCs w:val="24"/>
        </w:rPr>
        <w:t>.</w:t>
      </w:r>
      <w:r w:rsidRPr="003A3EDC">
        <w:rPr>
          <w:rFonts w:ascii="Times New Roman" w:hAnsi="Times New Roman"/>
          <w:i/>
          <w:iCs/>
          <w:color w:val="000000" w:themeColor="text1"/>
          <w:sz w:val="24"/>
          <w:szCs w:val="24"/>
        </w:rPr>
        <w:t xml:space="preserve"> </w:t>
      </w:r>
      <w:r w:rsidRPr="003A3EDC">
        <w:rPr>
          <w:rFonts w:ascii="Times New Roman" w:hAnsi="Times New Roman"/>
          <w:iCs/>
          <w:color w:val="000000" w:themeColor="text1"/>
          <w:sz w:val="24"/>
          <w:szCs w:val="24"/>
        </w:rPr>
        <w:t>Szacowana wartość inwestycji wynosi 2 005 000,00 zł. Inwestycja zostanie sfinansowana ze środków Subfunduszu modernizacji podmiotów leczniczych wyodrębnionych z Funduszu Medycznego;</w:t>
      </w:r>
    </w:p>
    <w:p w14:paraId="614B4B57" w14:textId="77777777" w:rsidR="00085B4B" w:rsidRPr="009F062E" w:rsidRDefault="00085B4B" w:rsidP="00791E4B">
      <w:pPr>
        <w:pStyle w:val="Akapitzlist"/>
        <w:numPr>
          <w:ilvl w:val="0"/>
          <w:numId w:val="71"/>
        </w:numPr>
        <w:suppressAutoHyphens w:val="0"/>
        <w:autoSpaceDN/>
        <w:spacing w:after="160" w:line="360" w:lineRule="auto"/>
        <w:contextualSpacing/>
        <w:jc w:val="both"/>
        <w:textAlignment w:val="auto"/>
        <w:rPr>
          <w:rFonts w:ascii="Times New Roman" w:hAnsi="Times New Roman"/>
          <w:bCs/>
          <w:color w:val="000000" w:themeColor="text1"/>
          <w:sz w:val="24"/>
          <w:szCs w:val="24"/>
        </w:rPr>
      </w:pPr>
      <w:r w:rsidRPr="003A3EDC">
        <w:rPr>
          <w:rFonts w:ascii="Times New Roman" w:hAnsi="Times New Roman"/>
          <w:bCs/>
          <w:color w:val="000000" w:themeColor="text1"/>
          <w:sz w:val="24"/>
          <w:szCs w:val="24"/>
        </w:rPr>
        <w:t>realizacja dostawy sprzętu medycznego</w:t>
      </w:r>
      <w:r w:rsidRPr="003A3EDC">
        <w:rPr>
          <w:rFonts w:ascii="Times New Roman" w:hAnsi="Times New Roman"/>
          <w:i/>
          <w:iCs/>
          <w:color w:val="000000" w:themeColor="text1"/>
          <w:sz w:val="24"/>
          <w:szCs w:val="24"/>
        </w:rPr>
        <w:t xml:space="preserve"> </w:t>
      </w:r>
      <w:r w:rsidRPr="003A3EDC">
        <w:rPr>
          <w:rFonts w:ascii="Times New Roman" w:hAnsi="Times New Roman"/>
          <w:color w:val="000000" w:themeColor="text1"/>
          <w:sz w:val="24"/>
          <w:szCs w:val="24"/>
        </w:rPr>
        <w:t>dla</w:t>
      </w:r>
      <w:r w:rsidRPr="003A3EDC">
        <w:rPr>
          <w:rFonts w:ascii="Times New Roman" w:hAnsi="Times New Roman"/>
          <w:iCs/>
          <w:color w:val="000000" w:themeColor="text1"/>
          <w:sz w:val="24"/>
          <w:szCs w:val="24"/>
        </w:rPr>
        <w:t xml:space="preserve"> </w:t>
      </w:r>
      <w:r w:rsidRPr="003A3EDC">
        <w:rPr>
          <w:rFonts w:ascii="Times New Roman" w:hAnsi="Times New Roman"/>
          <w:color w:val="000000" w:themeColor="text1"/>
          <w:sz w:val="24"/>
          <w:szCs w:val="24"/>
        </w:rPr>
        <w:t>Pododdziału Chirurgii Urazowo-Ortopedycznej</w:t>
      </w:r>
      <w:r w:rsidRPr="003A3EDC">
        <w:rPr>
          <w:rFonts w:ascii="Times New Roman" w:hAnsi="Times New Roman"/>
          <w:bCs/>
          <w:color w:val="000000" w:themeColor="text1"/>
          <w:sz w:val="24"/>
          <w:szCs w:val="24"/>
        </w:rPr>
        <w:t xml:space="preserve"> </w:t>
      </w:r>
      <w:r w:rsidRPr="003A3EDC">
        <w:rPr>
          <w:rFonts w:ascii="Times New Roman" w:hAnsi="Times New Roman"/>
          <w:iCs/>
          <w:color w:val="000000" w:themeColor="text1"/>
          <w:sz w:val="24"/>
          <w:szCs w:val="24"/>
        </w:rPr>
        <w:t>w ramach zadania inwestycyjnego</w:t>
      </w:r>
      <w:r w:rsidRPr="003A3EDC">
        <w:rPr>
          <w:rFonts w:ascii="Times New Roman" w:hAnsi="Times New Roman"/>
          <w:bCs/>
          <w:color w:val="000000" w:themeColor="text1"/>
          <w:sz w:val="24"/>
          <w:szCs w:val="24"/>
        </w:rPr>
        <w:t xml:space="preserve"> pn. </w:t>
      </w:r>
      <w:r w:rsidRPr="003A3EDC">
        <w:rPr>
          <w:rFonts w:ascii="Times New Roman" w:hAnsi="Times New Roman"/>
          <w:bCs/>
          <w:i/>
          <w:iCs/>
          <w:color w:val="000000" w:themeColor="text1"/>
          <w:sz w:val="24"/>
          <w:szCs w:val="24"/>
        </w:rPr>
        <w:t xml:space="preserve">„Zakup niezbędnego </w:t>
      </w:r>
      <w:r w:rsidRPr="003A3EDC">
        <w:rPr>
          <w:rFonts w:ascii="Times New Roman" w:hAnsi="Times New Roman"/>
          <w:i/>
          <w:iCs/>
          <w:color w:val="000000" w:themeColor="text1"/>
          <w:sz w:val="24"/>
          <w:szCs w:val="24"/>
        </w:rPr>
        <w:t xml:space="preserve">sprzętu medycznego do endoprotezoplastyki w SPZZOZ </w:t>
      </w:r>
      <w:r w:rsidRPr="009F062E">
        <w:rPr>
          <w:rFonts w:ascii="Times New Roman" w:hAnsi="Times New Roman"/>
          <w:i/>
          <w:iCs/>
          <w:color w:val="000000" w:themeColor="text1"/>
          <w:sz w:val="24"/>
          <w:szCs w:val="24"/>
        </w:rPr>
        <w:t>w Wyszkowie”.</w:t>
      </w:r>
      <w:r w:rsidRPr="009F062E">
        <w:rPr>
          <w:rFonts w:ascii="Times New Roman" w:hAnsi="Times New Roman"/>
          <w:bCs/>
          <w:color w:val="000000" w:themeColor="text1"/>
          <w:sz w:val="24"/>
          <w:szCs w:val="24"/>
        </w:rPr>
        <w:t xml:space="preserve"> </w:t>
      </w:r>
      <w:r w:rsidRPr="009F062E">
        <w:rPr>
          <w:rFonts w:ascii="Times New Roman" w:hAnsi="Times New Roman"/>
          <w:iCs/>
          <w:color w:val="000000" w:themeColor="text1"/>
          <w:sz w:val="24"/>
          <w:szCs w:val="24"/>
        </w:rPr>
        <w:t>Szacowana wartość inwestycji wynosi 2</w:t>
      </w:r>
      <w:r w:rsidRPr="009F062E">
        <w:rPr>
          <w:rFonts w:ascii="Times New Roman" w:hAnsi="Times New Roman"/>
          <w:color w:val="000000" w:themeColor="text1"/>
          <w:sz w:val="24"/>
          <w:szCs w:val="24"/>
        </w:rPr>
        <w:t>00 000,00 zł. Inwestycja zostanie sfinansowana ze środków Fundacji PKO Bank Polski.</w:t>
      </w:r>
    </w:p>
    <w:bookmarkEnd w:id="3"/>
    <w:p w14:paraId="20962CC9" w14:textId="77777777" w:rsidR="00085B4B" w:rsidRPr="008C7610" w:rsidRDefault="00085B4B" w:rsidP="00791E4B">
      <w:pPr>
        <w:pStyle w:val="Standard"/>
        <w:widowControl/>
        <w:numPr>
          <w:ilvl w:val="0"/>
          <w:numId w:val="52"/>
        </w:numPr>
        <w:spacing w:line="360" w:lineRule="auto"/>
        <w:jc w:val="both"/>
        <w:textAlignment w:val="auto"/>
        <w:rPr>
          <w:rFonts w:ascii="Calibri" w:eastAsia="Calibri" w:hAnsi="Calibri"/>
          <w:color w:val="000000" w:themeColor="text1"/>
        </w:rPr>
      </w:pPr>
      <w:r w:rsidRPr="008C7610">
        <w:rPr>
          <w:color w:val="000000" w:themeColor="text1"/>
        </w:rPr>
        <w:lastRenderedPageBreak/>
        <w:t>2024 rok</w:t>
      </w:r>
    </w:p>
    <w:p w14:paraId="3C40EF3D" w14:textId="77777777" w:rsidR="00085B4B" w:rsidRPr="00C10627" w:rsidRDefault="00085B4B" w:rsidP="00791E4B">
      <w:pPr>
        <w:pStyle w:val="Akapitzlist"/>
        <w:numPr>
          <w:ilvl w:val="0"/>
          <w:numId w:val="72"/>
        </w:numPr>
        <w:spacing w:line="360" w:lineRule="auto"/>
        <w:jc w:val="both"/>
        <w:textAlignment w:val="auto"/>
        <w:rPr>
          <w:color w:val="000000" w:themeColor="text1"/>
          <w:sz w:val="24"/>
          <w:szCs w:val="24"/>
        </w:rPr>
      </w:pPr>
      <w:r w:rsidRPr="00C10627">
        <w:rPr>
          <w:rFonts w:ascii="Times New Roman" w:hAnsi="Times New Roman"/>
          <w:iCs/>
          <w:color w:val="000000" w:themeColor="text1"/>
          <w:sz w:val="24"/>
          <w:szCs w:val="24"/>
        </w:rPr>
        <w:t xml:space="preserve">kontynuacja zadania inwestycyjnego </w:t>
      </w:r>
      <w:r w:rsidRPr="00C10627">
        <w:rPr>
          <w:rFonts w:ascii="Times New Roman" w:hAnsi="Times New Roman"/>
          <w:color w:val="000000" w:themeColor="text1"/>
          <w:sz w:val="24"/>
          <w:szCs w:val="24"/>
        </w:rPr>
        <w:t>pn. „</w:t>
      </w:r>
      <w:r w:rsidRPr="00C10627">
        <w:rPr>
          <w:rFonts w:ascii="Times New Roman" w:hAnsi="Times New Roman"/>
          <w:i/>
          <w:iCs/>
          <w:color w:val="000000" w:themeColor="text1"/>
          <w:sz w:val="24"/>
          <w:szCs w:val="24"/>
        </w:rPr>
        <w:t xml:space="preserve">Modernizacja Bloku Porodowego wraz </w:t>
      </w:r>
      <w:r>
        <w:rPr>
          <w:rFonts w:ascii="Times New Roman" w:hAnsi="Times New Roman"/>
          <w:i/>
          <w:iCs/>
          <w:color w:val="000000" w:themeColor="text1"/>
          <w:sz w:val="24"/>
          <w:szCs w:val="24"/>
        </w:rPr>
        <w:br/>
      </w:r>
      <w:r w:rsidRPr="00C10627">
        <w:rPr>
          <w:rFonts w:ascii="Times New Roman" w:hAnsi="Times New Roman"/>
          <w:i/>
          <w:iCs/>
          <w:color w:val="000000" w:themeColor="text1"/>
          <w:sz w:val="24"/>
          <w:szCs w:val="24"/>
        </w:rPr>
        <w:t>z Salą Cięć Oddziału Ginekologiczno-Położniczego w SPZZOZ w Wyszkowie (w tym dokumentacja projektowa wraz z pozwoleniami)”</w:t>
      </w:r>
      <w:r w:rsidRPr="00C10627">
        <w:rPr>
          <w:rFonts w:ascii="Times New Roman" w:hAnsi="Times New Roman"/>
          <w:color w:val="000000" w:themeColor="text1"/>
          <w:sz w:val="24"/>
          <w:szCs w:val="24"/>
        </w:rPr>
        <w:t xml:space="preserve">. </w:t>
      </w:r>
      <w:r w:rsidRPr="00C10627">
        <w:rPr>
          <w:rFonts w:ascii="Times New Roman" w:hAnsi="Times New Roman"/>
          <w:iCs/>
          <w:color w:val="000000" w:themeColor="text1"/>
          <w:sz w:val="24"/>
          <w:szCs w:val="24"/>
        </w:rPr>
        <w:t xml:space="preserve">Szacowana wartość inwestycji </w:t>
      </w:r>
      <w:r w:rsidRPr="00C10627">
        <w:rPr>
          <w:rFonts w:ascii="Times New Roman" w:hAnsi="Times New Roman"/>
          <w:iCs/>
          <w:color w:val="000000" w:themeColor="text1"/>
          <w:sz w:val="24"/>
          <w:szCs w:val="24"/>
        </w:rPr>
        <w:br/>
      </w:r>
      <w:r w:rsidRPr="00C10627">
        <w:rPr>
          <w:rFonts w:ascii="Times New Roman" w:hAnsi="Times New Roman"/>
          <w:color w:val="000000" w:themeColor="text1"/>
          <w:sz w:val="24"/>
          <w:szCs w:val="24"/>
        </w:rPr>
        <w:t>to kwota 4 000 000,00 zł</w:t>
      </w:r>
      <w:r w:rsidRPr="00C10627">
        <w:rPr>
          <w:rFonts w:ascii="Times New Roman" w:hAnsi="Times New Roman"/>
          <w:iCs/>
          <w:color w:val="000000" w:themeColor="text1"/>
          <w:sz w:val="24"/>
          <w:szCs w:val="24"/>
        </w:rPr>
        <w:t>;</w:t>
      </w:r>
      <w:r w:rsidRPr="00C10627">
        <w:rPr>
          <w:rFonts w:ascii="Times New Roman" w:hAnsi="Times New Roman"/>
          <w:color w:val="000000" w:themeColor="text1"/>
          <w:sz w:val="24"/>
          <w:szCs w:val="24"/>
        </w:rPr>
        <w:t xml:space="preserve"> </w:t>
      </w:r>
    </w:p>
    <w:p w14:paraId="629BE087" w14:textId="75731319" w:rsidR="00A65650" w:rsidRPr="00085B4B" w:rsidRDefault="00EF1AA4" w:rsidP="00F87623">
      <w:pPr>
        <w:spacing w:after="240" w:line="360" w:lineRule="auto"/>
        <w:jc w:val="both"/>
        <w:rPr>
          <w:rFonts w:ascii="Times New Roman" w:hAnsi="Times New Roman"/>
          <w:color w:val="000000" w:themeColor="text1"/>
          <w:sz w:val="24"/>
          <w:szCs w:val="24"/>
        </w:rPr>
      </w:pPr>
      <w:r w:rsidRPr="00085B4B">
        <w:rPr>
          <w:rFonts w:ascii="Times New Roman" w:hAnsi="Times New Roman"/>
          <w:color w:val="000000" w:themeColor="text1"/>
          <w:sz w:val="24"/>
          <w:szCs w:val="24"/>
        </w:rPr>
        <w:t xml:space="preserve">W oparciu o prognozowane dane </w:t>
      </w:r>
      <w:r w:rsidR="00F87623" w:rsidRPr="00085B4B">
        <w:rPr>
          <w:rFonts w:ascii="Times New Roman" w:hAnsi="Times New Roman"/>
          <w:color w:val="000000" w:themeColor="text1"/>
          <w:sz w:val="24"/>
          <w:szCs w:val="24"/>
        </w:rPr>
        <w:t>w kolejnej tabeli zaprezentowano analizę wskaźnikową zgodną z zasadami rozporządzenia Ministra Zdrowia z dnia 12 kwietnia 2017 r</w:t>
      </w:r>
      <w:r w:rsidR="004E275D" w:rsidRPr="00085B4B">
        <w:rPr>
          <w:rFonts w:ascii="Times New Roman" w:hAnsi="Times New Roman"/>
          <w:color w:val="000000" w:themeColor="text1"/>
          <w:sz w:val="24"/>
          <w:szCs w:val="24"/>
        </w:rPr>
        <w:t>oku</w:t>
      </w:r>
      <w:r w:rsidR="00F87623" w:rsidRPr="00085B4B">
        <w:rPr>
          <w:rFonts w:ascii="Times New Roman" w:hAnsi="Times New Roman"/>
          <w:color w:val="000000" w:themeColor="text1"/>
          <w:sz w:val="24"/>
          <w:szCs w:val="24"/>
        </w:rPr>
        <w:t xml:space="preserve"> </w:t>
      </w:r>
      <w:r w:rsidR="00F87623" w:rsidRPr="00085B4B">
        <w:rPr>
          <w:rFonts w:ascii="Times New Roman" w:hAnsi="Times New Roman"/>
          <w:i/>
          <w:iCs/>
          <w:color w:val="000000" w:themeColor="text1"/>
          <w:sz w:val="24"/>
          <w:szCs w:val="24"/>
        </w:rPr>
        <w:t>w sprawie wskaźników ekonomiczno-finansowych niezbędnych do sporządzenia analizy oraz prognozy sytuacji ekonomiczno-finansowej samodzielnych publicznych zakładów opieki zdrowotnej</w:t>
      </w:r>
      <w:r w:rsidR="00F87623" w:rsidRPr="00085B4B">
        <w:rPr>
          <w:rFonts w:ascii="Times New Roman" w:hAnsi="Times New Roman"/>
          <w:color w:val="000000" w:themeColor="text1"/>
          <w:sz w:val="24"/>
          <w:szCs w:val="24"/>
        </w:rPr>
        <w:t>, przeprowadzoną w świetle prognoz finansowych na lata 202</w:t>
      </w:r>
      <w:r w:rsidR="00085B4B" w:rsidRPr="00085B4B">
        <w:rPr>
          <w:rFonts w:ascii="Times New Roman" w:hAnsi="Times New Roman"/>
          <w:color w:val="000000" w:themeColor="text1"/>
          <w:sz w:val="24"/>
          <w:szCs w:val="24"/>
        </w:rPr>
        <w:t>3</w:t>
      </w:r>
      <w:r w:rsidR="004E275D" w:rsidRPr="00085B4B">
        <w:rPr>
          <w:rFonts w:ascii="Times New Roman" w:hAnsi="Times New Roman"/>
          <w:color w:val="000000" w:themeColor="text1"/>
          <w:sz w:val="24"/>
          <w:szCs w:val="24"/>
        </w:rPr>
        <w:t xml:space="preserve"> </w:t>
      </w:r>
      <w:r w:rsidR="004E275D" w:rsidRPr="00085B4B">
        <w:rPr>
          <w:rFonts w:ascii="Times New Roman" w:hAnsi="Times New Roman"/>
          <w:i/>
          <w:iCs/>
          <w:color w:val="000000" w:themeColor="text1"/>
          <w:sz w:val="24"/>
          <w:szCs w:val="24"/>
        </w:rPr>
        <w:t xml:space="preserve">– </w:t>
      </w:r>
      <w:r w:rsidR="00F87623" w:rsidRPr="00085B4B">
        <w:rPr>
          <w:rFonts w:ascii="Times New Roman" w:hAnsi="Times New Roman"/>
          <w:color w:val="000000" w:themeColor="text1"/>
          <w:sz w:val="24"/>
          <w:szCs w:val="24"/>
        </w:rPr>
        <w:t>202</w:t>
      </w:r>
      <w:r w:rsidR="00085B4B" w:rsidRPr="00085B4B">
        <w:rPr>
          <w:rFonts w:ascii="Times New Roman" w:hAnsi="Times New Roman"/>
          <w:color w:val="000000" w:themeColor="text1"/>
          <w:sz w:val="24"/>
          <w:szCs w:val="24"/>
        </w:rPr>
        <w:t>4</w:t>
      </w:r>
      <w:r w:rsidR="00F87623" w:rsidRPr="00085B4B">
        <w:rPr>
          <w:rFonts w:ascii="Times New Roman" w:hAnsi="Times New Roman"/>
          <w:color w:val="000000" w:themeColor="text1"/>
          <w:sz w:val="24"/>
          <w:szCs w:val="24"/>
        </w:rPr>
        <w:t>.</w:t>
      </w:r>
      <w:r w:rsidR="00AD2BE6" w:rsidRPr="00085B4B">
        <w:rPr>
          <w:rFonts w:ascii="Times New Roman" w:hAnsi="Times New Roman"/>
          <w:color w:val="000000" w:themeColor="text1"/>
          <w:sz w:val="24"/>
          <w:szCs w:val="24"/>
        </w:rPr>
        <w:t xml:space="preserve"> Rok 202</w:t>
      </w:r>
      <w:r w:rsidR="00085B4B" w:rsidRPr="00085B4B">
        <w:rPr>
          <w:rFonts w:ascii="Times New Roman" w:hAnsi="Times New Roman"/>
          <w:color w:val="000000" w:themeColor="text1"/>
          <w:sz w:val="24"/>
          <w:szCs w:val="24"/>
        </w:rPr>
        <w:t>2</w:t>
      </w:r>
      <w:r w:rsidR="00AD2BE6" w:rsidRPr="00085B4B">
        <w:rPr>
          <w:rFonts w:ascii="Times New Roman" w:hAnsi="Times New Roman"/>
          <w:color w:val="000000" w:themeColor="text1"/>
          <w:sz w:val="24"/>
          <w:szCs w:val="24"/>
        </w:rPr>
        <w:t xml:space="preserve"> jest rokiem poglądowym.</w:t>
      </w:r>
      <w:r w:rsidR="00F87623" w:rsidRPr="00085B4B">
        <w:rPr>
          <w:rFonts w:ascii="Times New Roman" w:hAnsi="Times New Roman"/>
          <w:color w:val="000000" w:themeColor="text1"/>
          <w:sz w:val="24"/>
          <w:szCs w:val="24"/>
        </w:rPr>
        <w:t xml:space="preserve"> </w:t>
      </w:r>
      <w:r w:rsidRPr="00085B4B">
        <w:rPr>
          <w:rFonts w:ascii="Times New Roman" w:hAnsi="Times New Roman"/>
          <w:color w:val="000000" w:themeColor="text1"/>
          <w:sz w:val="24"/>
          <w:szCs w:val="24"/>
        </w:rPr>
        <w:t xml:space="preserve"> </w:t>
      </w:r>
    </w:p>
    <w:tbl>
      <w:tblPr>
        <w:tblW w:w="9157" w:type="dxa"/>
        <w:tblInd w:w="55" w:type="dxa"/>
        <w:tblLayout w:type="fixed"/>
        <w:tblCellMar>
          <w:left w:w="70" w:type="dxa"/>
          <w:right w:w="70" w:type="dxa"/>
        </w:tblCellMar>
        <w:tblLook w:val="04A0" w:firstRow="1" w:lastRow="0" w:firstColumn="1" w:lastColumn="0" w:noHBand="0" w:noVBand="1"/>
      </w:tblPr>
      <w:tblGrid>
        <w:gridCol w:w="1353"/>
        <w:gridCol w:w="2410"/>
        <w:gridCol w:w="1134"/>
        <w:gridCol w:w="708"/>
        <w:gridCol w:w="993"/>
        <w:gridCol w:w="850"/>
        <w:gridCol w:w="931"/>
        <w:gridCol w:w="778"/>
      </w:tblGrid>
      <w:tr w:rsidR="005D26C6" w:rsidRPr="00032C10" w14:paraId="0C931E74" w14:textId="77777777" w:rsidTr="005D26C6">
        <w:trPr>
          <w:trHeight w:val="432"/>
        </w:trPr>
        <w:tc>
          <w:tcPr>
            <w:tcW w:w="1353" w:type="dxa"/>
            <w:vMerge w:val="restart"/>
            <w:tcBorders>
              <w:top w:val="single" w:sz="8" w:space="0" w:color="auto"/>
              <w:left w:val="single" w:sz="8" w:space="0" w:color="auto"/>
              <w:right w:val="single" w:sz="4" w:space="0" w:color="auto"/>
            </w:tcBorders>
            <w:shd w:val="clear" w:color="auto" w:fill="D9D9D9" w:themeFill="background1" w:themeFillShade="D9"/>
            <w:noWrap/>
            <w:vAlign w:val="center"/>
            <w:hideMark/>
          </w:tcPr>
          <w:p w14:paraId="11018D89" w14:textId="77777777" w:rsidR="005D26C6" w:rsidRPr="005D26C6" w:rsidRDefault="005D26C6" w:rsidP="00A03FEE">
            <w:pPr>
              <w:jc w:val="center"/>
              <w:rPr>
                <w:rFonts w:ascii="Times New Roman" w:eastAsia="Times New Roman" w:hAnsi="Times New Roman"/>
                <w:b/>
                <w:bCs/>
                <w:color w:val="000000" w:themeColor="text1"/>
              </w:rPr>
            </w:pPr>
            <w:r w:rsidRPr="005D26C6">
              <w:rPr>
                <w:rFonts w:ascii="Times New Roman" w:eastAsia="Times New Roman" w:hAnsi="Times New Roman"/>
                <w:b/>
                <w:bCs/>
                <w:color w:val="000000" w:themeColor="text1"/>
              </w:rPr>
              <w:t>Grupa</w:t>
            </w:r>
          </w:p>
        </w:tc>
        <w:tc>
          <w:tcPr>
            <w:tcW w:w="2410" w:type="dxa"/>
            <w:vMerge w:val="restart"/>
            <w:tcBorders>
              <w:top w:val="single" w:sz="8" w:space="0" w:color="auto"/>
              <w:left w:val="nil"/>
              <w:right w:val="single" w:sz="4" w:space="0" w:color="auto"/>
            </w:tcBorders>
            <w:shd w:val="clear" w:color="auto" w:fill="D9D9D9" w:themeFill="background1" w:themeFillShade="D9"/>
            <w:vAlign w:val="center"/>
            <w:hideMark/>
          </w:tcPr>
          <w:p w14:paraId="039F893B" w14:textId="77777777" w:rsidR="005D26C6" w:rsidRPr="005D26C6" w:rsidRDefault="005D26C6" w:rsidP="00A03FEE">
            <w:pPr>
              <w:jc w:val="center"/>
              <w:rPr>
                <w:rFonts w:ascii="Times New Roman" w:eastAsia="Times New Roman" w:hAnsi="Times New Roman"/>
                <w:b/>
                <w:bCs/>
                <w:color w:val="000000" w:themeColor="text1"/>
              </w:rPr>
            </w:pPr>
            <w:r w:rsidRPr="005D26C6">
              <w:rPr>
                <w:rFonts w:ascii="Times New Roman" w:eastAsia="Times New Roman" w:hAnsi="Times New Roman"/>
                <w:b/>
                <w:bCs/>
                <w:color w:val="000000" w:themeColor="text1"/>
              </w:rPr>
              <w:t>Wskaźniki</w:t>
            </w:r>
          </w:p>
        </w:tc>
        <w:tc>
          <w:tcPr>
            <w:tcW w:w="1842" w:type="dxa"/>
            <w:gridSpan w:val="2"/>
            <w:tcBorders>
              <w:top w:val="single" w:sz="8" w:space="0" w:color="auto"/>
              <w:left w:val="single" w:sz="4" w:space="0" w:color="auto"/>
              <w:bottom w:val="single" w:sz="8" w:space="0" w:color="auto"/>
              <w:right w:val="single" w:sz="8" w:space="0" w:color="auto"/>
            </w:tcBorders>
            <w:shd w:val="clear" w:color="auto" w:fill="D9D9D9" w:themeFill="background1" w:themeFillShade="D9"/>
            <w:noWrap/>
            <w:vAlign w:val="center"/>
            <w:hideMark/>
          </w:tcPr>
          <w:p w14:paraId="1A60425A" w14:textId="1F9781E2" w:rsidR="005D26C6" w:rsidRPr="005D26C6" w:rsidRDefault="005D26C6" w:rsidP="00A03FEE">
            <w:pPr>
              <w:jc w:val="center"/>
              <w:rPr>
                <w:rFonts w:ascii="Times New Roman" w:eastAsia="Times New Roman" w:hAnsi="Times New Roman"/>
                <w:b/>
                <w:bCs/>
                <w:color w:val="000000" w:themeColor="text1"/>
              </w:rPr>
            </w:pPr>
            <w:r w:rsidRPr="005D26C6">
              <w:rPr>
                <w:rFonts w:ascii="Times New Roman" w:eastAsia="Times New Roman" w:hAnsi="Times New Roman"/>
                <w:b/>
                <w:bCs/>
                <w:color w:val="000000" w:themeColor="text1"/>
              </w:rPr>
              <w:t>2022</w:t>
            </w:r>
          </w:p>
        </w:tc>
        <w:tc>
          <w:tcPr>
            <w:tcW w:w="1843" w:type="dxa"/>
            <w:gridSpan w:val="2"/>
            <w:tcBorders>
              <w:top w:val="single" w:sz="8" w:space="0" w:color="auto"/>
              <w:left w:val="single" w:sz="4" w:space="0" w:color="auto"/>
              <w:bottom w:val="single" w:sz="8" w:space="0" w:color="auto"/>
              <w:right w:val="single" w:sz="8" w:space="0" w:color="auto"/>
            </w:tcBorders>
            <w:shd w:val="clear" w:color="auto" w:fill="D9D9D9" w:themeFill="background1" w:themeFillShade="D9"/>
            <w:noWrap/>
            <w:vAlign w:val="center"/>
            <w:hideMark/>
          </w:tcPr>
          <w:p w14:paraId="79DE26B9" w14:textId="4E5FD76F" w:rsidR="005D26C6" w:rsidRPr="005D26C6" w:rsidRDefault="005D26C6" w:rsidP="00A03FEE">
            <w:pPr>
              <w:jc w:val="center"/>
              <w:rPr>
                <w:rFonts w:ascii="Times New Roman" w:eastAsia="Times New Roman" w:hAnsi="Times New Roman"/>
                <w:b/>
                <w:bCs/>
                <w:color w:val="000000" w:themeColor="text1"/>
              </w:rPr>
            </w:pPr>
            <w:r w:rsidRPr="005D26C6">
              <w:rPr>
                <w:rFonts w:ascii="Times New Roman" w:eastAsia="Times New Roman" w:hAnsi="Times New Roman"/>
                <w:b/>
                <w:bCs/>
                <w:color w:val="000000" w:themeColor="text1"/>
              </w:rPr>
              <w:t>2023</w:t>
            </w:r>
          </w:p>
        </w:tc>
        <w:tc>
          <w:tcPr>
            <w:tcW w:w="1709" w:type="dxa"/>
            <w:gridSpan w:val="2"/>
            <w:tcBorders>
              <w:top w:val="single" w:sz="8" w:space="0" w:color="auto"/>
              <w:left w:val="single" w:sz="4" w:space="0" w:color="auto"/>
              <w:bottom w:val="single" w:sz="8" w:space="0" w:color="auto"/>
              <w:right w:val="single" w:sz="8" w:space="0" w:color="auto"/>
            </w:tcBorders>
            <w:shd w:val="clear" w:color="auto" w:fill="D9D9D9" w:themeFill="background1" w:themeFillShade="D9"/>
            <w:noWrap/>
            <w:vAlign w:val="center"/>
            <w:hideMark/>
          </w:tcPr>
          <w:p w14:paraId="5A80719B" w14:textId="098DB389" w:rsidR="005D26C6" w:rsidRPr="005D26C6" w:rsidRDefault="005D26C6" w:rsidP="00A03FEE">
            <w:pPr>
              <w:jc w:val="center"/>
              <w:rPr>
                <w:rFonts w:ascii="Times New Roman" w:eastAsia="Times New Roman" w:hAnsi="Times New Roman"/>
                <w:b/>
                <w:bCs/>
                <w:color w:val="000000" w:themeColor="text1"/>
              </w:rPr>
            </w:pPr>
            <w:r w:rsidRPr="005D26C6">
              <w:rPr>
                <w:rFonts w:ascii="Times New Roman" w:eastAsia="Times New Roman" w:hAnsi="Times New Roman"/>
                <w:b/>
                <w:bCs/>
                <w:color w:val="000000" w:themeColor="text1"/>
              </w:rPr>
              <w:t>2024</w:t>
            </w:r>
          </w:p>
        </w:tc>
      </w:tr>
      <w:tr w:rsidR="005D26C6" w:rsidRPr="00032C10" w14:paraId="37CBDF99" w14:textId="77777777" w:rsidTr="005D26C6">
        <w:trPr>
          <w:trHeight w:val="408"/>
        </w:trPr>
        <w:tc>
          <w:tcPr>
            <w:tcW w:w="1353" w:type="dxa"/>
            <w:vMerge/>
            <w:tcBorders>
              <w:left w:val="single" w:sz="8" w:space="0" w:color="auto"/>
              <w:bottom w:val="single" w:sz="8" w:space="0" w:color="000000"/>
              <w:right w:val="single" w:sz="4" w:space="0" w:color="auto"/>
            </w:tcBorders>
            <w:vAlign w:val="center"/>
            <w:hideMark/>
          </w:tcPr>
          <w:p w14:paraId="03040523" w14:textId="77777777" w:rsidR="005D26C6" w:rsidRPr="005D26C6" w:rsidRDefault="005D26C6" w:rsidP="00A03FEE">
            <w:pPr>
              <w:rPr>
                <w:rFonts w:ascii="Times New Roman" w:eastAsia="Times New Roman" w:hAnsi="Times New Roman"/>
                <w:b/>
                <w:bCs/>
                <w:color w:val="000000" w:themeColor="text1"/>
              </w:rPr>
            </w:pPr>
          </w:p>
        </w:tc>
        <w:tc>
          <w:tcPr>
            <w:tcW w:w="2410" w:type="dxa"/>
            <w:vMerge/>
            <w:tcBorders>
              <w:left w:val="single" w:sz="4" w:space="0" w:color="auto"/>
              <w:bottom w:val="single" w:sz="8" w:space="0" w:color="000000"/>
              <w:right w:val="single" w:sz="4" w:space="0" w:color="auto"/>
            </w:tcBorders>
            <w:vAlign w:val="center"/>
            <w:hideMark/>
          </w:tcPr>
          <w:p w14:paraId="4C45BDA5" w14:textId="77777777" w:rsidR="005D26C6" w:rsidRPr="005D26C6" w:rsidRDefault="005D26C6" w:rsidP="00A03FEE">
            <w:pPr>
              <w:rPr>
                <w:rFonts w:ascii="Times New Roman" w:eastAsia="Times New Roman" w:hAnsi="Times New Roman"/>
                <w:b/>
                <w:bCs/>
                <w:color w:val="000000" w:themeColor="text1"/>
              </w:rPr>
            </w:pPr>
          </w:p>
        </w:tc>
        <w:tc>
          <w:tcPr>
            <w:tcW w:w="1134" w:type="dxa"/>
            <w:tcBorders>
              <w:top w:val="nil"/>
              <w:left w:val="nil"/>
              <w:bottom w:val="single" w:sz="8" w:space="0" w:color="auto"/>
              <w:right w:val="single" w:sz="4" w:space="0" w:color="auto"/>
            </w:tcBorders>
            <w:shd w:val="clear" w:color="000000" w:fill="D9D9D9"/>
            <w:vAlign w:val="center"/>
            <w:hideMark/>
          </w:tcPr>
          <w:p w14:paraId="2A894A0C" w14:textId="77777777" w:rsidR="005D26C6" w:rsidRPr="005D26C6" w:rsidRDefault="005D26C6" w:rsidP="001019AF">
            <w:pPr>
              <w:jc w:val="center"/>
              <w:rPr>
                <w:rFonts w:ascii="Times New Roman" w:eastAsia="Times New Roman" w:hAnsi="Times New Roman"/>
                <w:b/>
                <w:bCs/>
                <w:color w:val="000000" w:themeColor="text1"/>
              </w:rPr>
            </w:pPr>
            <w:r w:rsidRPr="005D26C6">
              <w:rPr>
                <w:rFonts w:ascii="Times New Roman" w:eastAsia="Times New Roman" w:hAnsi="Times New Roman"/>
                <w:b/>
                <w:bCs/>
                <w:color w:val="000000" w:themeColor="text1"/>
              </w:rPr>
              <w:t>wartość</w:t>
            </w:r>
          </w:p>
        </w:tc>
        <w:tc>
          <w:tcPr>
            <w:tcW w:w="708" w:type="dxa"/>
            <w:tcBorders>
              <w:top w:val="nil"/>
              <w:left w:val="nil"/>
              <w:bottom w:val="single" w:sz="8" w:space="0" w:color="auto"/>
              <w:right w:val="single" w:sz="4" w:space="0" w:color="auto"/>
            </w:tcBorders>
            <w:shd w:val="clear" w:color="000000" w:fill="D9D9D9"/>
            <w:vAlign w:val="center"/>
            <w:hideMark/>
          </w:tcPr>
          <w:p w14:paraId="6FEA7670" w14:textId="77777777" w:rsidR="005D26C6" w:rsidRPr="005D26C6" w:rsidRDefault="005D26C6" w:rsidP="00A03FEE">
            <w:pPr>
              <w:jc w:val="center"/>
              <w:rPr>
                <w:rFonts w:ascii="Times New Roman" w:eastAsia="Times New Roman" w:hAnsi="Times New Roman"/>
                <w:b/>
                <w:bCs/>
                <w:color w:val="000000" w:themeColor="text1"/>
              </w:rPr>
            </w:pPr>
            <w:r w:rsidRPr="005D26C6">
              <w:rPr>
                <w:rFonts w:ascii="Times New Roman" w:eastAsia="Times New Roman" w:hAnsi="Times New Roman"/>
                <w:b/>
                <w:bCs/>
                <w:color w:val="000000" w:themeColor="text1"/>
              </w:rPr>
              <w:t>ocena punkt</w:t>
            </w:r>
          </w:p>
        </w:tc>
        <w:tc>
          <w:tcPr>
            <w:tcW w:w="993" w:type="dxa"/>
            <w:tcBorders>
              <w:top w:val="nil"/>
              <w:left w:val="nil"/>
              <w:bottom w:val="single" w:sz="8" w:space="0" w:color="auto"/>
              <w:right w:val="single" w:sz="4" w:space="0" w:color="auto"/>
            </w:tcBorders>
            <w:shd w:val="clear" w:color="000000" w:fill="D9D9D9"/>
            <w:vAlign w:val="center"/>
            <w:hideMark/>
          </w:tcPr>
          <w:p w14:paraId="10CE9CDA" w14:textId="77777777" w:rsidR="005D26C6" w:rsidRPr="005D26C6" w:rsidRDefault="005D26C6" w:rsidP="00A03FEE">
            <w:pPr>
              <w:jc w:val="center"/>
              <w:rPr>
                <w:rFonts w:ascii="Times New Roman" w:eastAsia="Times New Roman" w:hAnsi="Times New Roman"/>
                <w:b/>
                <w:bCs/>
                <w:color w:val="000000" w:themeColor="text1"/>
              </w:rPr>
            </w:pPr>
            <w:r w:rsidRPr="005D26C6">
              <w:rPr>
                <w:rFonts w:ascii="Times New Roman" w:eastAsia="Times New Roman" w:hAnsi="Times New Roman"/>
                <w:b/>
                <w:bCs/>
                <w:color w:val="000000" w:themeColor="text1"/>
              </w:rPr>
              <w:t>wartość</w:t>
            </w:r>
          </w:p>
        </w:tc>
        <w:tc>
          <w:tcPr>
            <w:tcW w:w="850" w:type="dxa"/>
            <w:tcBorders>
              <w:top w:val="nil"/>
              <w:left w:val="nil"/>
              <w:bottom w:val="single" w:sz="8" w:space="0" w:color="auto"/>
              <w:right w:val="single" w:sz="4" w:space="0" w:color="auto"/>
            </w:tcBorders>
            <w:shd w:val="clear" w:color="000000" w:fill="D9D9D9"/>
            <w:vAlign w:val="center"/>
            <w:hideMark/>
          </w:tcPr>
          <w:p w14:paraId="61641BE7" w14:textId="77777777" w:rsidR="005D26C6" w:rsidRPr="005D26C6" w:rsidRDefault="005D26C6" w:rsidP="00A03FEE">
            <w:pPr>
              <w:jc w:val="center"/>
              <w:rPr>
                <w:rFonts w:ascii="Times New Roman" w:eastAsia="Times New Roman" w:hAnsi="Times New Roman"/>
                <w:b/>
                <w:bCs/>
                <w:color w:val="000000" w:themeColor="text1"/>
              </w:rPr>
            </w:pPr>
            <w:r w:rsidRPr="005D26C6">
              <w:rPr>
                <w:rFonts w:ascii="Times New Roman" w:eastAsia="Times New Roman" w:hAnsi="Times New Roman"/>
                <w:b/>
                <w:bCs/>
                <w:color w:val="000000" w:themeColor="text1"/>
              </w:rPr>
              <w:t>ocena punkt</w:t>
            </w:r>
          </w:p>
        </w:tc>
        <w:tc>
          <w:tcPr>
            <w:tcW w:w="931" w:type="dxa"/>
            <w:tcBorders>
              <w:top w:val="nil"/>
              <w:left w:val="nil"/>
              <w:bottom w:val="single" w:sz="8" w:space="0" w:color="auto"/>
              <w:right w:val="single" w:sz="4" w:space="0" w:color="auto"/>
            </w:tcBorders>
            <w:shd w:val="clear" w:color="000000" w:fill="D9D9D9"/>
            <w:vAlign w:val="center"/>
            <w:hideMark/>
          </w:tcPr>
          <w:p w14:paraId="588F5C69" w14:textId="77777777" w:rsidR="005D26C6" w:rsidRPr="005D26C6" w:rsidRDefault="005D26C6" w:rsidP="00A03FEE">
            <w:pPr>
              <w:jc w:val="center"/>
              <w:rPr>
                <w:rFonts w:ascii="Times New Roman" w:eastAsia="Times New Roman" w:hAnsi="Times New Roman"/>
                <w:b/>
                <w:bCs/>
                <w:color w:val="000000" w:themeColor="text1"/>
              </w:rPr>
            </w:pPr>
            <w:r w:rsidRPr="005D26C6">
              <w:rPr>
                <w:rFonts w:ascii="Times New Roman" w:eastAsia="Times New Roman" w:hAnsi="Times New Roman"/>
                <w:b/>
                <w:bCs/>
                <w:color w:val="000000" w:themeColor="text1"/>
              </w:rPr>
              <w:t>wartość</w:t>
            </w:r>
          </w:p>
        </w:tc>
        <w:tc>
          <w:tcPr>
            <w:tcW w:w="778" w:type="dxa"/>
            <w:tcBorders>
              <w:top w:val="nil"/>
              <w:left w:val="nil"/>
              <w:bottom w:val="single" w:sz="8" w:space="0" w:color="auto"/>
              <w:right w:val="single" w:sz="4" w:space="0" w:color="auto"/>
            </w:tcBorders>
            <w:shd w:val="clear" w:color="000000" w:fill="D9D9D9"/>
            <w:vAlign w:val="center"/>
            <w:hideMark/>
          </w:tcPr>
          <w:p w14:paraId="0ED90CC7" w14:textId="77777777" w:rsidR="005D26C6" w:rsidRPr="005D26C6" w:rsidRDefault="005D26C6" w:rsidP="00A03FEE">
            <w:pPr>
              <w:jc w:val="center"/>
              <w:rPr>
                <w:rFonts w:ascii="Times New Roman" w:eastAsia="Times New Roman" w:hAnsi="Times New Roman"/>
                <w:b/>
                <w:bCs/>
                <w:color w:val="000000" w:themeColor="text1"/>
              </w:rPr>
            </w:pPr>
            <w:r w:rsidRPr="005D26C6">
              <w:rPr>
                <w:rFonts w:ascii="Times New Roman" w:eastAsia="Times New Roman" w:hAnsi="Times New Roman"/>
                <w:b/>
                <w:bCs/>
                <w:color w:val="000000" w:themeColor="text1"/>
              </w:rPr>
              <w:t>ocena punkt</w:t>
            </w:r>
          </w:p>
        </w:tc>
      </w:tr>
      <w:tr w:rsidR="005D26C6" w:rsidRPr="00032C10" w14:paraId="176FA2FD" w14:textId="77777777" w:rsidTr="005D26C6">
        <w:trPr>
          <w:trHeight w:val="204"/>
        </w:trPr>
        <w:tc>
          <w:tcPr>
            <w:tcW w:w="1353" w:type="dxa"/>
            <w:vMerge w:val="restart"/>
            <w:tcBorders>
              <w:top w:val="nil"/>
              <w:left w:val="single" w:sz="8" w:space="0" w:color="auto"/>
              <w:bottom w:val="single" w:sz="8" w:space="0" w:color="000000"/>
              <w:right w:val="single" w:sz="4" w:space="0" w:color="auto"/>
            </w:tcBorders>
            <w:shd w:val="clear" w:color="auto" w:fill="auto"/>
            <w:vAlign w:val="center"/>
            <w:hideMark/>
          </w:tcPr>
          <w:p w14:paraId="234DB7FE" w14:textId="77777777" w:rsidR="005D26C6" w:rsidRPr="005D26C6" w:rsidRDefault="005D26C6" w:rsidP="005D26C6">
            <w:pPr>
              <w:jc w:val="center"/>
              <w:rPr>
                <w:rFonts w:ascii="Times New Roman" w:eastAsia="Times New Roman" w:hAnsi="Times New Roman"/>
                <w:b/>
                <w:bCs/>
                <w:color w:val="000000" w:themeColor="text1"/>
              </w:rPr>
            </w:pPr>
            <w:r w:rsidRPr="005D26C6">
              <w:rPr>
                <w:rFonts w:ascii="Times New Roman" w:eastAsia="Times New Roman" w:hAnsi="Times New Roman"/>
                <w:b/>
                <w:bCs/>
                <w:color w:val="000000" w:themeColor="text1"/>
              </w:rPr>
              <w:t>Wskaźniki zyskowności</w:t>
            </w:r>
          </w:p>
        </w:tc>
        <w:tc>
          <w:tcPr>
            <w:tcW w:w="2410" w:type="dxa"/>
            <w:tcBorders>
              <w:top w:val="nil"/>
              <w:left w:val="nil"/>
              <w:bottom w:val="single" w:sz="4" w:space="0" w:color="auto"/>
              <w:right w:val="single" w:sz="4" w:space="0" w:color="auto"/>
            </w:tcBorders>
            <w:shd w:val="clear" w:color="auto" w:fill="auto"/>
            <w:noWrap/>
            <w:vAlign w:val="center"/>
            <w:hideMark/>
          </w:tcPr>
          <w:p w14:paraId="779842B8" w14:textId="77777777" w:rsidR="005D26C6" w:rsidRPr="005D26C6" w:rsidRDefault="005D26C6" w:rsidP="005D26C6">
            <w:pPr>
              <w:rPr>
                <w:rFonts w:ascii="Times New Roman" w:eastAsia="Times New Roman" w:hAnsi="Times New Roman"/>
                <w:color w:val="000000" w:themeColor="text1"/>
              </w:rPr>
            </w:pPr>
            <w:r w:rsidRPr="005D26C6">
              <w:rPr>
                <w:rFonts w:ascii="Times New Roman" w:eastAsia="Times New Roman" w:hAnsi="Times New Roman"/>
                <w:color w:val="000000" w:themeColor="text1"/>
              </w:rPr>
              <w:t xml:space="preserve">1) wskaźnik zyskowności </w:t>
            </w:r>
          </w:p>
        </w:tc>
        <w:tc>
          <w:tcPr>
            <w:tcW w:w="1134" w:type="dxa"/>
            <w:tcBorders>
              <w:top w:val="nil"/>
              <w:left w:val="nil"/>
              <w:bottom w:val="single" w:sz="4" w:space="0" w:color="auto"/>
              <w:right w:val="single" w:sz="4" w:space="0" w:color="auto"/>
            </w:tcBorders>
            <w:shd w:val="clear" w:color="auto" w:fill="auto"/>
            <w:noWrap/>
            <w:vAlign w:val="center"/>
            <w:hideMark/>
          </w:tcPr>
          <w:p w14:paraId="27447692" w14:textId="69DF3F46" w:rsidR="005D26C6" w:rsidRPr="005D26C6" w:rsidRDefault="005D26C6" w:rsidP="005D26C6">
            <w:pPr>
              <w:jc w:val="right"/>
              <w:rPr>
                <w:rFonts w:ascii="Times New Roman" w:eastAsia="Times New Roman" w:hAnsi="Times New Roman"/>
                <w:color w:val="000000" w:themeColor="text1"/>
              </w:rPr>
            </w:pPr>
            <w:r w:rsidRPr="005D26C6">
              <w:rPr>
                <w:rFonts w:ascii="Times New Roman" w:hAnsi="Times New Roman"/>
                <w:color w:val="000000" w:themeColor="text1"/>
              </w:rPr>
              <w:t>-8,89 %</w:t>
            </w:r>
          </w:p>
        </w:tc>
        <w:tc>
          <w:tcPr>
            <w:tcW w:w="708" w:type="dxa"/>
            <w:tcBorders>
              <w:top w:val="nil"/>
              <w:left w:val="nil"/>
              <w:bottom w:val="single" w:sz="4" w:space="0" w:color="auto"/>
              <w:right w:val="single" w:sz="4" w:space="0" w:color="auto"/>
            </w:tcBorders>
            <w:shd w:val="clear" w:color="auto" w:fill="auto"/>
            <w:noWrap/>
            <w:vAlign w:val="center"/>
            <w:hideMark/>
          </w:tcPr>
          <w:p w14:paraId="08857DE8" w14:textId="325946F0" w:rsidR="005D26C6" w:rsidRPr="005D26C6" w:rsidRDefault="005D26C6" w:rsidP="005D26C6">
            <w:pPr>
              <w:jc w:val="center"/>
              <w:rPr>
                <w:rFonts w:ascii="Times New Roman" w:eastAsia="Times New Roman" w:hAnsi="Times New Roman"/>
                <w:color w:val="000000" w:themeColor="text1"/>
              </w:rPr>
            </w:pPr>
            <w:r w:rsidRPr="005D26C6">
              <w:rPr>
                <w:rFonts w:ascii="Times New Roman" w:hAnsi="Times New Roman"/>
                <w:bCs/>
                <w:color w:val="000000" w:themeColor="text1"/>
              </w:rPr>
              <w:t>0</w:t>
            </w:r>
          </w:p>
        </w:tc>
        <w:tc>
          <w:tcPr>
            <w:tcW w:w="993" w:type="dxa"/>
            <w:tcBorders>
              <w:top w:val="nil"/>
              <w:left w:val="nil"/>
              <w:bottom w:val="single" w:sz="4" w:space="0" w:color="auto"/>
              <w:right w:val="single" w:sz="4" w:space="0" w:color="auto"/>
            </w:tcBorders>
            <w:shd w:val="clear" w:color="auto" w:fill="auto"/>
            <w:noWrap/>
            <w:vAlign w:val="center"/>
          </w:tcPr>
          <w:p w14:paraId="043BEFF9" w14:textId="4BAF9207" w:rsidR="005D26C6" w:rsidRPr="005D26C6" w:rsidRDefault="005D26C6" w:rsidP="005D26C6">
            <w:pPr>
              <w:jc w:val="right"/>
              <w:rPr>
                <w:rFonts w:ascii="Times New Roman" w:eastAsia="Times New Roman" w:hAnsi="Times New Roman"/>
                <w:color w:val="000000" w:themeColor="text1"/>
              </w:rPr>
            </w:pPr>
            <w:r w:rsidRPr="005D26C6">
              <w:rPr>
                <w:rFonts w:ascii="Times New Roman" w:hAnsi="Times New Roman"/>
                <w:color w:val="000000" w:themeColor="text1"/>
              </w:rPr>
              <w:t>-0,71%</w:t>
            </w:r>
          </w:p>
        </w:tc>
        <w:tc>
          <w:tcPr>
            <w:tcW w:w="850" w:type="dxa"/>
            <w:tcBorders>
              <w:top w:val="nil"/>
              <w:left w:val="nil"/>
              <w:bottom w:val="single" w:sz="4" w:space="0" w:color="auto"/>
              <w:right w:val="single" w:sz="4" w:space="0" w:color="auto"/>
            </w:tcBorders>
            <w:shd w:val="clear" w:color="auto" w:fill="auto"/>
            <w:noWrap/>
            <w:vAlign w:val="center"/>
          </w:tcPr>
          <w:p w14:paraId="0A71C9E6" w14:textId="219F3052" w:rsidR="005D26C6" w:rsidRPr="005D26C6" w:rsidRDefault="005D26C6" w:rsidP="005D26C6">
            <w:pPr>
              <w:jc w:val="center"/>
              <w:rPr>
                <w:rFonts w:ascii="Times New Roman" w:eastAsia="Times New Roman" w:hAnsi="Times New Roman"/>
                <w:color w:val="000000" w:themeColor="text1"/>
              </w:rPr>
            </w:pPr>
            <w:r w:rsidRPr="005D26C6">
              <w:rPr>
                <w:rFonts w:ascii="Times New Roman" w:hAnsi="Times New Roman"/>
                <w:bCs/>
                <w:color w:val="000000" w:themeColor="text1"/>
              </w:rPr>
              <w:t>0</w:t>
            </w:r>
          </w:p>
        </w:tc>
        <w:tc>
          <w:tcPr>
            <w:tcW w:w="931" w:type="dxa"/>
            <w:tcBorders>
              <w:top w:val="nil"/>
              <w:left w:val="nil"/>
              <w:bottom w:val="single" w:sz="4" w:space="0" w:color="auto"/>
              <w:right w:val="single" w:sz="4" w:space="0" w:color="auto"/>
            </w:tcBorders>
            <w:shd w:val="clear" w:color="auto" w:fill="auto"/>
            <w:noWrap/>
            <w:vAlign w:val="center"/>
          </w:tcPr>
          <w:p w14:paraId="4A5B3700" w14:textId="3CD6FD65" w:rsidR="005D26C6" w:rsidRPr="005D26C6" w:rsidRDefault="005D26C6" w:rsidP="005D26C6">
            <w:pPr>
              <w:jc w:val="right"/>
              <w:rPr>
                <w:rFonts w:ascii="Times New Roman" w:eastAsia="Times New Roman" w:hAnsi="Times New Roman"/>
                <w:color w:val="000000" w:themeColor="text1"/>
              </w:rPr>
            </w:pPr>
            <w:r w:rsidRPr="005D26C6">
              <w:rPr>
                <w:rFonts w:ascii="Times New Roman" w:hAnsi="Times New Roman"/>
                <w:color w:val="000000" w:themeColor="text1"/>
              </w:rPr>
              <w:t>0,62%</w:t>
            </w:r>
          </w:p>
        </w:tc>
        <w:tc>
          <w:tcPr>
            <w:tcW w:w="778" w:type="dxa"/>
            <w:tcBorders>
              <w:top w:val="nil"/>
              <w:left w:val="nil"/>
              <w:bottom w:val="single" w:sz="4" w:space="0" w:color="auto"/>
              <w:right w:val="single" w:sz="4" w:space="0" w:color="auto"/>
            </w:tcBorders>
            <w:shd w:val="clear" w:color="auto" w:fill="auto"/>
            <w:noWrap/>
            <w:vAlign w:val="center"/>
          </w:tcPr>
          <w:p w14:paraId="2859C88D" w14:textId="31A82217" w:rsidR="005D26C6" w:rsidRPr="005D26C6" w:rsidRDefault="005D26C6" w:rsidP="005D26C6">
            <w:pPr>
              <w:jc w:val="center"/>
              <w:rPr>
                <w:rFonts w:ascii="Times New Roman" w:eastAsia="Times New Roman" w:hAnsi="Times New Roman"/>
                <w:color w:val="000000" w:themeColor="text1"/>
              </w:rPr>
            </w:pPr>
            <w:r w:rsidRPr="005D26C6">
              <w:rPr>
                <w:rFonts w:ascii="Times New Roman" w:hAnsi="Times New Roman"/>
                <w:bCs/>
                <w:color w:val="000000" w:themeColor="text1"/>
                <w:sz w:val="16"/>
                <w:szCs w:val="16"/>
              </w:rPr>
              <w:t>3</w:t>
            </w:r>
          </w:p>
        </w:tc>
      </w:tr>
      <w:tr w:rsidR="005D26C6" w:rsidRPr="00032C10" w14:paraId="2246A704" w14:textId="77777777" w:rsidTr="005D26C6">
        <w:trPr>
          <w:trHeight w:val="180"/>
        </w:trPr>
        <w:tc>
          <w:tcPr>
            <w:tcW w:w="1353" w:type="dxa"/>
            <w:vMerge/>
            <w:tcBorders>
              <w:top w:val="nil"/>
              <w:left w:val="single" w:sz="8" w:space="0" w:color="auto"/>
              <w:bottom w:val="single" w:sz="8" w:space="0" w:color="000000"/>
              <w:right w:val="single" w:sz="4" w:space="0" w:color="auto"/>
            </w:tcBorders>
            <w:vAlign w:val="center"/>
            <w:hideMark/>
          </w:tcPr>
          <w:p w14:paraId="30CC8E9D" w14:textId="77777777" w:rsidR="005D26C6" w:rsidRPr="005D26C6" w:rsidRDefault="005D26C6" w:rsidP="005D26C6">
            <w:pPr>
              <w:rPr>
                <w:rFonts w:ascii="Times New Roman" w:eastAsia="Times New Roman" w:hAnsi="Times New Roman"/>
                <w:b/>
                <w:bCs/>
                <w:color w:val="000000" w:themeColor="text1"/>
              </w:rPr>
            </w:pPr>
          </w:p>
        </w:tc>
        <w:tc>
          <w:tcPr>
            <w:tcW w:w="2410" w:type="dxa"/>
            <w:tcBorders>
              <w:top w:val="nil"/>
              <w:left w:val="nil"/>
              <w:bottom w:val="single" w:sz="4" w:space="0" w:color="auto"/>
              <w:right w:val="single" w:sz="4" w:space="0" w:color="auto"/>
            </w:tcBorders>
            <w:shd w:val="clear" w:color="auto" w:fill="auto"/>
            <w:vAlign w:val="center"/>
            <w:hideMark/>
          </w:tcPr>
          <w:p w14:paraId="3287FA8C" w14:textId="77777777" w:rsidR="005D26C6" w:rsidRPr="005D26C6" w:rsidRDefault="005D26C6" w:rsidP="005D26C6">
            <w:pPr>
              <w:rPr>
                <w:rFonts w:ascii="Times New Roman" w:eastAsia="Times New Roman" w:hAnsi="Times New Roman"/>
                <w:color w:val="000000" w:themeColor="text1"/>
              </w:rPr>
            </w:pPr>
            <w:r w:rsidRPr="005D26C6">
              <w:rPr>
                <w:rFonts w:ascii="Times New Roman" w:eastAsia="Times New Roman" w:hAnsi="Times New Roman"/>
                <w:color w:val="000000" w:themeColor="text1"/>
              </w:rPr>
              <w:t>2) wskaźnik zyskowności działalności operacyjnej</w:t>
            </w:r>
          </w:p>
        </w:tc>
        <w:tc>
          <w:tcPr>
            <w:tcW w:w="1134" w:type="dxa"/>
            <w:tcBorders>
              <w:top w:val="nil"/>
              <w:left w:val="nil"/>
              <w:bottom w:val="single" w:sz="4" w:space="0" w:color="auto"/>
              <w:right w:val="single" w:sz="4" w:space="0" w:color="auto"/>
            </w:tcBorders>
            <w:shd w:val="clear" w:color="auto" w:fill="auto"/>
            <w:noWrap/>
            <w:vAlign w:val="center"/>
            <w:hideMark/>
          </w:tcPr>
          <w:p w14:paraId="25A39AB6" w14:textId="60606B88" w:rsidR="005D26C6" w:rsidRPr="005D26C6" w:rsidRDefault="005D26C6" w:rsidP="005D26C6">
            <w:pPr>
              <w:jc w:val="right"/>
              <w:rPr>
                <w:rFonts w:ascii="Times New Roman" w:eastAsia="Times New Roman" w:hAnsi="Times New Roman"/>
                <w:color w:val="000000" w:themeColor="text1"/>
              </w:rPr>
            </w:pPr>
            <w:r w:rsidRPr="005D26C6">
              <w:rPr>
                <w:rFonts w:ascii="Times New Roman" w:hAnsi="Times New Roman"/>
                <w:color w:val="000000" w:themeColor="text1"/>
              </w:rPr>
              <w:t>-5,57 %</w:t>
            </w:r>
          </w:p>
        </w:tc>
        <w:tc>
          <w:tcPr>
            <w:tcW w:w="708" w:type="dxa"/>
            <w:tcBorders>
              <w:top w:val="nil"/>
              <w:left w:val="nil"/>
              <w:bottom w:val="single" w:sz="4" w:space="0" w:color="auto"/>
              <w:right w:val="single" w:sz="4" w:space="0" w:color="auto"/>
            </w:tcBorders>
            <w:shd w:val="clear" w:color="auto" w:fill="auto"/>
            <w:noWrap/>
            <w:vAlign w:val="center"/>
            <w:hideMark/>
          </w:tcPr>
          <w:p w14:paraId="10730765" w14:textId="62C161CE" w:rsidR="005D26C6" w:rsidRPr="005D26C6" w:rsidRDefault="005D26C6" w:rsidP="005D26C6">
            <w:pPr>
              <w:jc w:val="center"/>
              <w:rPr>
                <w:rFonts w:ascii="Times New Roman" w:eastAsia="Times New Roman" w:hAnsi="Times New Roman"/>
                <w:color w:val="000000" w:themeColor="text1"/>
              </w:rPr>
            </w:pPr>
            <w:r w:rsidRPr="005D26C6">
              <w:rPr>
                <w:rFonts w:ascii="Times New Roman" w:hAnsi="Times New Roman"/>
                <w:bCs/>
                <w:color w:val="000000" w:themeColor="text1"/>
              </w:rPr>
              <w:t>0</w:t>
            </w:r>
          </w:p>
        </w:tc>
        <w:tc>
          <w:tcPr>
            <w:tcW w:w="993" w:type="dxa"/>
            <w:tcBorders>
              <w:top w:val="nil"/>
              <w:left w:val="nil"/>
              <w:bottom w:val="single" w:sz="4" w:space="0" w:color="auto"/>
              <w:right w:val="single" w:sz="4" w:space="0" w:color="auto"/>
            </w:tcBorders>
            <w:shd w:val="clear" w:color="auto" w:fill="auto"/>
            <w:noWrap/>
            <w:vAlign w:val="center"/>
          </w:tcPr>
          <w:p w14:paraId="27EF67EA" w14:textId="298201FE" w:rsidR="005D26C6" w:rsidRPr="005D26C6" w:rsidRDefault="005D26C6" w:rsidP="005D26C6">
            <w:pPr>
              <w:jc w:val="right"/>
              <w:rPr>
                <w:rFonts w:ascii="Times New Roman" w:eastAsia="Times New Roman" w:hAnsi="Times New Roman"/>
                <w:color w:val="000000" w:themeColor="text1"/>
              </w:rPr>
            </w:pPr>
            <w:r w:rsidRPr="005D26C6">
              <w:rPr>
                <w:rFonts w:ascii="Times New Roman" w:hAnsi="Times New Roman"/>
                <w:color w:val="000000" w:themeColor="text1"/>
              </w:rPr>
              <w:t>0,48%</w:t>
            </w:r>
          </w:p>
        </w:tc>
        <w:tc>
          <w:tcPr>
            <w:tcW w:w="850" w:type="dxa"/>
            <w:tcBorders>
              <w:top w:val="nil"/>
              <w:left w:val="nil"/>
              <w:bottom w:val="single" w:sz="4" w:space="0" w:color="auto"/>
              <w:right w:val="single" w:sz="4" w:space="0" w:color="auto"/>
            </w:tcBorders>
            <w:shd w:val="clear" w:color="auto" w:fill="auto"/>
            <w:noWrap/>
            <w:vAlign w:val="center"/>
          </w:tcPr>
          <w:p w14:paraId="267234A8" w14:textId="730D90EE" w:rsidR="005D26C6" w:rsidRPr="005D26C6" w:rsidRDefault="005D26C6" w:rsidP="005D26C6">
            <w:pPr>
              <w:jc w:val="center"/>
              <w:rPr>
                <w:rFonts w:ascii="Times New Roman" w:eastAsia="Times New Roman" w:hAnsi="Times New Roman"/>
                <w:color w:val="000000" w:themeColor="text1"/>
              </w:rPr>
            </w:pPr>
            <w:r w:rsidRPr="005D26C6">
              <w:rPr>
                <w:rFonts w:ascii="Times New Roman" w:hAnsi="Times New Roman"/>
                <w:bCs/>
                <w:color w:val="000000" w:themeColor="text1"/>
              </w:rPr>
              <w:t>3</w:t>
            </w:r>
          </w:p>
        </w:tc>
        <w:tc>
          <w:tcPr>
            <w:tcW w:w="931" w:type="dxa"/>
            <w:tcBorders>
              <w:top w:val="nil"/>
              <w:left w:val="nil"/>
              <w:bottom w:val="single" w:sz="4" w:space="0" w:color="auto"/>
              <w:right w:val="single" w:sz="4" w:space="0" w:color="auto"/>
            </w:tcBorders>
            <w:shd w:val="clear" w:color="auto" w:fill="auto"/>
            <w:noWrap/>
            <w:vAlign w:val="center"/>
          </w:tcPr>
          <w:p w14:paraId="065AD0CD" w14:textId="1EC3F0C6" w:rsidR="005D26C6" w:rsidRPr="005D26C6" w:rsidRDefault="005D26C6" w:rsidP="005D26C6">
            <w:pPr>
              <w:jc w:val="right"/>
              <w:rPr>
                <w:rFonts w:ascii="Times New Roman" w:eastAsia="Times New Roman" w:hAnsi="Times New Roman"/>
                <w:color w:val="000000" w:themeColor="text1"/>
              </w:rPr>
            </w:pPr>
            <w:r w:rsidRPr="005D26C6">
              <w:rPr>
                <w:rFonts w:ascii="Times New Roman" w:hAnsi="Times New Roman"/>
                <w:color w:val="000000" w:themeColor="text1"/>
              </w:rPr>
              <w:t>1,08%</w:t>
            </w:r>
          </w:p>
        </w:tc>
        <w:tc>
          <w:tcPr>
            <w:tcW w:w="778" w:type="dxa"/>
            <w:tcBorders>
              <w:top w:val="nil"/>
              <w:left w:val="nil"/>
              <w:bottom w:val="single" w:sz="4" w:space="0" w:color="auto"/>
              <w:right w:val="single" w:sz="4" w:space="0" w:color="auto"/>
            </w:tcBorders>
            <w:shd w:val="clear" w:color="auto" w:fill="auto"/>
            <w:noWrap/>
            <w:vAlign w:val="center"/>
          </w:tcPr>
          <w:p w14:paraId="6508EBB0" w14:textId="55289792" w:rsidR="005D26C6" w:rsidRPr="005D26C6" w:rsidRDefault="005D26C6" w:rsidP="005D26C6">
            <w:pPr>
              <w:jc w:val="center"/>
              <w:rPr>
                <w:rFonts w:ascii="Times New Roman" w:eastAsia="Times New Roman" w:hAnsi="Times New Roman"/>
                <w:color w:val="000000" w:themeColor="text1"/>
              </w:rPr>
            </w:pPr>
            <w:r w:rsidRPr="005D26C6">
              <w:rPr>
                <w:rFonts w:ascii="Times New Roman" w:hAnsi="Times New Roman"/>
                <w:bCs/>
                <w:color w:val="000000" w:themeColor="text1"/>
                <w:sz w:val="16"/>
                <w:szCs w:val="16"/>
              </w:rPr>
              <w:t>3</w:t>
            </w:r>
          </w:p>
        </w:tc>
      </w:tr>
      <w:tr w:rsidR="005D26C6" w:rsidRPr="00032C10" w14:paraId="673BD83F" w14:textId="77777777" w:rsidTr="005D26C6">
        <w:trPr>
          <w:trHeight w:val="216"/>
        </w:trPr>
        <w:tc>
          <w:tcPr>
            <w:tcW w:w="1353" w:type="dxa"/>
            <w:vMerge/>
            <w:tcBorders>
              <w:top w:val="nil"/>
              <w:left w:val="single" w:sz="8" w:space="0" w:color="auto"/>
              <w:bottom w:val="single" w:sz="8" w:space="0" w:color="000000"/>
              <w:right w:val="single" w:sz="4" w:space="0" w:color="auto"/>
            </w:tcBorders>
            <w:vAlign w:val="center"/>
            <w:hideMark/>
          </w:tcPr>
          <w:p w14:paraId="0B820365" w14:textId="77777777" w:rsidR="005D26C6" w:rsidRPr="005D26C6" w:rsidRDefault="005D26C6" w:rsidP="005D26C6">
            <w:pPr>
              <w:rPr>
                <w:rFonts w:ascii="Times New Roman" w:eastAsia="Times New Roman" w:hAnsi="Times New Roman"/>
                <w:b/>
                <w:bCs/>
                <w:color w:val="000000" w:themeColor="text1"/>
              </w:rPr>
            </w:pPr>
          </w:p>
        </w:tc>
        <w:tc>
          <w:tcPr>
            <w:tcW w:w="2410" w:type="dxa"/>
            <w:tcBorders>
              <w:top w:val="nil"/>
              <w:left w:val="nil"/>
              <w:bottom w:val="single" w:sz="8" w:space="0" w:color="auto"/>
              <w:right w:val="single" w:sz="4" w:space="0" w:color="auto"/>
            </w:tcBorders>
            <w:shd w:val="clear" w:color="auto" w:fill="auto"/>
            <w:noWrap/>
            <w:vAlign w:val="center"/>
            <w:hideMark/>
          </w:tcPr>
          <w:p w14:paraId="15C90359" w14:textId="77777777" w:rsidR="005D26C6" w:rsidRPr="005D26C6" w:rsidRDefault="005D26C6" w:rsidP="005D26C6">
            <w:pPr>
              <w:rPr>
                <w:rFonts w:ascii="Times New Roman" w:eastAsia="Times New Roman" w:hAnsi="Times New Roman"/>
                <w:color w:val="000000" w:themeColor="text1"/>
              </w:rPr>
            </w:pPr>
            <w:r w:rsidRPr="005D26C6">
              <w:rPr>
                <w:rFonts w:ascii="Times New Roman" w:eastAsia="Times New Roman" w:hAnsi="Times New Roman"/>
                <w:color w:val="000000" w:themeColor="text1"/>
              </w:rPr>
              <w:t>3) wskaźnik zyskowności aktywów</w:t>
            </w:r>
          </w:p>
        </w:tc>
        <w:tc>
          <w:tcPr>
            <w:tcW w:w="1134" w:type="dxa"/>
            <w:tcBorders>
              <w:top w:val="nil"/>
              <w:left w:val="nil"/>
              <w:bottom w:val="single" w:sz="8" w:space="0" w:color="auto"/>
              <w:right w:val="single" w:sz="4" w:space="0" w:color="auto"/>
            </w:tcBorders>
            <w:shd w:val="clear" w:color="auto" w:fill="auto"/>
            <w:noWrap/>
            <w:vAlign w:val="center"/>
            <w:hideMark/>
          </w:tcPr>
          <w:p w14:paraId="5B923603" w14:textId="1918A0F6" w:rsidR="005D26C6" w:rsidRPr="005D26C6" w:rsidRDefault="005D26C6" w:rsidP="005D26C6">
            <w:pPr>
              <w:jc w:val="right"/>
              <w:rPr>
                <w:rFonts w:ascii="Times New Roman" w:eastAsia="Times New Roman" w:hAnsi="Times New Roman"/>
                <w:color w:val="000000" w:themeColor="text1"/>
              </w:rPr>
            </w:pPr>
            <w:r w:rsidRPr="005D26C6">
              <w:rPr>
                <w:rFonts w:ascii="Times New Roman" w:hAnsi="Times New Roman"/>
                <w:color w:val="000000" w:themeColor="text1"/>
              </w:rPr>
              <w:t>-14,65 %</w:t>
            </w:r>
          </w:p>
        </w:tc>
        <w:tc>
          <w:tcPr>
            <w:tcW w:w="708" w:type="dxa"/>
            <w:tcBorders>
              <w:top w:val="nil"/>
              <w:left w:val="nil"/>
              <w:bottom w:val="single" w:sz="8" w:space="0" w:color="auto"/>
              <w:right w:val="single" w:sz="4" w:space="0" w:color="auto"/>
            </w:tcBorders>
            <w:shd w:val="clear" w:color="auto" w:fill="auto"/>
            <w:noWrap/>
            <w:vAlign w:val="center"/>
            <w:hideMark/>
          </w:tcPr>
          <w:p w14:paraId="132EF246" w14:textId="2520FBA4" w:rsidR="005D26C6" w:rsidRPr="005D26C6" w:rsidRDefault="005D26C6" w:rsidP="005D26C6">
            <w:pPr>
              <w:jc w:val="center"/>
              <w:rPr>
                <w:rFonts w:ascii="Times New Roman" w:eastAsia="Times New Roman" w:hAnsi="Times New Roman"/>
                <w:color w:val="000000" w:themeColor="text1"/>
              </w:rPr>
            </w:pPr>
            <w:r w:rsidRPr="005D26C6">
              <w:rPr>
                <w:rFonts w:ascii="Times New Roman" w:hAnsi="Times New Roman"/>
                <w:bCs/>
                <w:color w:val="000000" w:themeColor="text1"/>
              </w:rPr>
              <w:t>0</w:t>
            </w:r>
          </w:p>
        </w:tc>
        <w:tc>
          <w:tcPr>
            <w:tcW w:w="993" w:type="dxa"/>
            <w:tcBorders>
              <w:top w:val="nil"/>
              <w:left w:val="nil"/>
              <w:bottom w:val="single" w:sz="8" w:space="0" w:color="auto"/>
              <w:right w:val="single" w:sz="4" w:space="0" w:color="auto"/>
            </w:tcBorders>
            <w:shd w:val="clear" w:color="auto" w:fill="auto"/>
            <w:noWrap/>
            <w:vAlign w:val="center"/>
          </w:tcPr>
          <w:p w14:paraId="0B113176" w14:textId="7B9332E1" w:rsidR="005D26C6" w:rsidRPr="005D26C6" w:rsidRDefault="005D26C6" w:rsidP="005D26C6">
            <w:pPr>
              <w:jc w:val="right"/>
              <w:rPr>
                <w:rFonts w:ascii="Times New Roman" w:eastAsia="Times New Roman" w:hAnsi="Times New Roman"/>
                <w:color w:val="000000" w:themeColor="text1"/>
              </w:rPr>
            </w:pPr>
            <w:r w:rsidRPr="005D26C6">
              <w:rPr>
                <w:rFonts w:ascii="Times New Roman" w:hAnsi="Times New Roman"/>
                <w:color w:val="000000" w:themeColor="text1"/>
              </w:rPr>
              <w:t>-1,17%</w:t>
            </w:r>
          </w:p>
        </w:tc>
        <w:tc>
          <w:tcPr>
            <w:tcW w:w="850" w:type="dxa"/>
            <w:tcBorders>
              <w:top w:val="nil"/>
              <w:left w:val="nil"/>
              <w:bottom w:val="single" w:sz="8" w:space="0" w:color="auto"/>
              <w:right w:val="single" w:sz="4" w:space="0" w:color="auto"/>
            </w:tcBorders>
            <w:shd w:val="clear" w:color="auto" w:fill="auto"/>
            <w:noWrap/>
            <w:vAlign w:val="center"/>
          </w:tcPr>
          <w:p w14:paraId="2DA34107" w14:textId="6A7DDDD0" w:rsidR="005D26C6" w:rsidRPr="005D26C6" w:rsidRDefault="005D26C6" w:rsidP="005D26C6">
            <w:pPr>
              <w:jc w:val="center"/>
              <w:rPr>
                <w:rFonts w:ascii="Times New Roman" w:eastAsia="Times New Roman" w:hAnsi="Times New Roman"/>
                <w:color w:val="000000" w:themeColor="text1"/>
              </w:rPr>
            </w:pPr>
            <w:r w:rsidRPr="005D26C6">
              <w:rPr>
                <w:rFonts w:ascii="Times New Roman" w:hAnsi="Times New Roman"/>
                <w:bCs/>
                <w:color w:val="000000" w:themeColor="text1"/>
              </w:rPr>
              <w:t>0</w:t>
            </w:r>
          </w:p>
        </w:tc>
        <w:tc>
          <w:tcPr>
            <w:tcW w:w="931" w:type="dxa"/>
            <w:tcBorders>
              <w:top w:val="nil"/>
              <w:left w:val="nil"/>
              <w:bottom w:val="single" w:sz="8" w:space="0" w:color="auto"/>
              <w:right w:val="single" w:sz="4" w:space="0" w:color="auto"/>
            </w:tcBorders>
            <w:shd w:val="clear" w:color="auto" w:fill="auto"/>
            <w:noWrap/>
            <w:vAlign w:val="center"/>
          </w:tcPr>
          <w:p w14:paraId="6B02761E" w14:textId="5DF890AD" w:rsidR="005D26C6" w:rsidRPr="005D26C6" w:rsidRDefault="005D26C6" w:rsidP="005D26C6">
            <w:pPr>
              <w:jc w:val="right"/>
              <w:rPr>
                <w:rFonts w:ascii="Times New Roman" w:eastAsia="Times New Roman" w:hAnsi="Times New Roman"/>
                <w:color w:val="000000" w:themeColor="text1"/>
              </w:rPr>
            </w:pPr>
            <w:r w:rsidRPr="005D26C6">
              <w:rPr>
                <w:rFonts w:ascii="Times New Roman" w:hAnsi="Times New Roman"/>
                <w:color w:val="000000" w:themeColor="text1"/>
              </w:rPr>
              <w:t>0,99%</w:t>
            </w:r>
          </w:p>
        </w:tc>
        <w:tc>
          <w:tcPr>
            <w:tcW w:w="778" w:type="dxa"/>
            <w:tcBorders>
              <w:top w:val="nil"/>
              <w:left w:val="nil"/>
              <w:bottom w:val="single" w:sz="8" w:space="0" w:color="auto"/>
              <w:right w:val="single" w:sz="4" w:space="0" w:color="auto"/>
            </w:tcBorders>
            <w:shd w:val="clear" w:color="auto" w:fill="auto"/>
            <w:noWrap/>
            <w:vAlign w:val="center"/>
          </w:tcPr>
          <w:p w14:paraId="587A4F2A" w14:textId="1DDB323B" w:rsidR="005D26C6" w:rsidRPr="005D26C6" w:rsidRDefault="005D26C6" w:rsidP="005D26C6">
            <w:pPr>
              <w:jc w:val="center"/>
              <w:rPr>
                <w:rFonts w:ascii="Times New Roman" w:eastAsia="Times New Roman" w:hAnsi="Times New Roman"/>
                <w:color w:val="000000" w:themeColor="text1"/>
              </w:rPr>
            </w:pPr>
            <w:r w:rsidRPr="005D26C6">
              <w:rPr>
                <w:rFonts w:ascii="Times New Roman" w:hAnsi="Times New Roman"/>
                <w:bCs/>
                <w:color w:val="000000" w:themeColor="text1"/>
                <w:sz w:val="16"/>
                <w:szCs w:val="16"/>
              </w:rPr>
              <w:t>3</w:t>
            </w:r>
          </w:p>
        </w:tc>
      </w:tr>
      <w:tr w:rsidR="005D26C6" w:rsidRPr="00032C10" w14:paraId="51915A44" w14:textId="77777777" w:rsidTr="005D26C6">
        <w:trPr>
          <w:trHeight w:val="216"/>
        </w:trPr>
        <w:tc>
          <w:tcPr>
            <w:tcW w:w="1353" w:type="dxa"/>
            <w:tcBorders>
              <w:top w:val="nil"/>
              <w:left w:val="single" w:sz="8" w:space="0" w:color="auto"/>
              <w:bottom w:val="nil"/>
              <w:right w:val="single" w:sz="4" w:space="0" w:color="auto"/>
            </w:tcBorders>
            <w:shd w:val="clear" w:color="auto" w:fill="D9D9D9" w:themeFill="background1" w:themeFillShade="D9"/>
            <w:vAlign w:val="center"/>
            <w:hideMark/>
          </w:tcPr>
          <w:p w14:paraId="7DE3C87E" w14:textId="77777777" w:rsidR="005D26C6" w:rsidRPr="005D26C6" w:rsidRDefault="005D26C6" w:rsidP="005D26C6">
            <w:pPr>
              <w:jc w:val="center"/>
              <w:rPr>
                <w:rFonts w:ascii="Times New Roman" w:eastAsia="Times New Roman" w:hAnsi="Times New Roman"/>
                <w:b/>
                <w:bCs/>
                <w:color w:val="000000" w:themeColor="text1"/>
              </w:rPr>
            </w:pPr>
            <w:r w:rsidRPr="005D26C6">
              <w:rPr>
                <w:rFonts w:ascii="Times New Roman" w:eastAsia="Times New Roman" w:hAnsi="Times New Roman"/>
                <w:b/>
                <w:bCs/>
                <w:color w:val="000000" w:themeColor="text1"/>
              </w:rPr>
              <w:t> </w:t>
            </w:r>
          </w:p>
        </w:tc>
        <w:tc>
          <w:tcPr>
            <w:tcW w:w="2410" w:type="dxa"/>
            <w:tcBorders>
              <w:top w:val="nil"/>
              <w:left w:val="nil"/>
              <w:bottom w:val="nil"/>
              <w:right w:val="single" w:sz="4" w:space="0" w:color="auto"/>
            </w:tcBorders>
            <w:shd w:val="clear" w:color="auto" w:fill="D9D9D9" w:themeFill="background1" w:themeFillShade="D9"/>
            <w:noWrap/>
            <w:vAlign w:val="center"/>
            <w:hideMark/>
          </w:tcPr>
          <w:p w14:paraId="268F8149" w14:textId="77777777" w:rsidR="005D26C6" w:rsidRPr="005D26C6" w:rsidRDefault="005D26C6" w:rsidP="005D26C6">
            <w:pPr>
              <w:rPr>
                <w:rFonts w:ascii="Times New Roman" w:eastAsia="Times New Roman" w:hAnsi="Times New Roman"/>
                <w:b/>
                <w:bCs/>
                <w:color w:val="000000" w:themeColor="text1"/>
              </w:rPr>
            </w:pPr>
            <w:r w:rsidRPr="005D26C6">
              <w:rPr>
                <w:rFonts w:ascii="Times New Roman" w:eastAsia="Times New Roman" w:hAnsi="Times New Roman"/>
                <w:b/>
                <w:bCs/>
                <w:color w:val="000000" w:themeColor="text1"/>
              </w:rPr>
              <w:t>Razem</w:t>
            </w:r>
          </w:p>
        </w:tc>
        <w:tc>
          <w:tcPr>
            <w:tcW w:w="1134" w:type="dxa"/>
            <w:tcBorders>
              <w:top w:val="nil"/>
              <w:left w:val="nil"/>
              <w:bottom w:val="nil"/>
              <w:right w:val="single" w:sz="4" w:space="0" w:color="auto"/>
            </w:tcBorders>
            <w:shd w:val="clear" w:color="auto" w:fill="D9D9D9" w:themeFill="background1" w:themeFillShade="D9"/>
            <w:noWrap/>
            <w:vAlign w:val="center"/>
            <w:hideMark/>
          </w:tcPr>
          <w:p w14:paraId="6A5F9C91" w14:textId="77777777" w:rsidR="005D26C6" w:rsidRPr="005D26C6" w:rsidRDefault="005D26C6" w:rsidP="005D26C6">
            <w:pPr>
              <w:rPr>
                <w:rFonts w:ascii="Times New Roman" w:eastAsia="Times New Roman" w:hAnsi="Times New Roman"/>
                <w:color w:val="000000" w:themeColor="text1"/>
              </w:rPr>
            </w:pPr>
          </w:p>
        </w:tc>
        <w:tc>
          <w:tcPr>
            <w:tcW w:w="708" w:type="dxa"/>
            <w:tcBorders>
              <w:top w:val="nil"/>
              <w:left w:val="nil"/>
              <w:bottom w:val="nil"/>
              <w:right w:val="single" w:sz="4" w:space="0" w:color="auto"/>
            </w:tcBorders>
            <w:shd w:val="clear" w:color="auto" w:fill="D9D9D9" w:themeFill="background1" w:themeFillShade="D9"/>
            <w:noWrap/>
            <w:vAlign w:val="center"/>
            <w:hideMark/>
          </w:tcPr>
          <w:p w14:paraId="710658B7" w14:textId="49BE9610" w:rsidR="005D26C6" w:rsidRPr="005D26C6" w:rsidRDefault="005D26C6" w:rsidP="005D26C6">
            <w:pPr>
              <w:jc w:val="center"/>
              <w:rPr>
                <w:rFonts w:ascii="Times New Roman" w:eastAsia="Times New Roman" w:hAnsi="Times New Roman"/>
                <w:iCs/>
                <w:color w:val="000000" w:themeColor="text1"/>
              </w:rPr>
            </w:pPr>
            <w:r w:rsidRPr="005D26C6">
              <w:rPr>
                <w:rFonts w:ascii="Times New Roman" w:eastAsia="Times New Roman" w:hAnsi="Times New Roman"/>
                <w:b/>
                <w:i/>
                <w:color w:val="000000" w:themeColor="text1"/>
              </w:rPr>
              <w:t>0</w:t>
            </w:r>
          </w:p>
        </w:tc>
        <w:tc>
          <w:tcPr>
            <w:tcW w:w="993" w:type="dxa"/>
            <w:tcBorders>
              <w:top w:val="nil"/>
              <w:left w:val="nil"/>
              <w:bottom w:val="nil"/>
              <w:right w:val="single" w:sz="4" w:space="0" w:color="auto"/>
            </w:tcBorders>
            <w:shd w:val="clear" w:color="auto" w:fill="D9D9D9" w:themeFill="background1" w:themeFillShade="D9"/>
            <w:noWrap/>
            <w:vAlign w:val="center"/>
          </w:tcPr>
          <w:p w14:paraId="1B864FDB" w14:textId="77777777" w:rsidR="005D26C6" w:rsidRPr="005D26C6" w:rsidRDefault="005D26C6" w:rsidP="005D26C6">
            <w:pPr>
              <w:rPr>
                <w:rFonts w:ascii="Times New Roman" w:eastAsia="Times New Roman" w:hAnsi="Times New Roman"/>
                <w:iCs/>
                <w:color w:val="000000" w:themeColor="text1"/>
              </w:rPr>
            </w:pPr>
          </w:p>
        </w:tc>
        <w:tc>
          <w:tcPr>
            <w:tcW w:w="850" w:type="dxa"/>
            <w:tcBorders>
              <w:top w:val="nil"/>
              <w:left w:val="nil"/>
              <w:bottom w:val="nil"/>
              <w:right w:val="single" w:sz="4" w:space="0" w:color="auto"/>
            </w:tcBorders>
            <w:shd w:val="clear" w:color="auto" w:fill="D9D9D9" w:themeFill="background1" w:themeFillShade="D9"/>
            <w:noWrap/>
            <w:vAlign w:val="center"/>
          </w:tcPr>
          <w:p w14:paraId="0AB24347" w14:textId="79B36F5E" w:rsidR="005D26C6" w:rsidRPr="005D26C6" w:rsidRDefault="005D26C6" w:rsidP="005D26C6">
            <w:pPr>
              <w:jc w:val="center"/>
              <w:rPr>
                <w:rFonts w:ascii="Times New Roman" w:eastAsia="Times New Roman" w:hAnsi="Times New Roman"/>
                <w:iCs/>
                <w:color w:val="000000" w:themeColor="text1"/>
              </w:rPr>
            </w:pPr>
            <w:r w:rsidRPr="005D26C6">
              <w:rPr>
                <w:rFonts w:ascii="Times New Roman" w:eastAsia="Times New Roman" w:hAnsi="Times New Roman"/>
                <w:b/>
                <w:i/>
                <w:color w:val="000000" w:themeColor="text1"/>
              </w:rPr>
              <w:t>3</w:t>
            </w:r>
          </w:p>
        </w:tc>
        <w:tc>
          <w:tcPr>
            <w:tcW w:w="931" w:type="dxa"/>
            <w:tcBorders>
              <w:top w:val="nil"/>
              <w:left w:val="nil"/>
              <w:bottom w:val="nil"/>
              <w:right w:val="single" w:sz="4" w:space="0" w:color="auto"/>
            </w:tcBorders>
            <w:shd w:val="clear" w:color="auto" w:fill="D9D9D9" w:themeFill="background1" w:themeFillShade="D9"/>
            <w:noWrap/>
            <w:vAlign w:val="center"/>
          </w:tcPr>
          <w:p w14:paraId="73CBAF8A" w14:textId="77777777" w:rsidR="005D26C6" w:rsidRPr="005D26C6" w:rsidRDefault="005D26C6" w:rsidP="005D26C6">
            <w:pPr>
              <w:rPr>
                <w:rFonts w:ascii="Times New Roman" w:eastAsia="Times New Roman" w:hAnsi="Times New Roman"/>
                <w:iCs/>
                <w:color w:val="000000" w:themeColor="text1"/>
              </w:rPr>
            </w:pPr>
          </w:p>
        </w:tc>
        <w:tc>
          <w:tcPr>
            <w:tcW w:w="778" w:type="dxa"/>
            <w:tcBorders>
              <w:top w:val="nil"/>
              <w:left w:val="nil"/>
              <w:bottom w:val="nil"/>
              <w:right w:val="single" w:sz="4" w:space="0" w:color="auto"/>
            </w:tcBorders>
            <w:shd w:val="clear" w:color="auto" w:fill="D9D9D9" w:themeFill="background1" w:themeFillShade="D9"/>
            <w:noWrap/>
            <w:vAlign w:val="center"/>
          </w:tcPr>
          <w:p w14:paraId="681A3C8A" w14:textId="36F086EA" w:rsidR="005D26C6" w:rsidRPr="005D26C6" w:rsidRDefault="005D26C6" w:rsidP="005D26C6">
            <w:pPr>
              <w:jc w:val="center"/>
              <w:rPr>
                <w:rFonts w:ascii="Times New Roman" w:eastAsia="Times New Roman" w:hAnsi="Times New Roman"/>
                <w:iCs/>
                <w:color w:val="000000" w:themeColor="text1"/>
              </w:rPr>
            </w:pPr>
            <w:r w:rsidRPr="005D26C6">
              <w:rPr>
                <w:rFonts w:ascii="Times New Roman" w:eastAsia="Times New Roman" w:hAnsi="Times New Roman"/>
                <w:b/>
                <w:i/>
                <w:color w:val="000000" w:themeColor="text1"/>
                <w:sz w:val="16"/>
                <w:szCs w:val="16"/>
              </w:rPr>
              <w:t>9</w:t>
            </w:r>
          </w:p>
        </w:tc>
      </w:tr>
      <w:tr w:rsidR="005D26C6" w:rsidRPr="00032C10" w14:paraId="1E231C90" w14:textId="77777777" w:rsidTr="005D26C6">
        <w:trPr>
          <w:trHeight w:val="204"/>
        </w:trPr>
        <w:tc>
          <w:tcPr>
            <w:tcW w:w="135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040BE44" w14:textId="77777777" w:rsidR="005D26C6" w:rsidRPr="005D26C6" w:rsidRDefault="005D26C6" w:rsidP="005D26C6">
            <w:pPr>
              <w:jc w:val="center"/>
              <w:rPr>
                <w:rFonts w:ascii="Times New Roman" w:eastAsia="Times New Roman" w:hAnsi="Times New Roman"/>
                <w:b/>
                <w:bCs/>
                <w:color w:val="000000" w:themeColor="text1"/>
              </w:rPr>
            </w:pPr>
            <w:r w:rsidRPr="005D26C6">
              <w:rPr>
                <w:rFonts w:ascii="Times New Roman" w:eastAsia="Times New Roman" w:hAnsi="Times New Roman"/>
                <w:b/>
                <w:bCs/>
                <w:color w:val="000000" w:themeColor="text1"/>
              </w:rPr>
              <w:t>Wskaźniki płynności</w:t>
            </w:r>
          </w:p>
        </w:tc>
        <w:tc>
          <w:tcPr>
            <w:tcW w:w="2410" w:type="dxa"/>
            <w:tcBorders>
              <w:top w:val="single" w:sz="8" w:space="0" w:color="auto"/>
              <w:left w:val="nil"/>
              <w:bottom w:val="single" w:sz="4" w:space="0" w:color="auto"/>
              <w:right w:val="single" w:sz="4" w:space="0" w:color="auto"/>
            </w:tcBorders>
            <w:shd w:val="clear" w:color="auto" w:fill="auto"/>
            <w:noWrap/>
            <w:vAlign w:val="center"/>
            <w:hideMark/>
          </w:tcPr>
          <w:p w14:paraId="5ED00F31" w14:textId="77777777" w:rsidR="005D26C6" w:rsidRPr="005D26C6" w:rsidRDefault="005D26C6" w:rsidP="005D26C6">
            <w:pPr>
              <w:rPr>
                <w:rFonts w:ascii="Times New Roman" w:eastAsia="Times New Roman" w:hAnsi="Times New Roman"/>
                <w:color w:val="000000" w:themeColor="text1"/>
              </w:rPr>
            </w:pPr>
            <w:r w:rsidRPr="005D26C6">
              <w:rPr>
                <w:rFonts w:ascii="Times New Roman" w:eastAsia="Times New Roman" w:hAnsi="Times New Roman"/>
                <w:color w:val="000000" w:themeColor="text1"/>
              </w:rPr>
              <w:t>1) wskaźnik bieżącej płynności</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6EE3B87E" w14:textId="1AC1D79C" w:rsidR="005D26C6" w:rsidRPr="005D26C6" w:rsidRDefault="005D26C6" w:rsidP="005D26C6">
            <w:pPr>
              <w:jc w:val="right"/>
              <w:rPr>
                <w:rFonts w:ascii="Times New Roman" w:eastAsia="Times New Roman" w:hAnsi="Times New Roman"/>
                <w:color w:val="000000" w:themeColor="text1"/>
              </w:rPr>
            </w:pPr>
            <w:r w:rsidRPr="005D26C6">
              <w:rPr>
                <w:rFonts w:ascii="Times New Roman" w:hAnsi="Times New Roman"/>
                <w:color w:val="000000" w:themeColor="text1"/>
              </w:rPr>
              <w:t>0,36</w:t>
            </w:r>
          </w:p>
        </w:tc>
        <w:tc>
          <w:tcPr>
            <w:tcW w:w="708" w:type="dxa"/>
            <w:tcBorders>
              <w:top w:val="single" w:sz="8" w:space="0" w:color="auto"/>
              <w:left w:val="nil"/>
              <w:bottom w:val="single" w:sz="4" w:space="0" w:color="auto"/>
              <w:right w:val="single" w:sz="4" w:space="0" w:color="auto"/>
            </w:tcBorders>
            <w:shd w:val="clear" w:color="auto" w:fill="auto"/>
            <w:noWrap/>
            <w:vAlign w:val="center"/>
            <w:hideMark/>
          </w:tcPr>
          <w:p w14:paraId="3129B6FB" w14:textId="37BF091A" w:rsidR="005D26C6" w:rsidRPr="005D26C6" w:rsidRDefault="005D26C6" w:rsidP="005D26C6">
            <w:pPr>
              <w:jc w:val="center"/>
              <w:rPr>
                <w:rFonts w:ascii="Times New Roman" w:eastAsia="Times New Roman" w:hAnsi="Times New Roman"/>
                <w:iCs/>
                <w:color w:val="000000" w:themeColor="text1"/>
              </w:rPr>
            </w:pPr>
            <w:r w:rsidRPr="005D26C6">
              <w:rPr>
                <w:rFonts w:ascii="Times New Roman" w:hAnsi="Times New Roman"/>
                <w:bCs/>
                <w:color w:val="000000" w:themeColor="text1"/>
              </w:rPr>
              <w:t>0</w:t>
            </w:r>
          </w:p>
        </w:tc>
        <w:tc>
          <w:tcPr>
            <w:tcW w:w="993" w:type="dxa"/>
            <w:tcBorders>
              <w:top w:val="single" w:sz="8" w:space="0" w:color="auto"/>
              <w:left w:val="nil"/>
              <w:bottom w:val="single" w:sz="4" w:space="0" w:color="auto"/>
              <w:right w:val="single" w:sz="4" w:space="0" w:color="auto"/>
            </w:tcBorders>
            <w:shd w:val="clear" w:color="auto" w:fill="auto"/>
            <w:noWrap/>
            <w:vAlign w:val="center"/>
          </w:tcPr>
          <w:p w14:paraId="285D82BE" w14:textId="5913D820" w:rsidR="005D26C6" w:rsidRPr="005D26C6" w:rsidRDefault="005D26C6" w:rsidP="005D26C6">
            <w:pPr>
              <w:jc w:val="right"/>
              <w:rPr>
                <w:rFonts w:ascii="Times New Roman" w:eastAsia="Times New Roman" w:hAnsi="Times New Roman"/>
                <w:iCs/>
                <w:color w:val="000000" w:themeColor="text1"/>
              </w:rPr>
            </w:pPr>
            <w:r w:rsidRPr="005D26C6">
              <w:rPr>
                <w:rFonts w:ascii="Times New Roman" w:hAnsi="Times New Roman"/>
                <w:color w:val="000000" w:themeColor="text1"/>
              </w:rPr>
              <w:t>0,35</w:t>
            </w:r>
          </w:p>
        </w:tc>
        <w:tc>
          <w:tcPr>
            <w:tcW w:w="850" w:type="dxa"/>
            <w:tcBorders>
              <w:top w:val="single" w:sz="8" w:space="0" w:color="auto"/>
              <w:left w:val="nil"/>
              <w:bottom w:val="single" w:sz="4" w:space="0" w:color="auto"/>
              <w:right w:val="single" w:sz="4" w:space="0" w:color="auto"/>
            </w:tcBorders>
            <w:shd w:val="clear" w:color="auto" w:fill="auto"/>
            <w:noWrap/>
            <w:vAlign w:val="center"/>
          </w:tcPr>
          <w:p w14:paraId="266D7869" w14:textId="73C45E2F" w:rsidR="005D26C6" w:rsidRPr="005D26C6" w:rsidRDefault="005D26C6" w:rsidP="005D26C6">
            <w:pPr>
              <w:jc w:val="center"/>
              <w:rPr>
                <w:rFonts w:ascii="Times New Roman" w:eastAsia="Times New Roman" w:hAnsi="Times New Roman"/>
                <w:iCs/>
                <w:color w:val="000000" w:themeColor="text1"/>
              </w:rPr>
            </w:pPr>
            <w:r w:rsidRPr="005D26C6">
              <w:rPr>
                <w:rFonts w:ascii="Times New Roman" w:hAnsi="Times New Roman"/>
                <w:bCs/>
                <w:color w:val="000000" w:themeColor="text1"/>
              </w:rPr>
              <w:t>0</w:t>
            </w:r>
          </w:p>
        </w:tc>
        <w:tc>
          <w:tcPr>
            <w:tcW w:w="931" w:type="dxa"/>
            <w:tcBorders>
              <w:top w:val="single" w:sz="8" w:space="0" w:color="auto"/>
              <w:left w:val="nil"/>
              <w:bottom w:val="single" w:sz="4" w:space="0" w:color="auto"/>
              <w:right w:val="single" w:sz="4" w:space="0" w:color="auto"/>
            </w:tcBorders>
            <w:shd w:val="clear" w:color="auto" w:fill="auto"/>
            <w:noWrap/>
            <w:vAlign w:val="center"/>
          </w:tcPr>
          <w:p w14:paraId="50B10F43" w14:textId="23D33842" w:rsidR="005D26C6" w:rsidRPr="005D26C6" w:rsidRDefault="005D26C6" w:rsidP="005D26C6">
            <w:pPr>
              <w:jc w:val="right"/>
              <w:rPr>
                <w:rFonts w:ascii="Times New Roman" w:eastAsia="Times New Roman" w:hAnsi="Times New Roman"/>
                <w:iCs/>
                <w:color w:val="000000" w:themeColor="text1"/>
              </w:rPr>
            </w:pPr>
            <w:r w:rsidRPr="005D26C6">
              <w:rPr>
                <w:rFonts w:ascii="Times New Roman" w:hAnsi="Times New Roman"/>
                <w:color w:val="000000" w:themeColor="text1"/>
              </w:rPr>
              <w:t>0,32</w:t>
            </w:r>
          </w:p>
        </w:tc>
        <w:tc>
          <w:tcPr>
            <w:tcW w:w="778" w:type="dxa"/>
            <w:tcBorders>
              <w:top w:val="single" w:sz="8" w:space="0" w:color="auto"/>
              <w:left w:val="nil"/>
              <w:bottom w:val="single" w:sz="4" w:space="0" w:color="auto"/>
              <w:right w:val="single" w:sz="4" w:space="0" w:color="auto"/>
            </w:tcBorders>
            <w:shd w:val="clear" w:color="auto" w:fill="auto"/>
            <w:noWrap/>
            <w:vAlign w:val="center"/>
          </w:tcPr>
          <w:p w14:paraId="33A3633E" w14:textId="450AB1AE" w:rsidR="005D26C6" w:rsidRPr="005D26C6" w:rsidRDefault="005D26C6" w:rsidP="005D26C6">
            <w:pPr>
              <w:jc w:val="center"/>
              <w:rPr>
                <w:rFonts w:ascii="Times New Roman" w:eastAsia="Times New Roman" w:hAnsi="Times New Roman"/>
                <w:iCs/>
                <w:color w:val="000000" w:themeColor="text1"/>
              </w:rPr>
            </w:pPr>
            <w:r w:rsidRPr="005D26C6">
              <w:rPr>
                <w:rFonts w:ascii="Times New Roman" w:hAnsi="Times New Roman"/>
                <w:bCs/>
                <w:color w:val="000000" w:themeColor="text1"/>
                <w:sz w:val="16"/>
                <w:szCs w:val="16"/>
              </w:rPr>
              <w:t>0</w:t>
            </w:r>
          </w:p>
        </w:tc>
      </w:tr>
      <w:tr w:rsidR="005D26C6" w:rsidRPr="00032C10" w14:paraId="699E880F" w14:textId="77777777" w:rsidTr="005D26C6">
        <w:trPr>
          <w:trHeight w:val="216"/>
        </w:trPr>
        <w:tc>
          <w:tcPr>
            <w:tcW w:w="1353" w:type="dxa"/>
            <w:vMerge/>
            <w:tcBorders>
              <w:top w:val="single" w:sz="8" w:space="0" w:color="auto"/>
              <w:left w:val="single" w:sz="8" w:space="0" w:color="auto"/>
              <w:bottom w:val="single" w:sz="8" w:space="0" w:color="000000"/>
              <w:right w:val="single" w:sz="4" w:space="0" w:color="auto"/>
            </w:tcBorders>
            <w:vAlign w:val="center"/>
            <w:hideMark/>
          </w:tcPr>
          <w:p w14:paraId="440B8E63" w14:textId="77777777" w:rsidR="005D26C6" w:rsidRPr="005D26C6" w:rsidRDefault="005D26C6" w:rsidP="005D26C6">
            <w:pPr>
              <w:rPr>
                <w:rFonts w:ascii="Times New Roman" w:eastAsia="Times New Roman" w:hAnsi="Times New Roman"/>
                <w:b/>
                <w:bCs/>
                <w:color w:val="000000" w:themeColor="text1"/>
              </w:rPr>
            </w:pPr>
          </w:p>
        </w:tc>
        <w:tc>
          <w:tcPr>
            <w:tcW w:w="2410" w:type="dxa"/>
            <w:tcBorders>
              <w:top w:val="nil"/>
              <w:left w:val="nil"/>
              <w:bottom w:val="single" w:sz="8" w:space="0" w:color="auto"/>
              <w:right w:val="single" w:sz="4" w:space="0" w:color="auto"/>
            </w:tcBorders>
            <w:shd w:val="clear" w:color="auto" w:fill="auto"/>
            <w:noWrap/>
            <w:vAlign w:val="center"/>
            <w:hideMark/>
          </w:tcPr>
          <w:p w14:paraId="0A625026" w14:textId="77777777" w:rsidR="005D26C6" w:rsidRPr="005D26C6" w:rsidRDefault="005D26C6" w:rsidP="005D26C6">
            <w:pPr>
              <w:rPr>
                <w:rFonts w:ascii="Times New Roman" w:eastAsia="Times New Roman" w:hAnsi="Times New Roman"/>
                <w:color w:val="000000" w:themeColor="text1"/>
              </w:rPr>
            </w:pPr>
            <w:r w:rsidRPr="005D26C6">
              <w:rPr>
                <w:rFonts w:ascii="Times New Roman" w:eastAsia="Times New Roman" w:hAnsi="Times New Roman"/>
                <w:color w:val="000000" w:themeColor="text1"/>
              </w:rPr>
              <w:t>2) wskaźnik szybkiej płynności</w:t>
            </w:r>
          </w:p>
        </w:tc>
        <w:tc>
          <w:tcPr>
            <w:tcW w:w="1134" w:type="dxa"/>
            <w:tcBorders>
              <w:top w:val="nil"/>
              <w:left w:val="nil"/>
              <w:bottom w:val="single" w:sz="8" w:space="0" w:color="auto"/>
              <w:right w:val="single" w:sz="4" w:space="0" w:color="auto"/>
            </w:tcBorders>
            <w:shd w:val="clear" w:color="auto" w:fill="auto"/>
            <w:noWrap/>
            <w:vAlign w:val="center"/>
            <w:hideMark/>
          </w:tcPr>
          <w:p w14:paraId="78A96FA8" w14:textId="587D1D33" w:rsidR="005D26C6" w:rsidRPr="005D26C6" w:rsidRDefault="005D26C6" w:rsidP="005D26C6">
            <w:pPr>
              <w:jc w:val="right"/>
              <w:rPr>
                <w:rFonts w:ascii="Times New Roman" w:eastAsia="Times New Roman" w:hAnsi="Times New Roman"/>
                <w:color w:val="000000" w:themeColor="text1"/>
              </w:rPr>
            </w:pPr>
            <w:r w:rsidRPr="005D26C6">
              <w:rPr>
                <w:rFonts w:ascii="Times New Roman" w:hAnsi="Times New Roman"/>
                <w:color w:val="000000" w:themeColor="text1"/>
              </w:rPr>
              <w:t>0,31</w:t>
            </w:r>
          </w:p>
        </w:tc>
        <w:tc>
          <w:tcPr>
            <w:tcW w:w="708" w:type="dxa"/>
            <w:tcBorders>
              <w:top w:val="nil"/>
              <w:left w:val="nil"/>
              <w:bottom w:val="single" w:sz="8" w:space="0" w:color="auto"/>
              <w:right w:val="single" w:sz="4" w:space="0" w:color="auto"/>
            </w:tcBorders>
            <w:shd w:val="clear" w:color="auto" w:fill="auto"/>
            <w:noWrap/>
            <w:vAlign w:val="center"/>
            <w:hideMark/>
          </w:tcPr>
          <w:p w14:paraId="172D8688" w14:textId="6EE89BB1" w:rsidR="005D26C6" w:rsidRPr="005D26C6" w:rsidRDefault="005D26C6" w:rsidP="005D26C6">
            <w:pPr>
              <w:jc w:val="center"/>
              <w:rPr>
                <w:rFonts w:ascii="Times New Roman" w:eastAsia="Times New Roman" w:hAnsi="Times New Roman"/>
                <w:color w:val="000000" w:themeColor="text1"/>
              </w:rPr>
            </w:pPr>
            <w:r w:rsidRPr="005D26C6">
              <w:rPr>
                <w:rFonts w:ascii="Times New Roman" w:hAnsi="Times New Roman"/>
                <w:bCs/>
                <w:color w:val="000000" w:themeColor="text1"/>
              </w:rPr>
              <w:t>0</w:t>
            </w:r>
          </w:p>
        </w:tc>
        <w:tc>
          <w:tcPr>
            <w:tcW w:w="993" w:type="dxa"/>
            <w:tcBorders>
              <w:top w:val="nil"/>
              <w:left w:val="nil"/>
              <w:bottom w:val="single" w:sz="8" w:space="0" w:color="auto"/>
              <w:right w:val="single" w:sz="4" w:space="0" w:color="auto"/>
            </w:tcBorders>
            <w:shd w:val="clear" w:color="auto" w:fill="auto"/>
            <w:noWrap/>
            <w:vAlign w:val="center"/>
          </w:tcPr>
          <w:p w14:paraId="488EC4AE" w14:textId="69571D2A" w:rsidR="005D26C6" w:rsidRPr="005D26C6" w:rsidRDefault="005D26C6" w:rsidP="005D26C6">
            <w:pPr>
              <w:jc w:val="right"/>
              <w:rPr>
                <w:rFonts w:ascii="Times New Roman" w:eastAsia="Times New Roman" w:hAnsi="Times New Roman"/>
                <w:color w:val="000000" w:themeColor="text1"/>
              </w:rPr>
            </w:pPr>
            <w:r w:rsidRPr="005D26C6">
              <w:rPr>
                <w:rFonts w:ascii="Times New Roman" w:hAnsi="Times New Roman"/>
                <w:color w:val="000000" w:themeColor="text1"/>
              </w:rPr>
              <w:t>0,32</w:t>
            </w:r>
          </w:p>
        </w:tc>
        <w:tc>
          <w:tcPr>
            <w:tcW w:w="850" w:type="dxa"/>
            <w:tcBorders>
              <w:top w:val="nil"/>
              <w:left w:val="nil"/>
              <w:bottom w:val="single" w:sz="8" w:space="0" w:color="auto"/>
              <w:right w:val="single" w:sz="4" w:space="0" w:color="auto"/>
            </w:tcBorders>
            <w:shd w:val="clear" w:color="auto" w:fill="auto"/>
            <w:noWrap/>
            <w:vAlign w:val="center"/>
          </w:tcPr>
          <w:p w14:paraId="281C26AC" w14:textId="4F5E26C9" w:rsidR="005D26C6" w:rsidRPr="005D26C6" w:rsidRDefault="005D26C6" w:rsidP="005D26C6">
            <w:pPr>
              <w:jc w:val="center"/>
              <w:rPr>
                <w:rFonts w:ascii="Times New Roman" w:eastAsia="Times New Roman" w:hAnsi="Times New Roman"/>
                <w:color w:val="000000" w:themeColor="text1"/>
              </w:rPr>
            </w:pPr>
            <w:r w:rsidRPr="005D26C6">
              <w:rPr>
                <w:rFonts w:ascii="Times New Roman" w:hAnsi="Times New Roman"/>
                <w:bCs/>
                <w:color w:val="000000" w:themeColor="text1"/>
              </w:rPr>
              <w:t>0</w:t>
            </w:r>
          </w:p>
        </w:tc>
        <w:tc>
          <w:tcPr>
            <w:tcW w:w="931" w:type="dxa"/>
            <w:tcBorders>
              <w:top w:val="nil"/>
              <w:left w:val="nil"/>
              <w:bottom w:val="single" w:sz="8" w:space="0" w:color="auto"/>
              <w:right w:val="single" w:sz="4" w:space="0" w:color="auto"/>
            </w:tcBorders>
            <w:shd w:val="clear" w:color="auto" w:fill="auto"/>
            <w:noWrap/>
            <w:vAlign w:val="center"/>
          </w:tcPr>
          <w:p w14:paraId="5B0457B2" w14:textId="7921F5AB" w:rsidR="005D26C6" w:rsidRPr="005D26C6" w:rsidRDefault="005D26C6" w:rsidP="005D26C6">
            <w:pPr>
              <w:jc w:val="right"/>
              <w:rPr>
                <w:rFonts w:ascii="Times New Roman" w:eastAsia="Times New Roman" w:hAnsi="Times New Roman"/>
                <w:color w:val="000000" w:themeColor="text1"/>
              </w:rPr>
            </w:pPr>
            <w:r w:rsidRPr="005D26C6">
              <w:rPr>
                <w:rFonts w:ascii="Times New Roman" w:hAnsi="Times New Roman"/>
                <w:color w:val="000000" w:themeColor="text1"/>
              </w:rPr>
              <w:t>0,29</w:t>
            </w:r>
          </w:p>
        </w:tc>
        <w:tc>
          <w:tcPr>
            <w:tcW w:w="778" w:type="dxa"/>
            <w:tcBorders>
              <w:top w:val="nil"/>
              <w:left w:val="nil"/>
              <w:bottom w:val="single" w:sz="8" w:space="0" w:color="auto"/>
              <w:right w:val="single" w:sz="4" w:space="0" w:color="auto"/>
            </w:tcBorders>
            <w:shd w:val="clear" w:color="auto" w:fill="auto"/>
            <w:noWrap/>
            <w:vAlign w:val="center"/>
          </w:tcPr>
          <w:p w14:paraId="50A51EE1" w14:textId="69A388AF" w:rsidR="005D26C6" w:rsidRPr="005D26C6" w:rsidRDefault="005D26C6" w:rsidP="005D26C6">
            <w:pPr>
              <w:jc w:val="center"/>
              <w:rPr>
                <w:rFonts w:ascii="Times New Roman" w:eastAsia="Times New Roman" w:hAnsi="Times New Roman"/>
                <w:color w:val="000000" w:themeColor="text1"/>
              </w:rPr>
            </w:pPr>
            <w:r w:rsidRPr="005D26C6">
              <w:rPr>
                <w:rFonts w:ascii="Times New Roman" w:hAnsi="Times New Roman"/>
                <w:bCs/>
                <w:color w:val="000000" w:themeColor="text1"/>
                <w:sz w:val="16"/>
                <w:szCs w:val="16"/>
              </w:rPr>
              <w:t>0</w:t>
            </w:r>
          </w:p>
        </w:tc>
      </w:tr>
      <w:tr w:rsidR="005D26C6" w:rsidRPr="00032C10" w14:paraId="44ACDD03" w14:textId="77777777" w:rsidTr="005D26C6">
        <w:trPr>
          <w:trHeight w:val="216"/>
        </w:trPr>
        <w:tc>
          <w:tcPr>
            <w:tcW w:w="1353" w:type="dxa"/>
            <w:tcBorders>
              <w:top w:val="nil"/>
              <w:left w:val="single" w:sz="8" w:space="0" w:color="auto"/>
              <w:bottom w:val="nil"/>
              <w:right w:val="single" w:sz="4" w:space="0" w:color="auto"/>
            </w:tcBorders>
            <w:shd w:val="clear" w:color="auto" w:fill="D9D9D9" w:themeFill="background1" w:themeFillShade="D9"/>
            <w:vAlign w:val="center"/>
            <w:hideMark/>
          </w:tcPr>
          <w:p w14:paraId="01D69DFD" w14:textId="77777777" w:rsidR="005D26C6" w:rsidRPr="005D26C6" w:rsidRDefault="005D26C6" w:rsidP="005D26C6">
            <w:pPr>
              <w:jc w:val="center"/>
              <w:rPr>
                <w:rFonts w:ascii="Times New Roman" w:eastAsia="Times New Roman" w:hAnsi="Times New Roman"/>
                <w:b/>
                <w:bCs/>
                <w:color w:val="000000" w:themeColor="text1"/>
              </w:rPr>
            </w:pPr>
            <w:r w:rsidRPr="005D26C6">
              <w:rPr>
                <w:rFonts w:ascii="Times New Roman" w:eastAsia="Times New Roman" w:hAnsi="Times New Roman"/>
                <w:b/>
                <w:bCs/>
                <w:color w:val="000000" w:themeColor="text1"/>
              </w:rPr>
              <w:t> </w:t>
            </w:r>
          </w:p>
        </w:tc>
        <w:tc>
          <w:tcPr>
            <w:tcW w:w="2410" w:type="dxa"/>
            <w:tcBorders>
              <w:top w:val="nil"/>
              <w:left w:val="nil"/>
              <w:bottom w:val="nil"/>
              <w:right w:val="single" w:sz="4" w:space="0" w:color="auto"/>
            </w:tcBorders>
            <w:shd w:val="clear" w:color="auto" w:fill="D9D9D9" w:themeFill="background1" w:themeFillShade="D9"/>
            <w:noWrap/>
            <w:vAlign w:val="center"/>
            <w:hideMark/>
          </w:tcPr>
          <w:p w14:paraId="2177B406" w14:textId="77777777" w:rsidR="005D26C6" w:rsidRPr="005D26C6" w:rsidRDefault="005D26C6" w:rsidP="005D26C6">
            <w:pPr>
              <w:rPr>
                <w:rFonts w:ascii="Times New Roman" w:eastAsia="Times New Roman" w:hAnsi="Times New Roman"/>
                <w:b/>
                <w:bCs/>
                <w:color w:val="000000" w:themeColor="text1"/>
              </w:rPr>
            </w:pPr>
            <w:r w:rsidRPr="005D26C6">
              <w:rPr>
                <w:rFonts w:ascii="Times New Roman" w:eastAsia="Times New Roman" w:hAnsi="Times New Roman"/>
                <w:b/>
                <w:bCs/>
                <w:color w:val="000000" w:themeColor="text1"/>
              </w:rPr>
              <w:t>Razem</w:t>
            </w:r>
          </w:p>
        </w:tc>
        <w:tc>
          <w:tcPr>
            <w:tcW w:w="1134" w:type="dxa"/>
            <w:tcBorders>
              <w:top w:val="nil"/>
              <w:left w:val="nil"/>
              <w:bottom w:val="nil"/>
              <w:right w:val="single" w:sz="4" w:space="0" w:color="auto"/>
            </w:tcBorders>
            <w:shd w:val="clear" w:color="auto" w:fill="D9D9D9" w:themeFill="background1" w:themeFillShade="D9"/>
            <w:noWrap/>
            <w:vAlign w:val="center"/>
            <w:hideMark/>
          </w:tcPr>
          <w:p w14:paraId="08421E1B" w14:textId="77777777" w:rsidR="005D26C6" w:rsidRPr="005D26C6" w:rsidRDefault="005D26C6" w:rsidP="005D26C6">
            <w:pPr>
              <w:rPr>
                <w:rFonts w:ascii="Times New Roman" w:eastAsia="Times New Roman" w:hAnsi="Times New Roman"/>
                <w:color w:val="000000" w:themeColor="text1"/>
              </w:rPr>
            </w:pPr>
          </w:p>
        </w:tc>
        <w:tc>
          <w:tcPr>
            <w:tcW w:w="708" w:type="dxa"/>
            <w:tcBorders>
              <w:top w:val="nil"/>
              <w:left w:val="nil"/>
              <w:bottom w:val="nil"/>
              <w:right w:val="single" w:sz="4" w:space="0" w:color="auto"/>
            </w:tcBorders>
            <w:shd w:val="clear" w:color="auto" w:fill="D9D9D9" w:themeFill="background1" w:themeFillShade="D9"/>
            <w:noWrap/>
            <w:vAlign w:val="center"/>
            <w:hideMark/>
          </w:tcPr>
          <w:p w14:paraId="6B89A6B5" w14:textId="4B3F7E4C" w:rsidR="005D26C6" w:rsidRPr="005D26C6" w:rsidRDefault="005D26C6" w:rsidP="005D26C6">
            <w:pPr>
              <w:jc w:val="center"/>
              <w:rPr>
                <w:rFonts w:ascii="Times New Roman" w:eastAsia="Times New Roman" w:hAnsi="Times New Roman"/>
                <w:color w:val="000000" w:themeColor="text1"/>
              </w:rPr>
            </w:pPr>
            <w:r w:rsidRPr="005D26C6">
              <w:rPr>
                <w:rFonts w:ascii="Times New Roman" w:eastAsia="Times New Roman" w:hAnsi="Times New Roman"/>
                <w:b/>
                <w:i/>
                <w:color w:val="000000" w:themeColor="text1"/>
              </w:rPr>
              <w:t>0</w:t>
            </w:r>
          </w:p>
        </w:tc>
        <w:tc>
          <w:tcPr>
            <w:tcW w:w="993" w:type="dxa"/>
            <w:tcBorders>
              <w:top w:val="nil"/>
              <w:left w:val="nil"/>
              <w:bottom w:val="nil"/>
              <w:right w:val="single" w:sz="4" w:space="0" w:color="auto"/>
            </w:tcBorders>
            <w:shd w:val="clear" w:color="auto" w:fill="D9D9D9" w:themeFill="background1" w:themeFillShade="D9"/>
            <w:noWrap/>
            <w:vAlign w:val="center"/>
          </w:tcPr>
          <w:p w14:paraId="1ACD50BD" w14:textId="77777777" w:rsidR="005D26C6" w:rsidRPr="005D26C6" w:rsidRDefault="005D26C6" w:rsidP="005D26C6">
            <w:pPr>
              <w:rPr>
                <w:rFonts w:ascii="Times New Roman" w:eastAsia="Times New Roman" w:hAnsi="Times New Roman"/>
                <w:color w:val="000000" w:themeColor="text1"/>
              </w:rPr>
            </w:pPr>
          </w:p>
        </w:tc>
        <w:tc>
          <w:tcPr>
            <w:tcW w:w="850" w:type="dxa"/>
            <w:tcBorders>
              <w:top w:val="nil"/>
              <w:left w:val="nil"/>
              <w:bottom w:val="nil"/>
              <w:right w:val="single" w:sz="4" w:space="0" w:color="auto"/>
            </w:tcBorders>
            <w:shd w:val="clear" w:color="auto" w:fill="D9D9D9" w:themeFill="background1" w:themeFillShade="D9"/>
            <w:noWrap/>
            <w:vAlign w:val="center"/>
          </w:tcPr>
          <w:p w14:paraId="519F1430" w14:textId="6A02D4A5" w:rsidR="005D26C6" w:rsidRPr="005D26C6" w:rsidRDefault="005D26C6" w:rsidP="005D26C6">
            <w:pPr>
              <w:jc w:val="center"/>
              <w:rPr>
                <w:rFonts w:ascii="Times New Roman" w:eastAsia="Times New Roman" w:hAnsi="Times New Roman"/>
                <w:color w:val="000000" w:themeColor="text1"/>
              </w:rPr>
            </w:pPr>
            <w:r w:rsidRPr="005D26C6">
              <w:rPr>
                <w:rFonts w:ascii="Times New Roman" w:eastAsia="Times New Roman" w:hAnsi="Times New Roman"/>
                <w:b/>
                <w:i/>
                <w:color w:val="000000" w:themeColor="text1"/>
              </w:rPr>
              <w:t>0</w:t>
            </w:r>
          </w:p>
        </w:tc>
        <w:tc>
          <w:tcPr>
            <w:tcW w:w="931" w:type="dxa"/>
            <w:tcBorders>
              <w:top w:val="nil"/>
              <w:left w:val="nil"/>
              <w:bottom w:val="nil"/>
              <w:right w:val="single" w:sz="4" w:space="0" w:color="auto"/>
            </w:tcBorders>
            <w:shd w:val="clear" w:color="auto" w:fill="D9D9D9" w:themeFill="background1" w:themeFillShade="D9"/>
            <w:noWrap/>
            <w:vAlign w:val="center"/>
          </w:tcPr>
          <w:p w14:paraId="5ED651BF" w14:textId="77777777" w:rsidR="005D26C6" w:rsidRPr="005D26C6" w:rsidRDefault="005D26C6" w:rsidP="005D26C6">
            <w:pPr>
              <w:rPr>
                <w:rFonts w:ascii="Times New Roman" w:eastAsia="Times New Roman" w:hAnsi="Times New Roman"/>
                <w:color w:val="000000" w:themeColor="text1"/>
              </w:rPr>
            </w:pPr>
          </w:p>
        </w:tc>
        <w:tc>
          <w:tcPr>
            <w:tcW w:w="778" w:type="dxa"/>
            <w:tcBorders>
              <w:top w:val="nil"/>
              <w:left w:val="nil"/>
              <w:bottom w:val="nil"/>
              <w:right w:val="single" w:sz="4" w:space="0" w:color="auto"/>
            </w:tcBorders>
            <w:shd w:val="clear" w:color="auto" w:fill="D9D9D9" w:themeFill="background1" w:themeFillShade="D9"/>
            <w:noWrap/>
            <w:vAlign w:val="center"/>
          </w:tcPr>
          <w:p w14:paraId="5F0B0432" w14:textId="6D63BB58" w:rsidR="005D26C6" w:rsidRPr="005D26C6" w:rsidRDefault="005D26C6" w:rsidP="005D26C6">
            <w:pPr>
              <w:jc w:val="center"/>
              <w:rPr>
                <w:rFonts w:ascii="Times New Roman" w:eastAsia="Times New Roman" w:hAnsi="Times New Roman"/>
                <w:color w:val="000000" w:themeColor="text1"/>
              </w:rPr>
            </w:pPr>
            <w:r w:rsidRPr="005D26C6">
              <w:rPr>
                <w:rFonts w:ascii="Times New Roman" w:eastAsia="Times New Roman" w:hAnsi="Times New Roman"/>
                <w:b/>
                <w:i/>
                <w:color w:val="000000" w:themeColor="text1"/>
                <w:sz w:val="16"/>
                <w:szCs w:val="16"/>
              </w:rPr>
              <w:t>0</w:t>
            </w:r>
          </w:p>
        </w:tc>
      </w:tr>
      <w:tr w:rsidR="005D26C6" w:rsidRPr="00032C10" w14:paraId="194FD916" w14:textId="77777777" w:rsidTr="005D26C6">
        <w:trPr>
          <w:trHeight w:val="204"/>
        </w:trPr>
        <w:tc>
          <w:tcPr>
            <w:tcW w:w="135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6A796AE" w14:textId="77777777" w:rsidR="005D26C6" w:rsidRPr="005D26C6" w:rsidRDefault="005D26C6" w:rsidP="005D26C6">
            <w:pPr>
              <w:jc w:val="center"/>
              <w:rPr>
                <w:rFonts w:ascii="Times New Roman" w:eastAsia="Times New Roman" w:hAnsi="Times New Roman"/>
                <w:b/>
                <w:bCs/>
                <w:color w:val="000000" w:themeColor="text1"/>
              </w:rPr>
            </w:pPr>
            <w:r w:rsidRPr="005D26C6">
              <w:rPr>
                <w:rFonts w:ascii="Times New Roman" w:eastAsia="Times New Roman" w:hAnsi="Times New Roman"/>
                <w:b/>
                <w:bCs/>
                <w:color w:val="000000" w:themeColor="text1"/>
              </w:rPr>
              <w:t>Wskaźniki efektywności</w:t>
            </w:r>
          </w:p>
        </w:tc>
        <w:tc>
          <w:tcPr>
            <w:tcW w:w="2410" w:type="dxa"/>
            <w:tcBorders>
              <w:top w:val="single" w:sz="8" w:space="0" w:color="auto"/>
              <w:left w:val="nil"/>
              <w:bottom w:val="single" w:sz="4" w:space="0" w:color="auto"/>
              <w:right w:val="single" w:sz="4" w:space="0" w:color="auto"/>
            </w:tcBorders>
            <w:shd w:val="clear" w:color="auto" w:fill="auto"/>
            <w:noWrap/>
            <w:vAlign w:val="center"/>
            <w:hideMark/>
          </w:tcPr>
          <w:p w14:paraId="564C5BD7" w14:textId="77777777" w:rsidR="005D26C6" w:rsidRPr="005D26C6" w:rsidRDefault="005D26C6" w:rsidP="005D26C6">
            <w:pPr>
              <w:rPr>
                <w:rFonts w:ascii="Times New Roman" w:eastAsia="Times New Roman" w:hAnsi="Times New Roman"/>
                <w:color w:val="000000" w:themeColor="text1"/>
              </w:rPr>
            </w:pPr>
            <w:r w:rsidRPr="005D26C6">
              <w:rPr>
                <w:rFonts w:ascii="Times New Roman" w:eastAsia="Times New Roman" w:hAnsi="Times New Roman"/>
                <w:color w:val="000000" w:themeColor="text1"/>
              </w:rPr>
              <w:t>1) wskaźnik rotacji należności (dni)</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4A6C1DA6" w14:textId="7B328CCC" w:rsidR="005D26C6" w:rsidRPr="005D26C6" w:rsidRDefault="005D26C6" w:rsidP="005D26C6">
            <w:pPr>
              <w:jc w:val="right"/>
              <w:rPr>
                <w:rFonts w:ascii="Times New Roman" w:eastAsia="Times New Roman" w:hAnsi="Times New Roman"/>
                <w:color w:val="000000" w:themeColor="text1"/>
              </w:rPr>
            </w:pPr>
            <w:r w:rsidRPr="005D26C6">
              <w:rPr>
                <w:rFonts w:ascii="Times New Roman" w:hAnsi="Times New Roman"/>
                <w:color w:val="000000" w:themeColor="text1"/>
              </w:rPr>
              <w:t>32</w:t>
            </w:r>
          </w:p>
        </w:tc>
        <w:tc>
          <w:tcPr>
            <w:tcW w:w="708" w:type="dxa"/>
            <w:tcBorders>
              <w:top w:val="single" w:sz="8" w:space="0" w:color="auto"/>
              <w:left w:val="nil"/>
              <w:bottom w:val="single" w:sz="4" w:space="0" w:color="auto"/>
              <w:right w:val="single" w:sz="4" w:space="0" w:color="auto"/>
            </w:tcBorders>
            <w:shd w:val="clear" w:color="auto" w:fill="auto"/>
            <w:noWrap/>
            <w:vAlign w:val="center"/>
            <w:hideMark/>
          </w:tcPr>
          <w:p w14:paraId="30BA3B47" w14:textId="055E077C" w:rsidR="005D26C6" w:rsidRPr="005D26C6" w:rsidRDefault="005D26C6" w:rsidP="005D26C6">
            <w:pPr>
              <w:jc w:val="center"/>
              <w:rPr>
                <w:rFonts w:ascii="Times New Roman" w:eastAsia="Times New Roman" w:hAnsi="Times New Roman"/>
                <w:color w:val="000000" w:themeColor="text1"/>
              </w:rPr>
            </w:pPr>
            <w:r w:rsidRPr="005D26C6">
              <w:rPr>
                <w:rFonts w:ascii="Times New Roman" w:hAnsi="Times New Roman"/>
                <w:bCs/>
                <w:color w:val="000000" w:themeColor="text1"/>
              </w:rPr>
              <w:t>3</w:t>
            </w:r>
          </w:p>
        </w:tc>
        <w:tc>
          <w:tcPr>
            <w:tcW w:w="993" w:type="dxa"/>
            <w:tcBorders>
              <w:top w:val="single" w:sz="8" w:space="0" w:color="auto"/>
              <w:left w:val="nil"/>
              <w:bottom w:val="single" w:sz="4" w:space="0" w:color="auto"/>
              <w:right w:val="single" w:sz="4" w:space="0" w:color="auto"/>
            </w:tcBorders>
            <w:shd w:val="clear" w:color="auto" w:fill="auto"/>
            <w:noWrap/>
            <w:vAlign w:val="center"/>
          </w:tcPr>
          <w:p w14:paraId="7380E1B1" w14:textId="4E06B06B" w:rsidR="005D26C6" w:rsidRPr="005D26C6" w:rsidRDefault="005D26C6" w:rsidP="005D26C6">
            <w:pPr>
              <w:jc w:val="right"/>
              <w:rPr>
                <w:rFonts w:ascii="Times New Roman" w:eastAsia="Times New Roman" w:hAnsi="Times New Roman"/>
                <w:color w:val="000000" w:themeColor="text1"/>
              </w:rPr>
            </w:pPr>
            <w:r w:rsidRPr="005D26C6">
              <w:rPr>
                <w:rFonts w:ascii="Times New Roman" w:hAnsi="Times New Roman"/>
                <w:color w:val="000000" w:themeColor="text1"/>
              </w:rPr>
              <w:t>35</w:t>
            </w:r>
          </w:p>
        </w:tc>
        <w:tc>
          <w:tcPr>
            <w:tcW w:w="850" w:type="dxa"/>
            <w:tcBorders>
              <w:top w:val="single" w:sz="8" w:space="0" w:color="auto"/>
              <w:left w:val="nil"/>
              <w:bottom w:val="single" w:sz="4" w:space="0" w:color="auto"/>
              <w:right w:val="single" w:sz="4" w:space="0" w:color="auto"/>
            </w:tcBorders>
            <w:shd w:val="clear" w:color="auto" w:fill="auto"/>
            <w:noWrap/>
            <w:vAlign w:val="center"/>
          </w:tcPr>
          <w:p w14:paraId="325F2768" w14:textId="09A49FCD" w:rsidR="005D26C6" w:rsidRPr="005D26C6" w:rsidRDefault="005D26C6" w:rsidP="005D26C6">
            <w:pPr>
              <w:jc w:val="center"/>
              <w:rPr>
                <w:rFonts w:ascii="Times New Roman" w:eastAsia="Times New Roman" w:hAnsi="Times New Roman"/>
                <w:color w:val="000000" w:themeColor="text1"/>
              </w:rPr>
            </w:pPr>
            <w:r w:rsidRPr="005D26C6">
              <w:rPr>
                <w:rFonts w:ascii="Times New Roman" w:hAnsi="Times New Roman"/>
                <w:bCs/>
                <w:color w:val="000000" w:themeColor="text1"/>
              </w:rPr>
              <w:t>3</w:t>
            </w:r>
          </w:p>
        </w:tc>
        <w:tc>
          <w:tcPr>
            <w:tcW w:w="931" w:type="dxa"/>
            <w:tcBorders>
              <w:top w:val="single" w:sz="8" w:space="0" w:color="auto"/>
              <w:left w:val="nil"/>
              <w:bottom w:val="single" w:sz="4" w:space="0" w:color="auto"/>
              <w:right w:val="single" w:sz="4" w:space="0" w:color="auto"/>
            </w:tcBorders>
            <w:shd w:val="clear" w:color="auto" w:fill="auto"/>
            <w:noWrap/>
            <w:vAlign w:val="center"/>
          </w:tcPr>
          <w:p w14:paraId="07778E09" w14:textId="26DA9C15" w:rsidR="005D26C6" w:rsidRPr="005D26C6" w:rsidRDefault="005D26C6" w:rsidP="005D26C6">
            <w:pPr>
              <w:jc w:val="right"/>
              <w:rPr>
                <w:rFonts w:ascii="Times New Roman" w:eastAsia="Times New Roman" w:hAnsi="Times New Roman"/>
                <w:color w:val="000000" w:themeColor="text1"/>
              </w:rPr>
            </w:pPr>
            <w:r w:rsidRPr="005D26C6">
              <w:rPr>
                <w:rFonts w:ascii="Times New Roman" w:hAnsi="Times New Roman"/>
                <w:color w:val="000000" w:themeColor="text1"/>
              </w:rPr>
              <w:t>33</w:t>
            </w:r>
          </w:p>
        </w:tc>
        <w:tc>
          <w:tcPr>
            <w:tcW w:w="778" w:type="dxa"/>
            <w:tcBorders>
              <w:top w:val="single" w:sz="8" w:space="0" w:color="auto"/>
              <w:left w:val="nil"/>
              <w:bottom w:val="single" w:sz="4" w:space="0" w:color="auto"/>
              <w:right w:val="single" w:sz="4" w:space="0" w:color="auto"/>
            </w:tcBorders>
            <w:shd w:val="clear" w:color="auto" w:fill="auto"/>
            <w:noWrap/>
            <w:vAlign w:val="center"/>
          </w:tcPr>
          <w:p w14:paraId="1090AD2A" w14:textId="5F83F332" w:rsidR="005D26C6" w:rsidRPr="005D26C6" w:rsidRDefault="005D26C6" w:rsidP="005D26C6">
            <w:pPr>
              <w:jc w:val="center"/>
              <w:rPr>
                <w:rFonts w:ascii="Times New Roman" w:eastAsia="Times New Roman" w:hAnsi="Times New Roman"/>
                <w:color w:val="000000" w:themeColor="text1"/>
              </w:rPr>
            </w:pPr>
            <w:r w:rsidRPr="005D26C6">
              <w:rPr>
                <w:rFonts w:ascii="Times New Roman" w:hAnsi="Times New Roman"/>
                <w:bCs/>
                <w:color w:val="000000" w:themeColor="text1"/>
                <w:sz w:val="16"/>
                <w:szCs w:val="16"/>
              </w:rPr>
              <w:t>3</w:t>
            </w:r>
          </w:p>
        </w:tc>
      </w:tr>
      <w:tr w:rsidR="005D26C6" w:rsidRPr="00032C10" w14:paraId="65BAAC07" w14:textId="77777777" w:rsidTr="005D26C6">
        <w:trPr>
          <w:trHeight w:val="216"/>
        </w:trPr>
        <w:tc>
          <w:tcPr>
            <w:tcW w:w="1353" w:type="dxa"/>
            <w:vMerge/>
            <w:tcBorders>
              <w:top w:val="single" w:sz="8" w:space="0" w:color="auto"/>
              <w:left w:val="single" w:sz="8" w:space="0" w:color="auto"/>
              <w:bottom w:val="single" w:sz="8" w:space="0" w:color="000000"/>
              <w:right w:val="single" w:sz="4" w:space="0" w:color="auto"/>
            </w:tcBorders>
            <w:vAlign w:val="center"/>
            <w:hideMark/>
          </w:tcPr>
          <w:p w14:paraId="2747D6A5" w14:textId="77777777" w:rsidR="005D26C6" w:rsidRPr="005D26C6" w:rsidRDefault="005D26C6" w:rsidP="005D26C6">
            <w:pPr>
              <w:rPr>
                <w:rFonts w:ascii="Times New Roman" w:eastAsia="Times New Roman" w:hAnsi="Times New Roman"/>
                <w:b/>
                <w:bCs/>
                <w:color w:val="000000" w:themeColor="text1"/>
              </w:rPr>
            </w:pPr>
          </w:p>
        </w:tc>
        <w:tc>
          <w:tcPr>
            <w:tcW w:w="2410" w:type="dxa"/>
            <w:tcBorders>
              <w:top w:val="nil"/>
              <w:left w:val="nil"/>
              <w:bottom w:val="single" w:sz="8" w:space="0" w:color="auto"/>
              <w:right w:val="single" w:sz="4" w:space="0" w:color="auto"/>
            </w:tcBorders>
            <w:shd w:val="clear" w:color="auto" w:fill="auto"/>
            <w:noWrap/>
            <w:vAlign w:val="center"/>
            <w:hideMark/>
          </w:tcPr>
          <w:p w14:paraId="0A022D85" w14:textId="77777777" w:rsidR="005D26C6" w:rsidRPr="005D26C6" w:rsidRDefault="005D26C6" w:rsidP="005D26C6">
            <w:pPr>
              <w:rPr>
                <w:rFonts w:ascii="Times New Roman" w:eastAsia="Times New Roman" w:hAnsi="Times New Roman"/>
                <w:color w:val="000000" w:themeColor="text1"/>
              </w:rPr>
            </w:pPr>
            <w:r w:rsidRPr="005D26C6">
              <w:rPr>
                <w:rFonts w:ascii="Times New Roman" w:eastAsia="Times New Roman" w:hAnsi="Times New Roman"/>
                <w:color w:val="000000" w:themeColor="text1"/>
              </w:rPr>
              <w:t>2) wskaźnik rotacji zobowiązań (dni)</w:t>
            </w:r>
          </w:p>
        </w:tc>
        <w:tc>
          <w:tcPr>
            <w:tcW w:w="1134" w:type="dxa"/>
            <w:tcBorders>
              <w:top w:val="nil"/>
              <w:left w:val="nil"/>
              <w:bottom w:val="single" w:sz="8" w:space="0" w:color="auto"/>
              <w:right w:val="single" w:sz="4" w:space="0" w:color="auto"/>
            </w:tcBorders>
            <w:shd w:val="clear" w:color="auto" w:fill="auto"/>
            <w:noWrap/>
            <w:vAlign w:val="center"/>
            <w:hideMark/>
          </w:tcPr>
          <w:p w14:paraId="1098F5ED" w14:textId="6E3AEC1F" w:rsidR="005D26C6" w:rsidRPr="005D26C6" w:rsidRDefault="005D26C6" w:rsidP="005D26C6">
            <w:pPr>
              <w:jc w:val="right"/>
              <w:rPr>
                <w:rFonts w:ascii="Times New Roman" w:eastAsia="Times New Roman" w:hAnsi="Times New Roman"/>
                <w:color w:val="000000" w:themeColor="text1"/>
              </w:rPr>
            </w:pPr>
            <w:r w:rsidRPr="005D26C6">
              <w:rPr>
                <w:rFonts w:ascii="Times New Roman" w:hAnsi="Times New Roman"/>
                <w:color w:val="000000" w:themeColor="text1"/>
              </w:rPr>
              <w:t>29</w:t>
            </w:r>
          </w:p>
        </w:tc>
        <w:tc>
          <w:tcPr>
            <w:tcW w:w="708" w:type="dxa"/>
            <w:tcBorders>
              <w:top w:val="nil"/>
              <w:left w:val="nil"/>
              <w:bottom w:val="single" w:sz="8" w:space="0" w:color="auto"/>
              <w:right w:val="single" w:sz="4" w:space="0" w:color="auto"/>
            </w:tcBorders>
            <w:shd w:val="clear" w:color="auto" w:fill="auto"/>
            <w:noWrap/>
            <w:vAlign w:val="center"/>
            <w:hideMark/>
          </w:tcPr>
          <w:p w14:paraId="571F37D3" w14:textId="74BF5243" w:rsidR="005D26C6" w:rsidRPr="005D26C6" w:rsidRDefault="005D26C6" w:rsidP="005D26C6">
            <w:pPr>
              <w:jc w:val="center"/>
              <w:rPr>
                <w:rFonts w:ascii="Times New Roman" w:eastAsia="Times New Roman" w:hAnsi="Times New Roman"/>
                <w:color w:val="000000" w:themeColor="text1"/>
              </w:rPr>
            </w:pPr>
            <w:r w:rsidRPr="005D26C6">
              <w:rPr>
                <w:rFonts w:ascii="Times New Roman" w:hAnsi="Times New Roman"/>
                <w:bCs/>
                <w:color w:val="000000" w:themeColor="text1"/>
              </w:rPr>
              <w:t>7</w:t>
            </w:r>
          </w:p>
        </w:tc>
        <w:tc>
          <w:tcPr>
            <w:tcW w:w="993" w:type="dxa"/>
            <w:tcBorders>
              <w:top w:val="nil"/>
              <w:left w:val="nil"/>
              <w:bottom w:val="single" w:sz="8" w:space="0" w:color="auto"/>
              <w:right w:val="single" w:sz="4" w:space="0" w:color="auto"/>
            </w:tcBorders>
            <w:shd w:val="clear" w:color="auto" w:fill="auto"/>
            <w:noWrap/>
            <w:vAlign w:val="center"/>
          </w:tcPr>
          <w:p w14:paraId="63AD725E" w14:textId="71AAE2BE" w:rsidR="005D26C6" w:rsidRPr="005D26C6" w:rsidRDefault="005D26C6" w:rsidP="005D26C6">
            <w:pPr>
              <w:jc w:val="right"/>
              <w:rPr>
                <w:rFonts w:ascii="Times New Roman" w:eastAsia="Times New Roman" w:hAnsi="Times New Roman"/>
                <w:color w:val="000000" w:themeColor="text1"/>
              </w:rPr>
            </w:pPr>
            <w:r w:rsidRPr="005D26C6">
              <w:rPr>
                <w:rFonts w:ascii="Times New Roman" w:hAnsi="Times New Roman"/>
                <w:color w:val="000000" w:themeColor="text1"/>
              </w:rPr>
              <w:t>29</w:t>
            </w:r>
          </w:p>
        </w:tc>
        <w:tc>
          <w:tcPr>
            <w:tcW w:w="850" w:type="dxa"/>
            <w:tcBorders>
              <w:top w:val="nil"/>
              <w:left w:val="nil"/>
              <w:bottom w:val="single" w:sz="8" w:space="0" w:color="auto"/>
              <w:right w:val="single" w:sz="4" w:space="0" w:color="auto"/>
            </w:tcBorders>
            <w:shd w:val="clear" w:color="auto" w:fill="auto"/>
            <w:noWrap/>
            <w:vAlign w:val="center"/>
          </w:tcPr>
          <w:p w14:paraId="10095C63" w14:textId="0B93377E" w:rsidR="005D26C6" w:rsidRPr="005D26C6" w:rsidRDefault="005D26C6" w:rsidP="005D26C6">
            <w:pPr>
              <w:jc w:val="center"/>
              <w:rPr>
                <w:rFonts w:ascii="Times New Roman" w:eastAsia="Times New Roman" w:hAnsi="Times New Roman"/>
                <w:color w:val="000000" w:themeColor="text1"/>
              </w:rPr>
            </w:pPr>
            <w:r w:rsidRPr="005D26C6">
              <w:rPr>
                <w:rFonts w:ascii="Times New Roman" w:hAnsi="Times New Roman"/>
                <w:bCs/>
                <w:color w:val="000000" w:themeColor="text1"/>
              </w:rPr>
              <w:t>7</w:t>
            </w:r>
          </w:p>
        </w:tc>
        <w:tc>
          <w:tcPr>
            <w:tcW w:w="931" w:type="dxa"/>
            <w:tcBorders>
              <w:top w:val="nil"/>
              <w:left w:val="nil"/>
              <w:bottom w:val="single" w:sz="8" w:space="0" w:color="auto"/>
              <w:right w:val="single" w:sz="4" w:space="0" w:color="auto"/>
            </w:tcBorders>
            <w:shd w:val="clear" w:color="auto" w:fill="auto"/>
            <w:noWrap/>
            <w:vAlign w:val="center"/>
          </w:tcPr>
          <w:p w14:paraId="522A0C71" w14:textId="2BA287F4" w:rsidR="005D26C6" w:rsidRPr="005D26C6" w:rsidRDefault="005D26C6" w:rsidP="005D26C6">
            <w:pPr>
              <w:jc w:val="right"/>
              <w:rPr>
                <w:rFonts w:ascii="Times New Roman" w:eastAsia="Times New Roman" w:hAnsi="Times New Roman"/>
                <w:color w:val="000000" w:themeColor="text1"/>
              </w:rPr>
            </w:pPr>
            <w:r w:rsidRPr="005D26C6">
              <w:rPr>
                <w:rFonts w:ascii="Times New Roman" w:hAnsi="Times New Roman"/>
                <w:color w:val="000000" w:themeColor="text1"/>
              </w:rPr>
              <w:t>29</w:t>
            </w:r>
          </w:p>
        </w:tc>
        <w:tc>
          <w:tcPr>
            <w:tcW w:w="778" w:type="dxa"/>
            <w:tcBorders>
              <w:top w:val="nil"/>
              <w:left w:val="nil"/>
              <w:bottom w:val="single" w:sz="8" w:space="0" w:color="auto"/>
              <w:right w:val="single" w:sz="4" w:space="0" w:color="auto"/>
            </w:tcBorders>
            <w:shd w:val="clear" w:color="auto" w:fill="auto"/>
            <w:noWrap/>
            <w:vAlign w:val="center"/>
          </w:tcPr>
          <w:p w14:paraId="322C3A05" w14:textId="2F9DF737" w:rsidR="005D26C6" w:rsidRPr="005D26C6" w:rsidRDefault="005D26C6" w:rsidP="005D26C6">
            <w:pPr>
              <w:jc w:val="center"/>
              <w:rPr>
                <w:rFonts w:ascii="Times New Roman" w:eastAsia="Times New Roman" w:hAnsi="Times New Roman"/>
                <w:color w:val="000000" w:themeColor="text1"/>
              </w:rPr>
            </w:pPr>
            <w:r w:rsidRPr="005D26C6">
              <w:rPr>
                <w:rFonts w:ascii="Times New Roman" w:hAnsi="Times New Roman"/>
                <w:bCs/>
                <w:color w:val="000000" w:themeColor="text1"/>
                <w:sz w:val="16"/>
                <w:szCs w:val="16"/>
              </w:rPr>
              <w:t>7</w:t>
            </w:r>
          </w:p>
        </w:tc>
      </w:tr>
      <w:tr w:rsidR="005D26C6" w:rsidRPr="00032C10" w14:paraId="6CFF3449" w14:textId="77777777" w:rsidTr="005D26C6">
        <w:trPr>
          <w:trHeight w:val="216"/>
        </w:trPr>
        <w:tc>
          <w:tcPr>
            <w:tcW w:w="1353" w:type="dxa"/>
            <w:tcBorders>
              <w:top w:val="nil"/>
              <w:left w:val="single" w:sz="8" w:space="0" w:color="auto"/>
              <w:bottom w:val="nil"/>
              <w:right w:val="single" w:sz="4" w:space="0" w:color="auto"/>
            </w:tcBorders>
            <w:shd w:val="clear" w:color="auto" w:fill="D9D9D9" w:themeFill="background1" w:themeFillShade="D9"/>
            <w:vAlign w:val="center"/>
            <w:hideMark/>
          </w:tcPr>
          <w:p w14:paraId="45667D0E" w14:textId="77777777" w:rsidR="005D26C6" w:rsidRPr="005D26C6" w:rsidRDefault="005D26C6" w:rsidP="005D26C6">
            <w:pPr>
              <w:jc w:val="center"/>
              <w:rPr>
                <w:rFonts w:ascii="Times New Roman" w:eastAsia="Times New Roman" w:hAnsi="Times New Roman"/>
                <w:b/>
                <w:bCs/>
                <w:color w:val="000000" w:themeColor="text1"/>
              </w:rPr>
            </w:pPr>
            <w:r w:rsidRPr="005D26C6">
              <w:rPr>
                <w:rFonts w:ascii="Times New Roman" w:eastAsia="Times New Roman" w:hAnsi="Times New Roman"/>
                <w:b/>
                <w:bCs/>
                <w:color w:val="000000" w:themeColor="text1"/>
              </w:rPr>
              <w:t> </w:t>
            </w:r>
          </w:p>
        </w:tc>
        <w:tc>
          <w:tcPr>
            <w:tcW w:w="2410" w:type="dxa"/>
            <w:tcBorders>
              <w:top w:val="nil"/>
              <w:left w:val="nil"/>
              <w:bottom w:val="nil"/>
              <w:right w:val="single" w:sz="4" w:space="0" w:color="auto"/>
            </w:tcBorders>
            <w:shd w:val="clear" w:color="auto" w:fill="D9D9D9" w:themeFill="background1" w:themeFillShade="D9"/>
            <w:noWrap/>
            <w:vAlign w:val="center"/>
            <w:hideMark/>
          </w:tcPr>
          <w:p w14:paraId="07D86D3D" w14:textId="77777777" w:rsidR="005D26C6" w:rsidRPr="005D26C6" w:rsidRDefault="005D26C6" w:rsidP="005D26C6">
            <w:pPr>
              <w:rPr>
                <w:rFonts w:ascii="Times New Roman" w:eastAsia="Times New Roman" w:hAnsi="Times New Roman"/>
                <w:b/>
                <w:bCs/>
                <w:color w:val="000000" w:themeColor="text1"/>
              </w:rPr>
            </w:pPr>
            <w:r w:rsidRPr="005D26C6">
              <w:rPr>
                <w:rFonts w:ascii="Times New Roman" w:eastAsia="Times New Roman" w:hAnsi="Times New Roman"/>
                <w:b/>
                <w:bCs/>
                <w:color w:val="000000" w:themeColor="text1"/>
              </w:rPr>
              <w:t>Razem</w:t>
            </w:r>
          </w:p>
        </w:tc>
        <w:tc>
          <w:tcPr>
            <w:tcW w:w="1134" w:type="dxa"/>
            <w:tcBorders>
              <w:top w:val="nil"/>
              <w:left w:val="nil"/>
              <w:bottom w:val="nil"/>
              <w:right w:val="single" w:sz="4" w:space="0" w:color="auto"/>
            </w:tcBorders>
            <w:shd w:val="clear" w:color="auto" w:fill="D9D9D9" w:themeFill="background1" w:themeFillShade="D9"/>
            <w:noWrap/>
            <w:vAlign w:val="center"/>
            <w:hideMark/>
          </w:tcPr>
          <w:p w14:paraId="14E366E6" w14:textId="77777777" w:rsidR="005D26C6" w:rsidRPr="005D26C6" w:rsidRDefault="005D26C6" w:rsidP="005D26C6">
            <w:pPr>
              <w:rPr>
                <w:rFonts w:ascii="Times New Roman" w:eastAsia="Times New Roman" w:hAnsi="Times New Roman"/>
                <w:color w:val="000000" w:themeColor="text1"/>
              </w:rPr>
            </w:pPr>
          </w:p>
        </w:tc>
        <w:tc>
          <w:tcPr>
            <w:tcW w:w="708" w:type="dxa"/>
            <w:tcBorders>
              <w:top w:val="nil"/>
              <w:left w:val="nil"/>
              <w:bottom w:val="nil"/>
              <w:right w:val="single" w:sz="4" w:space="0" w:color="auto"/>
            </w:tcBorders>
            <w:shd w:val="clear" w:color="auto" w:fill="D9D9D9" w:themeFill="background1" w:themeFillShade="D9"/>
            <w:noWrap/>
            <w:vAlign w:val="center"/>
            <w:hideMark/>
          </w:tcPr>
          <w:p w14:paraId="72EF3FB2" w14:textId="76253C83" w:rsidR="005D26C6" w:rsidRPr="005D26C6" w:rsidRDefault="005D26C6" w:rsidP="005D26C6">
            <w:pPr>
              <w:jc w:val="center"/>
              <w:rPr>
                <w:rFonts w:ascii="Times New Roman" w:eastAsia="Times New Roman" w:hAnsi="Times New Roman"/>
                <w:color w:val="000000" w:themeColor="text1"/>
              </w:rPr>
            </w:pPr>
            <w:r w:rsidRPr="005D26C6">
              <w:rPr>
                <w:rFonts w:ascii="Times New Roman" w:eastAsia="Times New Roman" w:hAnsi="Times New Roman"/>
                <w:b/>
                <w:i/>
                <w:color w:val="000000" w:themeColor="text1"/>
              </w:rPr>
              <w:t>10</w:t>
            </w:r>
          </w:p>
        </w:tc>
        <w:tc>
          <w:tcPr>
            <w:tcW w:w="993" w:type="dxa"/>
            <w:tcBorders>
              <w:top w:val="nil"/>
              <w:left w:val="nil"/>
              <w:bottom w:val="nil"/>
              <w:right w:val="single" w:sz="4" w:space="0" w:color="auto"/>
            </w:tcBorders>
            <w:shd w:val="clear" w:color="auto" w:fill="D9D9D9" w:themeFill="background1" w:themeFillShade="D9"/>
            <w:noWrap/>
            <w:vAlign w:val="center"/>
          </w:tcPr>
          <w:p w14:paraId="5F6B8E11" w14:textId="77777777" w:rsidR="005D26C6" w:rsidRPr="005D26C6" w:rsidRDefault="005D26C6" w:rsidP="005D26C6">
            <w:pPr>
              <w:rPr>
                <w:rFonts w:ascii="Times New Roman" w:eastAsia="Times New Roman" w:hAnsi="Times New Roman"/>
                <w:color w:val="000000" w:themeColor="text1"/>
              </w:rPr>
            </w:pPr>
          </w:p>
        </w:tc>
        <w:tc>
          <w:tcPr>
            <w:tcW w:w="850" w:type="dxa"/>
            <w:tcBorders>
              <w:top w:val="nil"/>
              <w:left w:val="nil"/>
              <w:bottom w:val="nil"/>
              <w:right w:val="single" w:sz="4" w:space="0" w:color="auto"/>
            </w:tcBorders>
            <w:shd w:val="clear" w:color="auto" w:fill="D9D9D9" w:themeFill="background1" w:themeFillShade="D9"/>
            <w:noWrap/>
            <w:vAlign w:val="center"/>
          </w:tcPr>
          <w:p w14:paraId="3C360C80" w14:textId="29C4A335" w:rsidR="005D26C6" w:rsidRPr="005D26C6" w:rsidRDefault="005D26C6" w:rsidP="005D26C6">
            <w:pPr>
              <w:jc w:val="center"/>
              <w:rPr>
                <w:rFonts w:ascii="Times New Roman" w:eastAsia="Times New Roman" w:hAnsi="Times New Roman"/>
                <w:color w:val="000000" w:themeColor="text1"/>
              </w:rPr>
            </w:pPr>
            <w:r w:rsidRPr="005D26C6">
              <w:rPr>
                <w:rFonts w:ascii="Times New Roman" w:eastAsia="Times New Roman" w:hAnsi="Times New Roman"/>
                <w:b/>
                <w:i/>
                <w:color w:val="000000" w:themeColor="text1"/>
              </w:rPr>
              <w:t>10</w:t>
            </w:r>
          </w:p>
        </w:tc>
        <w:tc>
          <w:tcPr>
            <w:tcW w:w="931" w:type="dxa"/>
            <w:tcBorders>
              <w:top w:val="nil"/>
              <w:left w:val="nil"/>
              <w:bottom w:val="nil"/>
              <w:right w:val="single" w:sz="4" w:space="0" w:color="auto"/>
            </w:tcBorders>
            <w:shd w:val="clear" w:color="auto" w:fill="D9D9D9" w:themeFill="background1" w:themeFillShade="D9"/>
            <w:noWrap/>
            <w:vAlign w:val="center"/>
          </w:tcPr>
          <w:p w14:paraId="008A5AAD" w14:textId="77777777" w:rsidR="005D26C6" w:rsidRPr="005D26C6" w:rsidRDefault="005D26C6" w:rsidP="005D26C6">
            <w:pPr>
              <w:rPr>
                <w:rFonts w:ascii="Times New Roman" w:eastAsia="Times New Roman" w:hAnsi="Times New Roman"/>
                <w:color w:val="000000" w:themeColor="text1"/>
              </w:rPr>
            </w:pPr>
          </w:p>
        </w:tc>
        <w:tc>
          <w:tcPr>
            <w:tcW w:w="778" w:type="dxa"/>
            <w:tcBorders>
              <w:top w:val="nil"/>
              <w:left w:val="nil"/>
              <w:bottom w:val="nil"/>
              <w:right w:val="single" w:sz="4" w:space="0" w:color="auto"/>
            </w:tcBorders>
            <w:shd w:val="clear" w:color="auto" w:fill="D9D9D9" w:themeFill="background1" w:themeFillShade="D9"/>
            <w:noWrap/>
            <w:vAlign w:val="center"/>
          </w:tcPr>
          <w:p w14:paraId="56C55FF6" w14:textId="5A37E6C9" w:rsidR="005D26C6" w:rsidRPr="005D26C6" w:rsidRDefault="005D26C6" w:rsidP="005D26C6">
            <w:pPr>
              <w:jc w:val="center"/>
              <w:rPr>
                <w:rFonts w:ascii="Times New Roman" w:eastAsia="Times New Roman" w:hAnsi="Times New Roman"/>
                <w:color w:val="000000" w:themeColor="text1"/>
              </w:rPr>
            </w:pPr>
            <w:r w:rsidRPr="005D26C6">
              <w:rPr>
                <w:rFonts w:ascii="Times New Roman" w:eastAsia="Times New Roman" w:hAnsi="Times New Roman"/>
                <w:b/>
                <w:i/>
                <w:color w:val="000000" w:themeColor="text1"/>
                <w:sz w:val="16"/>
                <w:szCs w:val="16"/>
              </w:rPr>
              <w:t>10</w:t>
            </w:r>
          </w:p>
        </w:tc>
      </w:tr>
      <w:tr w:rsidR="005D26C6" w:rsidRPr="00032C10" w14:paraId="650B35CE" w14:textId="77777777" w:rsidTr="005D26C6">
        <w:trPr>
          <w:trHeight w:val="204"/>
        </w:trPr>
        <w:tc>
          <w:tcPr>
            <w:tcW w:w="135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585CA9C" w14:textId="77777777" w:rsidR="005D26C6" w:rsidRPr="005D26C6" w:rsidRDefault="005D26C6" w:rsidP="005D26C6">
            <w:pPr>
              <w:jc w:val="center"/>
              <w:rPr>
                <w:rFonts w:ascii="Times New Roman" w:eastAsia="Times New Roman" w:hAnsi="Times New Roman"/>
                <w:b/>
                <w:bCs/>
                <w:color w:val="000000" w:themeColor="text1"/>
              </w:rPr>
            </w:pPr>
            <w:r w:rsidRPr="005D26C6">
              <w:rPr>
                <w:rFonts w:ascii="Times New Roman" w:eastAsia="Times New Roman" w:hAnsi="Times New Roman"/>
                <w:b/>
                <w:bCs/>
                <w:color w:val="000000" w:themeColor="text1"/>
              </w:rPr>
              <w:t>Wskaźniki zadłużenia</w:t>
            </w:r>
          </w:p>
        </w:tc>
        <w:tc>
          <w:tcPr>
            <w:tcW w:w="2410" w:type="dxa"/>
            <w:tcBorders>
              <w:top w:val="single" w:sz="8" w:space="0" w:color="auto"/>
              <w:left w:val="nil"/>
              <w:bottom w:val="single" w:sz="4" w:space="0" w:color="auto"/>
              <w:right w:val="single" w:sz="4" w:space="0" w:color="auto"/>
            </w:tcBorders>
            <w:shd w:val="clear" w:color="auto" w:fill="auto"/>
            <w:noWrap/>
            <w:vAlign w:val="center"/>
            <w:hideMark/>
          </w:tcPr>
          <w:p w14:paraId="48BA8056" w14:textId="77777777" w:rsidR="005D26C6" w:rsidRPr="005D26C6" w:rsidRDefault="005D26C6" w:rsidP="005D26C6">
            <w:pPr>
              <w:rPr>
                <w:rFonts w:ascii="Times New Roman" w:eastAsia="Times New Roman" w:hAnsi="Times New Roman"/>
                <w:color w:val="000000" w:themeColor="text1"/>
              </w:rPr>
            </w:pPr>
            <w:r w:rsidRPr="005D26C6">
              <w:rPr>
                <w:rFonts w:ascii="Times New Roman" w:eastAsia="Times New Roman" w:hAnsi="Times New Roman"/>
                <w:color w:val="000000" w:themeColor="text1"/>
              </w:rPr>
              <w:t>1) wskaźnik zadłużenia aktywów</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35DA4FE4" w14:textId="2E850F90" w:rsidR="005D26C6" w:rsidRPr="005D26C6" w:rsidRDefault="005D26C6" w:rsidP="005D26C6">
            <w:pPr>
              <w:jc w:val="right"/>
              <w:rPr>
                <w:rFonts w:ascii="Times New Roman" w:eastAsia="Times New Roman" w:hAnsi="Times New Roman"/>
                <w:color w:val="000000" w:themeColor="text1"/>
              </w:rPr>
            </w:pPr>
            <w:r w:rsidRPr="005D26C6">
              <w:rPr>
                <w:rFonts w:ascii="Times New Roman" w:hAnsi="Times New Roman"/>
                <w:color w:val="000000" w:themeColor="text1"/>
              </w:rPr>
              <w:t>59,81 %</w:t>
            </w:r>
          </w:p>
        </w:tc>
        <w:tc>
          <w:tcPr>
            <w:tcW w:w="708" w:type="dxa"/>
            <w:tcBorders>
              <w:top w:val="single" w:sz="8" w:space="0" w:color="auto"/>
              <w:left w:val="nil"/>
              <w:bottom w:val="single" w:sz="4" w:space="0" w:color="auto"/>
              <w:right w:val="single" w:sz="4" w:space="0" w:color="auto"/>
            </w:tcBorders>
            <w:shd w:val="clear" w:color="auto" w:fill="auto"/>
            <w:noWrap/>
            <w:vAlign w:val="center"/>
            <w:hideMark/>
          </w:tcPr>
          <w:p w14:paraId="13379FD8" w14:textId="51CA3E0C" w:rsidR="005D26C6" w:rsidRPr="005D26C6" w:rsidRDefault="005D26C6" w:rsidP="005D26C6">
            <w:pPr>
              <w:jc w:val="center"/>
              <w:rPr>
                <w:rFonts w:ascii="Times New Roman" w:eastAsia="Times New Roman" w:hAnsi="Times New Roman"/>
                <w:color w:val="000000" w:themeColor="text1"/>
              </w:rPr>
            </w:pPr>
            <w:r w:rsidRPr="005D26C6">
              <w:rPr>
                <w:rFonts w:ascii="Times New Roman" w:hAnsi="Times New Roman"/>
                <w:bCs/>
                <w:color w:val="000000" w:themeColor="text1"/>
              </w:rPr>
              <w:t>8</w:t>
            </w:r>
          </w:p>
        </w:tc>
        <w:tc>
          <w:tcPr>
            <w:tcW w:w="993" w:type="dxa"/>
            <w:tcBorders>
              <w:top w:val="single" w:sz="8" w:space="0" w:color="auto"/>
              <w:left w:val="nil"/>
              <w:bottom w:val="single" w:sz="4" w:space="0" w:color="auto"/>
              <w:right w:val="single" w:sz="4" w:space="0" w:color="auto"/>
            </w:tcBorders>
            <w:shd w:val="clear" w:color="auto" w:fill="auto"/>
            <w:noWrap/>
            <w:vAlign w:val="center"/>
          </w:tcPr>
          <w:p w14:paraId="57FBD5EB" w14:textId="43C9861D" w:rsidR="005D26C6" w:rsidRPr="005D26C6" w:rsidRDefault="005D26C6" w:rsidP="005D26C6">
            <w:pPr>
              <w:jc w:val="right"/>
              <w:rPr>
                <w:rFonts w:ascii="Times New Roman" w:eastAsia="Times New Roman" w:hAnsi="Times New Roman"/>
                <w:color w:val="000000" w:themeColor="text1"/>
              </w:rPr>
            </w:pPr>
            <w:r w:rsidRPr="005D26C6">
              <w:rPr>
                <w:rFonts w:ascii="Times New Roman" w:hAnsi="Times New Roman"/>
                <w:color w:val="000000" w:themeColor="text1"/>
              </w:rPr>
              <w:t>56%</w:t>
            </w:r>
          </w:p>
        </w:tc>
        <w:tc>
          <w:tcPr>
            <w:tcW w:w="850" w:type="dxa"/>
            <w:tcBorders>
              <w:top w:val="single" w:sz="8" w:space="0" w:color="auto"/>
              <w:left w:val="nil"/>
              <w:bottom w:val="single" w:sz="4" w:space="0" w:color="auto"/>
              <w:right w:val="single" w:sz="4" w:space="0" w:color="auto"/>
            </w:tcBorders>
            <w:shd w:val="clear" w:color="auto" w:fill="auto"/>
            <w:noWrap/>
            <w:vAlign w:val="center"/>
          </w:tcPr>
          <w:p w14:paraId="734A77E7" w14:textId="77B5F833" w:rsidR="005D26C6" w:rsidRPr="005D26C6" w:rsidRDefault="005D26C6" w:rsidP="005D26C6">
            <w:pPr>
              <w:jc w:val="center"/>
              <w:rPr>
                <w:rFonts w:ascii="Times New Roman" w:eastAsia="Times New Roman" w:hAnsi="Times New Roman"/>
                <w:color w:val="000000" w:themeColor="text1"/>
              </w:rPr>
            </w:pPr>
            <w:r w:rsidRPr="005D26C6">
              <w:rPr>
                <w:rFonts w:ascii="Times New Roman" w:hAnsi="Times New Roman"/>
                <w:bCs/>
                <w:color w:val="000000" w:themeColor="text1"/>
              </w:rPr>
              <w:t>8</w:t>
            </w:r>
          </w:p>
        </w:tc>
        <w:tc>
          <w:tcPr>
            <w:tcW w:w="931" w:type="dxa"/>
            <w:tcBorders>
              <w:top w:val="single" w:sz="8" w:space="0" w:color="auto"/>
              <w:left w:val="nil"/>
              <w:bottom w:val="single" w:sz="4" w:space="0" w:color="auto"/>
              <w:right w:val="single" w:sz="4" w:space="0" w:color="auto"/>
            </w:tcBorders>
            <w:shd w:val="clear" w:color="auto" w:fill="auto"/>
            <w:noWrap/>
            <w:vAlign w:val="center"/>
          </w:tcPr>
          <w:p w14:paraId="0AE6C977" w14:textId="15466992" w:rsidR="005D26C6" w:rsidRPr="005D26C6" w:rsidRDefault="005D26C6" w:rsidP="005D26C6">
            <w:pPr>
              <w:jc w:val="right"/>
              <w:rPr>
                <w:rFonts w:ascii="Times New Roman" w:eastAsia="Times New Roman" w:hAnsi="Times New Roman"/>
                <w:color w:val="000000" w:themeColor="text1"/>
              </w:rPr>
            </w:pPr>
            <w:r w:rsidRPr="005D26C6">
              <w:rPr>
                <w:rFonts w:ascii="Times New Roman" w:hAnsi="Times New Roman"/>
                <w:color w:val="000000" w:themeColor="text1"/>
              </w:rPr>
              <w:t>50%</w:t>
            </w:r>
          </w:p>
        </w:tc>
        <w:tc>
          <w:tcPr>
            <w:tcW w:w="778" w:type="dxa"/>
            <w:tcBorders>
              <w:top w:val="single" w:sz="8" w:space="0" w:color="auto"/>
              <w:left w:val="nil"/>
              <w:bottom w:val="single" w:sz="4" w:space="0" w:color="auto"/>
              <w:right w:val="single" w:sz="4" w:space="0" w:color="auto"/>
            </w:tcBorders>
            <w:shd w:val="clear" w:color="auto" w:fill="auto"/>
            <w:noWrap/>
            <w:vAlign w:val="center"/>
          </w:tcPr>
          <w:p w14:paraId="52CB871D" w14:textId="10794A05" w:rsidR="005D26C6" w:rsidRPr="005D26C6" w:rsidRDefault="005D26C6" w:rsidP="005D26C6">
            <w:pPr>
              <w:jc w:val="center"/>
              <w:rPr>
                <w:rFonts w:ascii="Times New Roman" w:eastAsia="Times New Roman" w:hAnsi="Times New Roman"/>
                <w:color w:val="000000" w:themeColor="text1"/>
              </w:rPr>
            </w:pPr>
            <w:r w:rsidRPr="005D26C6">
              <w:rPr>
                <w:rFonts w:ascii="Times New Roman" w:hAnsi="Times New Roman"/>
                <w:bCs/>
                <w:color w:val="000000" w:themeColor="text1"/>
                <w:sz w:val="16"/>
                <w:szCs w:val="16"/>
              </w:rPr>
              <w:t>8</w:t>
            </w:r>
          </w:p>
        </w:tc>
      </w:tr>
      <w:tr w:rsidR="005D26C6" w:rsidRPr="00032C10" w14:paraId="16778068" w14:textId="77777777" w:rsidTr="005D26C6">
        <w:trPr>
          <w:trHeight w:val="216"/>
        </w:trPr>
        <w:tc>
          <w:tcPr>
            <w:tcW w:w="1353" w:type="dxa"/>
            <w:vMerge/>
            <w:tcBorders>
              <w:top w:val="single" w:sz="8" w:space="0" w:color="auto"/>
              <w:left w:val="single" w:sz="8" w:space="0" w:color="auto"/>
              <w:bottom w:val="single" w:sz="8" w:space="0" w:color="000000"/>
              <w:right w:val="single" w:sz="4" w:space="0" w:color="auto"/>
            </w:tcBorders>
            <w:vAlign w:val="center"/>
            <w:hideMark/>
          </w:tcPr>
          <w:p w14:paraId="7A1C0A9B" w14:textId="77777777" w:rsidR="005D26C6" w:rsidRPr="005D26C6" w:rsidRDefault="005D26C6" w:rsidP="005D26C6">
            <w:pPr>
              <w:rPr>
                <w:rFonts w:ascii="Times New Roman" w:eastAsia="Times New Roman" w:hAnsi="Times New Roman"/>
                <w:b/>
                <w:bCs/>
                <w:color w:val="000000" w:themeColor="text1"/>
              </w:rPr>
            </w:pPr>
          </w:p>
        </w:tc>
        <w:tc>
          <w:tcPr>
            <w:tcW w:w="2410" w:type="dxa"/>
            <w:tcBorders>
              <w:top w:val="nil"/>
              <w:left w:val="nil"/>
              <w:bottom w:val="single" w:sz="8" w:space="0" w:color="auto"/>
              <w:right w:val="single" w:sz="4" w:space="0" w:color="auto"/>
            </w:tcBorders>
            <w:shd w:val="clear" w:color="auto" w:fill="auto"/>
            <w:noWrap/>
            <w:vAlign w:val="center"/>
            <w:hideMark/>
          </w:tcPr>
          <w:p w14:paraId="20CFD64B" w14:textId="77777777" w:rsidR="005D26C6" w:rsidRPr="005D26C6" w:rsidRDefault="005D26C6" w:rsidP="005D26C6">
            <w:pPr>
              <w:rPr>
                <w:rFonts w:ascii="Times New Roman" w:eastAsia="Times New Roman" w:hAnsi="Times New Roman"/>
                <w:color w:val="000000" w:themeColor="text1"/>
              </w:rPr>
            </w:pPr>
            <w:r w:rsidRPr="005D26C6">
              <w:rPr>
                <w:rFonts w:ascii="Times New Roman" w:eastAsia="Times New Roman" w:hAnsi="Times New Roman"/>
                <w:color w:val="000000" w:themeColor="text1"/>
              </w:rPr>
              <w:t>2) wskaźnik wypłacalności</w:t>
            </w:r>
          </w:p>
        </w:tc>
        <w:tc>
          <w:tcPr>
            <w:tcW w:w="1134" w:type="dxa"/>
            <w:tcBorders>
              <w:top w:val="nil"/>
              <w:left w:val="nil"/>
              <w:bottom w:val="single" w:sz="8" w:space="0" w:color="auto"/>
              <w:right w:val="single" w:sz="4" w:space="0" w:color="auto"/>
            </w:tcBorders>
            <w:shd w:val="clear" w:color="auto" w:fill="auto"/>
            <w:noWrap/>
            <w:vAlign w:val="center"/>
            <w:hideMark/>
          </w:tcPr>
          <w:p w14:paraId="605CC9FE" w14:textId="05F30CAA" w:rsidR="005D26C6" w:rsidRPr="005D26C6" w:rsidRDefault="005D26C6" w:rsidP="005D26C6">
            <w:pPr>
              <w:jc w:val="right"/>
              <w:rPr>
                <w:rFonts w:ascii="Times New Roman" w:eastAsia="Times New Roman" w:hAnsi="Times New Roman"/>
                <w:color w:val="000000" w:themeColor="text1"/>
              </w:rPr>
            </w:pPr>
            <w:r w:rsidRPr="005D26C6">
              <w:rPr>
                <w:rFonts w:ascii="Times New Roman" w:hAnsi="Times New Roman"/>
                <w:color w:val="000000" w:themeColor="text1"/>
              </w:rPr>
              <w:t>-11,28</w:t>
            </w:r>
          </w:p>
        </w:tc>
        <w:tc>
          <w:tcPr>
            <w:tcW w:w="708" w:type="dxa"/>
            <w:tcBorders>
              <w:top w:val="nil"/>
              <w:left w:val="nil"/>
              <w:bottom w:val="single" w:sz="8" w:space="0" w:color="auto"/>
              <w:right w:val="single" w:sz="4" w:space="0" w:color="auto"/>
            </w:tcBorders>
            <w:shd w:val="clear" w:color="auto" w:fill="auto"/>
            <w:noWrap/>
            <w:vAlign w:val="center"/>
            <w:hideMark/>
          </w:tcPr>
          <w:p w14:paraId="62BE11CD" w14:textId="677B7C9A" w:rsidR="005D26C6" w:rsidRPr="005D26C6" w:rsidRDefault="005D26C6" w:rsidP="005D26C6">
            <w:pPr>
              <w:jc w:val="center"/>
              <w:rPr>
                <w:rFonts w:ascii="Times New Roman" w:eastAsia="Times New Roman" w:hAnsi="Times New Roman"/>
                <w:color w:val="000000" w:themeColor="text1"/>
              </w:rPr>
            </w:pPr>
            <w:r w:rsidRPr="005D26C6">
              <w:rPr>
                <w:rFonts w:ascii="Times New Roman" w:hAnsi="Times New Roman"/>
                <w:bCs/>
                <w:color w:val="000000" w:themeColor="text1"/>
              </w:rPr>
              <w:t>0</w:t>
            </w:r>
          </w:p>
        </w:tc>
        <w:tc>
          <w:tcPr>
            <w:tcW w:w="993" w:type="dxa"/>
            <w:tcBorders>
              <w:top w:val="nil"/>
              <w:left w:val="nil"/>
              <w:bottom w:val="single" w:sz="8" w:space="0" w:color="auto"/>
              <w:right w:val="single" w:sz="4" w:space="0" w:color="auto"/>
            </w:tcBorders>
            <w:shd w:val="clear" w:color="auto" w:fill="auto"/>
            <w:noWrap/>
            <w:vAlign w:val="center"/>
          </w:tcPr>
          <w:p w14:paraId="30BDE155" w14:textId="252AE060" w:rsidR="005D26C6" w:rsidRPr="005D26C6" w:rsidRDefault="005D26C6" w:rsidP="005D26C6">
            <w:pPr>
              <w:jc w:val="right"/>
              <w:rPr>
                <w:rFonts w:ascii="Times New Roman" w:eastAsia="Times New Roman" w:hAnsi="Times New Roman"/>
                <w:color w:val="000000" w:themeColor="text1"/>
              </w:rPr>
            </w:pPr>
            <w:r w:rsidRPr="005D26C6">
              <w:rPr>
                <w:rFonts w:ascii="Times New Roman" w:hAnsi="Times New Roman"/>
                <w:color w:val="000000" w:themeColor="text1"/>
              </w:rPr>
              <w:t>-8,87</w:t>
            </w:r>
          </w:p>
        </w:tc>
        <w:tc>
          <w:tcPr>
            <w:tcW w:w="850" w:type="dxa"/>
            <w:tcBorders>
              <w:top w:val="nil"/>
              <w:left w:val="nil"/>
              <w:bottom w:val="single" w:sz="8" w:space="0" w:color="auto"/>
              <w:right w:val="single" w:sz="4" w:space="0" w:color="auto"/>
            </w:tcBorders>
            <w:shd w:val="clear" w:color="auto" w:fill="auto"/>
            <w:noWrap/>
            <w:vAlign w:val="center"/>
          </w:tcPr>
          <w:p w14:paraId="7F7A3704" w14:textId="1AFFB577" w:rsidR="005D26C6" w:rsidRPr="005D26C6" w:rsidRDefault="005D26C6" w:rsidP="005D26C6">
            <w:pPr>
              <w:jc w:val="center"/>
              <w:rPr>
                <w:rFonts w:ascii="Times New Roman" w:eastAsia="Times New Roman" w:hAnsi="Times New Roman"/>
                <w:color w:val="000000" w:themeColor="text1"/>
              </w:rPr>
            </w:pPr>
            <w:r w:rsidRPr="005D26C6">
              <w:rPr>
                <w:rFonts w:ascii="Times New Roman" w:hAnsi="Times New Roman"/>
                <w:bCs/>
                <w:color w:val="000000" w:themeColor="text1"/>
              </w:rPr>
              <w:t>0</w:t>
            </w:r>
          </w:p>
        </w:tc>
        <w:tc>
          <w:tcPr>
            <w:tcW w:w="931" w:type="dxa"/>
            <w:tcBorders>
              <w:top w:val="nil"/>
              <w:left w:val="nil"/>
              <w:bottom w:val="single" w:sz="8" w:space="0" w:color="auto"/>
              <w:right w:val="single" w:sz="4" w:space="0" w:color="auto"/>
            </w:tcBorders>
            <w:shd w:val="clear" w:color="auto" w:fill="auto"/>
            <w:noWrap/>
            <w:vAlign w:val="center"/>
          </w:tcPr>
          <w:p w14:paraId="0E9D9D0D" w14:textId="494CB5EB" w:rsidR="005D26C6" w:rsidRPr="005D26C6" w:rsidRDefault="005D26C6" w:rsidP="005D26C6">
            <w:pPr>
              <w:jc w:val="right"/>
              <w:rPr>
                <w:rFonts w:ascii="Times New Roman" w:eastAsia="Times New Roman" w:hAnsi="Times New Roman"/>
                <w:color w:val="000000" w:themeColor="text1"/>
              </w:rPr>
            </w:pPr>
            <w:r w:rsidRPr="005D26C6">
              <w:rPr>
                <w:rFonts w:ascii="Times New Roman" w:hAnsi="Times New Roman"/>
                <w:color w:val="000000" w:themeColor="text1"/>
              </w:rPr>
              <w:t>-10,80</w:t>
            </w:r>
          </w:p>
        </w:tc>
        <w:tc>
          <w:tcPr>
            <w:tcW w:w="778" w:type="dxa"/>
            <w:tcBorders>
              <w:top w:val="nil"/>
              <w:left w:val="nil"/>
              <w:bottom w:val="single" w:sz="8" w:space="0" w:color="auto"/>
              <w:right w:val="single" w:sz="4" w:space="0" w:color="auto"/>
            </w:tcBorders>
            <w:shd w:val="clear" w:color="auto" w:fill="auto"/>
            <w:noWrap/>
            <w:vAlign w:val="center"/>
          </w:tcPr>
          <w:p w14:paraId="4F9EB44B" w14:textId="1D3DA331" w:rsidR="005D26C6" w:rsidRPr="005D26C6" w:rsidRDefault="005D26C6" w:rsidP="005D26C6">
            <w:pPr>
              <w:jc w:val="center"/>
              <w:rPr>
                <w:rFonts w:ascii="Times New Roman" w:eastAsia="Times New Roman" w:hAnsi="Times New Roman"/>
                <w:color w:val="000000" w:themeColor="text1"/>
              </w:rPr>
            </w:pPr>
            <w:r w:rsidRPr="005D26C6">
              <w:rPr>
                <w:rFonts w:ascii="Times New Roman" w:hAnsi="Times New Roman"/>
                <w:bCs/>
                <w:color w:val="000000" w:themeColor="text1"/>
                <w:sz w:val="16"/>
                <w:szCs w:val="16"/>
              </w:rPr>
              <w:t>0</w:t>
            </w:r>
          </w:p>
        </w:tc>
      </w:tr>
      <w:tr w:rsidR="005D26C6" w:rsidRPr="00032C10" w14:paraId="34E97A6A" w14:textId="77777777" w:rsidTr="005D26C6">
        <w:trPr>
          <w:trHeight w:val="216"/>
        </w:trPr>
        <w:tc>
          <w:tcPr>
            <w:tcW w:w="1353" w:type="dxa"/>
            <w:tcBorders>
              <w:top w:val="nil"/>
              <w:left w:val="single" w:sz="8" w:space="0" w:color="auto"/>
              <w:bottom w:val="nil"/>
              <w:right w:val="nil"/>
            </w:tcBorders>
            <w:shd w:val="clear" w:color="auto" w:fill="D9D9D9" w:themeFill="background1" w:themeFillShade="D9"/>
            <w:vAlign w:val="center"/>
            <w:hideMark/>
          </w:tcPr>
          <w:p w14:paraId="0185E37C" w14:textId="77777777" w:rsidR="005D26C6" w:rsidRPr="005D26C6" w:rsidRDefault="005D26C6" w:rsidP="005D26C6">
            <w:pPr>
              <w:rPr>
                <w:rFonts w:ascii="Times New Roman" w:eastAsia="Times New Roman" w:hAnsi="Times New Roman"/>
                <w:b/>
                <w:bCs/>
                <w:color w:val="000000" w:themeColor="text1"/>
              </w:rPr>
            </w:pPr>
            <w:r w:rsidRPr="005D26C6">
              <w:rPr>
                <w:rFonts w:ascii="Times New Roman" w:eastAsia="Times New Roman" w:hAnsi="Times New Roman"/>
                <w:b/>
                <w:bCs/>
                <w:color w:val="000000" w:themeColor="text1"/>
              </w:rPr>
              <w:t> </w:t>
            </w:r>
          </w:p>
        </w:tc>
        <w:tc>
          <w:tcPr>
            <w:tcW w:w="2410" w:type="dxa"/>
            <w:tcBorders>
              <w:top w:val="nil"/>
              <w:left w:val="single" w:sz="4" w:space="0" w:color="auto"/>
              <w:bottom w:val="nil"/>
              <w:right w:val="single" w:sz="4" w:space="0" w:color="auto"/>
            </w:tcBorders>
            <w:shd w:val="clear" w:color="auto" w:fill="D9D9D9" w:themeFill="background1" w:themeFillShade="D9"/>
            <w:noWrap/>
            <w:vAlign w:val="center"/>
            <w:hideMark/>
          </w:tcPr>
          <w:p w14:paraId="0874CD63" w14:textId="77777777" w:rsidR="005D26C6" w:rsidRPr="005D26C6" w:rsidRDefault="005D26C6" w:rsidP="005D26C6">
            <w:pPr>
              <w:jc w:val="right"/>
              <w:rPr>
                <w:rFonts w:ascii="Times New Roman" w:eastAsia="Times New Roman" w:hAnsi="Times New Roman"/>
                <w:b/>
                <w:bCs/>
                <w:color w:val="000000" w:themeColor="text1"/>
              </w:rPr>
            </w:pPr>
            <w:r w:rsidRPr="005D26C6">
              <w:rPr>
                <w:rFonts w:ascii="Times New Roman" w:eastAsia="Times New Roman" w:hAnsi="Times New Roman"/>
                <w:b/>
                <w:bCs/>
                <w:color w:val="000000" w:themeColor="text1"/>
              </w:rPr>
              <w:t>Razem</w:t>
            </w:r>
          </w:p>
        </w:tc>
        <w:tc>
          <w:tcPr>
            <w:tcW w:w="1134" w:type="dxa"/>
            <w:tcBorders>
              <w:top w:val="nil"/>
              <w:left w:val="nil"/>
              <w:bottom w:val="nil"/>
              <w:right w:val="single" w:sz="4" w:space="0" w:color="auto"/>
            </w:tcBorders>
            <w:shd w:val="clear" w:color="auto" w:fill="D9D9D9" w:themeFill="background1" w:themeFillShade="D9"/>
            <w:noWrap/>
            <w:vAlign w:val="center"/>
            <w:hideMark/>
          </w:tcPr>
          <w:p w14:paraId="03F8116E" w14:textId="77777777" w:rsidR="005D26C6" w:rsidRPr="005D26C6" w:rsidRDefault="005D26C6" w:rsidP="005D26C6">
            <w:pPr>
              <w:rPr>
                <w:rFonts w:ascii="Times New Roman" w:eastAsia="Times New Roman" w:hAnsi="Times New Roman"/>
                <w:color w:val="000000" w:themeColor="text1"/>
              </w:rPr>
            </w:pPr>
          </w:p>
        </w:tc>
        <w:tc>
          <w:tcPr>
            <w:tcW w:w="708" w:type="dxa"/>
            <w:tcBorders>
              <w:top w:val="nil"/>
              <w:left w:val="nil"/>
              <w:bottom w:val="nil"/>
              <w:right w:val="single" w:sz="4" w:space="0" w:color="auto"/>
            </w:tcBorders>
            <w:shd w:val="clear" w:color="auto" w:fill="D9D9D9" w:themeFill="background1" w:themeFillShade="D9"/>
            <w:noWrap/>
            <w:vAlign w:val="center"/>
            <w:hideMark/>
          </w:tcPr>
          <w:p w14:paraId="5EC16C5B" w14:textId="3B2E4275" w:rsidR="005D26C6" w:rsidRPr="005D26C6" w:rsidRDefault="005D26C6" w:rsidP="005D26C6">
            <w:pPr>
              <w:jc w:val="center"/>
              <w:rPr>
                <w:rFonts w:ascii="Times New Roman" w:eastAsia="Times New Roman" w:hAnsi="Times New Roman"/>
                <w:color w:val="000000" w:themeColor="text1"/>
              </w:rPr>
            </w:pPr>
            <w:r w:rsidRPr="005D26C6">
              <w:rPr>
                <w:rFonts w:ascii="Times New Roman" w:eastAsia="Times New Roman" w:hAnsi="Times New Roman"/>
                <w:b/>
                <w:i/>
                <w:color w:val="000000" w:themeColor="text1"/>
              </w:rPr>
              <w:t>8</w:t>
            </w:r>
          </w:p>
        </w:tc>
        <w:tc>
          <w:tcPr>
            <w:tcW w:w="993" w:type="dxa"/>
            <w:tcBorders>
              <w:top w:val="nil"/>
              <w:left w:val="nil"/>
              <w:bottom w:val="nil"/>
              <w:right w:val="single" w:sz="4" w:space="0" w:color="auto"/>
            </w:tcBorders>
            <w:shd w:val="clear" w:color="auto" w:fill="D9D9D9" w:themeFill="background1" w:themeFillShade="D9"/>
            <w:noWrap/>
            <w:vAlign w:val="center"/>
          </w:tcPr>
          <w:p w14:paraId="3D66DAE1" w14:textId="77777777" w:rsidR="005D26C6" w:rsidRPr="005D26C6" w:rsidRDefault="005D26C6" w:rsidP="005D26C6">
            <w:pPr>
              <w:rPr>
                <w:rFonts w:ascii="Times New Roman" w:eastAsia="Times New Roman" w:hAnsi="Times New Roman"/>
                <w:color w:val="000000" w:themeColor="text1"/>
              </w:rPr>
            </w:pPr>
          </w:p>
        </w:tc>
        <w:tc>
          <w:tcPr>
            <w:tcW w:w="850" w:type="dxa"/>
            <w:tcBorders>
              <w:top w:val="nil"/>
              <w:left w:val="nil"/>
              <w:bottom w:val="nil"/>
              <w:right w:val="single" w:sz="4" w:space="0" w:color="auto"/>
            </w:tcBorders>
            <w:shd w:val="clear" w:color="auto" w:fill="D9D9D9" w:themeFill="background1" w:themeFillShade="D9"/>
            <w:noWrap/>
            <w:vAlign w:val="center"/>
          </w:tcPr>
          <w:p w14:paraId="2DE7B69E" w14:textId="5EE1504C" w:rsidR="005D26C6" w:rsidRPr="005D26C6" w:rsidRDefault="005D26C6" w:rsidP="005D26C6">
            <w:pPr>
              <w:jc w:val="center"/>
              <w:rPr>
                <w:rFonts w:ascii="Times New Roman" w:eastAsia="Times New Roman" w:hAnsi="Times New Roman"/>
                <w:color w:val="000000" w:themeColor="text1"/>
              </w:rPr>
            </w:pPr>
            <w:r w:rsidRPr="005D26C6">
              <w:rPr>
                <w:rFonts w:ascii="Times New Roman" w:eastAsia="Times New Roman" w:hAnsi="Times New Roman"/>
                <w:b/>
                <w:i/>
                <w:color w:val="000000" w:themeColor="text1"/>
              </w:rPr>
              <w:t>8</w:t>
            </w:r>
          </w:p>
        </w:tc>
        <w:tc>
          <w:tcPr>
            <w:tcW w:w="931" w:type="dxa"/>
            <w:tcBorders>
              <w:top w:val="nil"/>
              <w:left w:val="nil"/>
              <w:bottom w:val="nil"/>
              <w:right w:val="single" w:sz="4" w:space="0" w:color="auto"/>
            </w:tcBorders>
            <w:shd w:val="clear" w:color="auto" w:fill="D9D9D9" w:themeFill="background1" w:themeFillShade="D9"/>
            <w:noWrap/>
            <w:vAlign w:val="center"/>
          </w:tcPr>
          <w:p w14:paraId="2D558CD0" w14:textId="77777777" w:rsidR="005D26C6" w:rsidRPr="005D26C6" w:rsidRDefault="005D26C6" w:rsidP="005D26C6">
            <w:pPr>
              <w:rPr>
                <w:rFonts w:ascii="Times New Roman" w:eastAsia="Times New Roman" w:hAnsi="Times New Roman"/>
                <w:color w:val="000000" w:themeColor="text1"/>
              </w:rPr>
            </w:pPr>
          </w:p>
        </w:tc>
        <w:tc>
          <w:tcPr>
            <w:tcW w:w="778" w:type="dxa"/>
            <w:tcBorders>
              <w:top w:val="nil"/>
              <w:left w:val="nil"/>
              <w:bottom w:val="nil"/>
              <w:right w:val="single" w:sz="4" w:space="0" w:color="auto"/>
            </w:tcBorders>
            <w:shd w:val="clear" w:color="auto" w:fill="D9D9D9" w:themeFill="background1" w:themeFillShade="D9"/>
            <w:noWrap/>
            <w:vAlign w:val="center"/>
          </w:tcPr>
          <w:p w14:paraId="4607D0FE" w14:textId="7EB4CFD9" w:rsidR="005D26C6" w:rsidRPr="005D26C6" w:rsidRDefault="005D26C6" w:rsidP="005D26C6">
            <w:pPr>
              <w:jc w:val="center"/>
              <w:rPr>
                <w:rFonts w:ascii="Times New Roman" w:eastAsia="Times New Roman" w:hAnsi="Times New Roman"/>
                <w:color w:val="000000" w:themeColor="text1"/>
              </w:rPr>
            </w:pPr>
            <w:r w:rsidRPr="005D26C6">
              <w:rPr>
                <w:rFonts w:ascii="Times New Roman" w:eastAsia="Times New Roman" w:hAnsi="Times New Roman"/>
                <w:b/>
                <w:i/>
                <w:color w:val="000000" w:themeColor="text1"/>
                <w:sz w:val="16"/>
                <w:szCs w:val="16"/>
              </w:rPr>
              <w:t>8</w:t>
            </w:r>
          </w:p>
        </w:tc>
      </w:tr>
      <w:tr w:rsidR="005D26C6" w:rsidRPr="00032C10" w14:paraId="54D7E2C2" w14:textId="5354B3F1" w:rsidTr="005D26C6">
        <w:trPr>
          <w:trHeight w:val="300"/>
        </w:trPr>
        <w:tc>
          <w:tcPr>
            <w:tcW w:w="3763" w:type="dxa"/>
            <w:gridSpan w:val="2"/>
            <w:tcBorders>
              <w:top w:val="single" w:sz="8" w:space="0" w:color="auto"/>
              <w:left w:val="single" w:sz="8" w:space="0" w:color="auto"/>
              <w:bottom w:val="single" w:sz="8" w:space="0" w:color="auto"/>
              <w:right w:val="single" w:sz="4" w:space="0" w:color="000000"/>
            </w:tcBorders>
            <w:shd w:val="clear" w:color="auto" w:fill="D9D9D9" w:themeFill="background1" w:themeFillShade="D9"/>
            <w:noWrap/>
            <w:vAlign w:val="center"/>
            <w:hideMark/>
          </w:tcPr>
          <w:p w14:paraId="7C09FBB0" w14:textId="77777777" w:rsidR="005D26C6" w:rsidRPr="005D26C6" w:rsidRDefault="005D26C6" w:rsidP="005D26C6">
            <w:pPr>
              <w:jc w:val="right"/>
              <w:rPr>
                <w:rFonts w:ascii="Times New Roman" w:eastAsia="Times New Roman" w:hAnsi="Times New Roman"/>
                <w:b/>
                <w:bCs/>
                <w:color w:val="000000" w:themeColor="text1"/>
              </w:rPr>
            </w:pPr>
            <w:r w:rsidRPr="005D26C6">
              <w:rPr>
                <w:rFonts w:ascii="Times New Roman" w:eastAsia="Times New Roman" w:hAnsi="Times New Roman"/>
                <w:b/>
                <w:bCs/>
                <w:color w:val="000000" w:themeColor="text1"/>
              </w:rPr>
              <w:t>Łączna wartość punktów</w:t>
            </w:r>
          </w:p>
        </w:tc>
        <w:tc>
          <w:tcPr>
            <w:tcW w:w="1134"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26097E35" w14:textId="77777777" w:rsidR="005D26C6" w:rsidRPr="005D26C6" w:rsidRDefault="005D26C6" w:rsidP="005D26C6">
            <w:pPr>
              <w:rPr>
                <w:rFonts w:ascii="Times New Roman" w:eastAsia="Times New Roman" w:hAnsi="Times New Roman"/>
                <w:color w:val="000000" w:themeColor="text1"/>
              </w:rPr>
            </w:pPr>
            <w:r w:rsidRPr="005D26C6">
              <w:rPr>
                <w:rFonts w:ascii="Times New Roman" w:eastAsia="Times New Roman" w:hAnsi="Times New Roman"/>
                <w:color w:val="000000" w:themeColor="text1"/>
              </w:rPr>
              <w:t> </w:t>
            </w:r>
          </w:p>
        </w:tc>
        <w:tc>
          <w:tcPr>
            <w:tcW w:w="708"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553B870D" w14:textId="12810ABA" w:rsidR="005D26C6" w:rsidRPr="005D26C6" w:rsidRDefault="005D26C6" w:rsidP="005D26C6">
            <w:pPr>
              <w:jc w:val="center"/>
              <w:rPr>
                <w:rFonts w:ascii="Times New Roman" w:eastAsia="Times New Roman" w:hAnsi="Times New Roman"/>
                <w:b/>
                <w:bCs/>
                <w:color w:val="000000" w:themeColor="text1"/>
              </w:rPr>
            </w:pPr>
            <w:r w:rsidRPr="005D26C6">
              <w:rPr>
                <w:rFonts w:ascii="Times New Roman" w:eastAsia="Times New Roman" w:hAnsi="Times New Roman"/>
                <w:b/>
                <w:i/>
                <w:color w:val="000000" w:themeColor="text1"/>
              </w:rPr>
              <w:t>18</w:t>
            </w:r>
          </w:p>
        </w:tc>
        <w:tc>
          <w:tcPr>
            <w:tcW w:w="993"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67B8E8B8" w14:textId="65413AFE" w:rsidR="005D26C6" w:rsidRPr="005D26C6" w:rsidRDefault="005D26C6" w:rsidP="005D26C6">
            <w:pPr>
              <w:jc w:val="center"/>
              <w:rPr>
                <w:rFonts w:ascii="Times New Roman" w:eastAsia="Times New Roman" w:hAnsi="Times New Roman"/>
                <w:b/>
                <w:bCs/>
                <w:color w:val="000000" w:themeColor="text1"/>
              </w:rPr>
            </w:pPr>
          </w:p>
        </w:tc>
        <w:tc>
          <w:tcPr>
            <w:tcW w:w="850"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3BC4C35F" w14:textId="1E9B9337" w:rsidR="005D26C6" w:rsidRPr="005D26C6" w:rsidRDefault="005D26C6" w:rsidP="005D26C6">
            <w:pPr>
              <w:jc w:val="center"/>
              <w:rPr>
                <w:rFonts w:ascii="Times New Roman" w:eastAsia="Times New Roman" w:hAnsi="Times New Roman"/>
                <w:b/>
                <w:bCs/>
                <w:color w:val="000000" w:themeColor="text1"/>
              </w:rPr>
            </w:pPr>
            <w:r w:rsidRPr="005D26C6">
              <w:rPr>
                <w:rFonts w:ascii="Times New Roman" w:eastAsia="Times New Roman" w:hAnsi="Times New Roman"/>
                <w:b/>
                <w:i/>
                <w:color w:val="000000" w:themeColor="text1"/>
              </w:rPr>
              <w:t>21</w:t>
            </w:r>
          </w:p>
        </w:tc>
        <w:tc>
          <w:tcPr>
            <w:tcW w:w="931"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0687D5E7" w14:textId="1E9D964C" w:rsidR="005D26C6" w:rsidRPr="005D26C6" w:rsidRDefault="005D26C6" w:rsidP="005D26C6">
            <w:pPr>
              <w:jc w:val="center"/>
              <w:rPr>
                <w:rFonts w:ascii="Times New Roman" w:eastAsia="Times New Roman" w:hAnsi="Times New Roman"/>
                <w:b/>
                <w:bCs/>
                <w:color w:val="000000" w:themeColor="text1"/>
              </w:rPr>
            </w:pPr>
          </w:p>
        </w:tc>
        <w:tc>
          <w:tcPr>
            <w:tcW w:w="778"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2425AFD9" w14:textId="2A0E35E7" w:rsidR="005D26C6" w:rsidRPr="005D26C6" w:rsidRDefault="005D26C6" w:rsidP="005D26C6">
            <w:pPr>
              <w:jc w:val="center"/>
              <w:rPr>
                <w:rFonts w:ascii="Times New Roman" w:eastAsia="Times New Roman" w:hAnsi="Times New Roman"/>
                <w:b/>
                <w:bCs/>
                <w:color w:val="000000" w:themeColor="text1"/>
              </w:rPr>
            </w:pPr>
            <w:r w:rsidRPr="005D26C6">
              <w:rPr>
                <w:rFonts w:ascii="Times New Roman" w:eastAsia="Times New Roman" w:hAnsi="Times New Roman"/>
                <w:b/>
                <w:i/>
                <w:color w:val="000000" w:themeColor="text1"/>
              </w:rPr>
              <w:t>27</w:t>
            </w:r>
          </w:p>
        </w:tc>
      </w:tr>
    </w:tbl>
    <w:p w14:paraId="79231EE4" w14:textId="1BEDDE9D" w:rsidR="00A65650" w:rsidRPr="005D26C6" w:rsidRDefault="00A65650" w:rsidP="00A65650">
      <w:pPr>
        <w:spacing w:before="240" w:line="360" w:lineRule="auto"/>
        <w:jc w:val="both"/>
        <w:rPr>
          <w:rFonts w:ascii="Times New Roman" w:eastAsia="Times New Roman" w:hAnsi="Times New Roman"/>
          <w:color w:val="000000" w:themeColor="text1"/>
          <w:sz w:val="24"/>
          <w:szCs w:val="24"/>
        </w:rPr>
      </w:pPr>
      <w:r w:rsidRPr="005D26C6">
        <w:rPr>
          <w:rFonts w:ascii="Times New Roman" w:hAnsi="Times New Roman"/>
          <w:bCs/>
          <w:color w:val="000000" w:themeColor="text1"/>
          <w:sz w:val="24"/>
          <w:szCs w:val="24"/>
        </w:rPr>
        <w:t xml:space="preserve">W pierwszej kolejności przedstawiono wskaźniki zyskowności. Jak wynika z tabeli zamieszczonej powyżej Szpital </w:t>
      </w:r>
      <w:r w:rsidR="005D26C6" w:rsidRPr="005D26C6">
        <w:rPr>
          <w:rFonts w:ascii="Times New Roman" w:hAnsi="Times New Roman"/>
          <w:bCs/>
          <w:color w:val="000000" w:themeColor="text1"/>
          <w:sz w:val="24"/>
          <w:szCs w:val="24"/>
        </w:rPr>
        <w:t>wszystkie</w:t>
      </w:r>
      <w:r w:rsidRPr="005D26C6">
        <w:rPr>
          <w:rFonts w:ascii="Times New Roman" w:hAnsi="Times New Roman"/>
          <w:bCs/>
          <w:color w:val="000000" w:themeColor="text1"/>
          <w:sz w:val="24"/>
          <w:szCs w:val="24"/>
        </w:rPr>
        <w:t xml:space="preserve"> wskaźnik</w:t>
      </w:r>
      <w:r w:rsidR="005D26C6" w:rsidRPr="005D26C6">
        <w:rPr>
          <w:rFonts w:ascii="Times New Roman" w:hAnsi="Times New Roman"/>
          <w:bCs/>
          <w:color w:val="000000" w:themeColor="text1"/>
          <w:sz w:val="24"/>
          <w:szCs w:val="24"/>
        </w:rPr>
        <w:t>i</w:t>
      </w:r>
      <w:r w:rsidRPr="005D26C6">
        <w:rPr>
          <w:rFonts w:ascii="Times New Roman" w:hAnsi="Times New Roman"/>
          <w:bCs/>
          <w:color w:val="000000" w:themeColor="text1"/>
          <w:sz w:val="24"/>
          <w:szCs w:val="24"/>
        </w:rPr>
        <w:t xml:space="preserve"> zyskowności na poziomie dodatnim</w:t>
      </w:r>
      <w:r w:rsidR="005D26C6" w:rsidRPr="005D26C6">
        <w:rPr>
          <w:rFonts w:ascii="Times New Roman" w:hAnsi="Times New Roman"/>
          <w:bCs/>
          <w:color w:val="000000" w:themeColor="text1"/>
          <w:sz w:val="24"/>
          <w:szCs w:val="24"/>
        </w:rPr>
        <w:t xml:space="preserve"> osiągnie w 2024 roku</w:t>
      </w:r>
      <w:r w:rsidRPr="005D26C6">
        <w:rPr>
          <w:rFonts w:ascii="Times New Roman" w:hAnsi="Times New Roman"/>
          <w:bCs/>
          <w:color w:val="000000" w:themeColor="text1"/>
          <w:sz w:val="24"/>
          <w:szCs w:val="24"/>
        </w:rPr>
        <w:t xml:space="preserve">. </w:t>
      </w:r>
      <w:r w:rsidRPr="005D26C6">
        <w:rPr>
          <w:rFonts w:ascii="Times New Roman" w:eastAsia="Times New Roman" w:hAnsi="Times New Roman"/>
          <w:color w:val="000000" w:themeColor="text1"/>
          <w:sz w:val="24"/>
          <w:szCs w:val="24"/>
        </w:rPr>
        <w:t xml:space="preserve">Wskaźnik zyskowności ulegnie poprawie tj. z poziomu </w:t>
      </w:r>
      <w:r w:rsidR="0039379E" w:rsidRPr="005D26C6">
        <w:rPr>
          <w:rFonts w:ascii="Times New Roman" w:eastAsia="Times New Roman" w:hAnsi="Times New Roman"/>
          <w:color w:val="000000" w:themeColor="text1"/>
          <w:sz w:val="24"/>
          <w:szCs w:val="24"/>
        </w:rPr>
        <w:t>-</w:t>
      </w:r>
      <w:r w:rsidR="005D26C6" w:rsidRPr="005D26C6">
        <w:rPr>
          <w:rFonts w:ascii="Times New Roman" w:eastAsia="Times New Roman" w:hAnsi="Times New Roman"/>
          <w:color w:val="000000" w:themeColor="text1"/>
          <w:sz w:val="24"/>
          <w:szCs w:val="24"/>
        </w:rPr>
        <w:t>8,89</w:t>
      </w:r>
      <w:r w:rsidRPr="005D26C6">
        <w:rPr>
          <w:rFonts w:ascii="Times New Roman" w:eastAsia="Times New Roman" w:hAnsi="Times New Roman"/>
          <w:color w:val="000000" w:themeColor="text1"/>
          <w:sz w:val="24"/>
          <w:szCs w:val="24"/>
        </w:rPr>
        <w:t>% w roku 20</w:t>
      </w:r>
      <w:r w:rsidR="0039379E" w:rsidRPr="005D26C6">
        <w:rPr>
          <w:rFonts w:ascii="Times New Roman" w:eastAsia="Times New Roman" w:hAnsi="Times New Roman"/>
          <w:color w:val="000000" w:themeColor="text1"/>
          <w:sz w:val="24"/>
          <w:szCs w:val="24"/>
        </w:rPr>
        <w:t>2</w:t>
      </w:r>
      <w:r w:rsidR="005D26C6" w:rsidRPr="005D26C6">
        <w:rPr>
          <w:rFonts w:ascii="Times New Roman" w:eastAsia="Times New Roman" w:hAnsi="Times New Roman"/>
          <w:color w:val="000000" w:themeColor="text1"/>
          <w:sz w:val="24"/>
          <w:szCs w:val="24"/>
        </w:rPr>
        <w:t>2</w:t>
      </w:r>
      <w:r w:rsidRPr="005D26C6">
        <w:rPr>
          <w:rFonts w:ascii="Times New Roman" w:eastAsia="Times New Roman" w:hAnsi="Times New Roman"/>
          <w:color w:val="000000" w:themeColor="text1"/>
          <w:sz w:val="24"/>
          <w:szCs w:val="24"/>
        </w:rPr>
        <w:t xml:space="preserve"> do </w:t>
      </w:r>
      <w:r w:rsidR="005D26C6" w:rsidRPr="005D26C6">
        <w:rPr>
          <w:rFonts w:ascii="Times New Roman" w:eastAsia="Times New Roman" w:hAnsi="Times New Roman"/>
          <w:color w:val="000000" w:themeColor="text1"/>
          <w:sz w:val="24"/>
          <w:szCs w:val="24"/>
        </w:rPr>
        <w:t>0,62</w:t>
      </w:r>
      <w:r w:rsidRPr="005D26C6">
        <w:rPr>
          <w:rFonts w:ascii="Times New Roman" w:eastAsia="Times New Roman" w:hAnsi="Times New Roman"/>
          <w:color w:val="000000" w:themeColor="text1"/>
          <w:sz w:val="24"/>
          <w:szCs w:val="24"/>
        </w:rPr>
        <w:t>% w roku 202</w:t>
      </w:r>
      <w:r w:rsidR="005D26C6" w:rsidRPr="005D26C6">
        <w:rPr>
          <w:rFonts w:ascii="Times New Roman" w:eastAsia="Times New Roman" w:hAnsi="Times New Roman"/>
          <w:color w:val="000000" w:themeColor="text1"/>
          <w:sz w:val="24"/>
          <w:szCs w:val="24"/>
        </w:rPr>
        <w:t>4</w:t>
      </w:r>
      <w:r w:rsidRPr="005D26C6">
        <w:rPr>
          <w:rFonts w:ascii="Times New Roman" w:eastAsia="Times New Roman" w:hAnsi="Times New Roman"/>
          <w:color w:val="000000" w:themeColor="text1"/>
          <w:sz w:val="24"/>
          <w:szCs w:val="24"/>
        </w:rPr>
        <w:t xml:space="preserve">, wskaźnik zyskowności działalności operacyjnej z poziomu </w:t>
      </w:r>
      <w:r w:rsidR="00012F0E" w:rsidRPr="005D26C6">
        <w:rPr>
          <w:rFonts w:ascii="Times New Roman" w:eastAsia="Times New Roman" w:hAnsi="Times New Roman"/>
          <w:color w:val="000000" w:themeColor="text1"/>
          <w:sz w:val="24"/>
          <w:szCs w:val="24"/>
        </w:rPr>
        <w:t>–</w:t>
      </w:r>
      <w:r w:rsidR="005D26C6" w:rsidRPr="005D26C6">
        <w:rPr>
          <w:rFonts w:ascii="Times New Roman" w:eastAsia="Times New Roman" w:hAnsi="Times New Roman"/>
          <w:color w:val="000000" w:themeColor="text1"/>
          <w:sz w:val="24"/>
          <w:szCs w:val="24"/>
        </w:rPr>
        <w:lastRenderedPageBreak/>
        <w:t>5,57</w:t>
      </w:r>
      <w:r w:rsidRPr="005D26C6">
        <w:rPr>
          <w:rFonts w:ascii="Times New Roman" w:eastAsia="Times New Roman" w:hAnsi="Times New Roman"/>
          <w:color w:val="000000" w:themeColor="text1"/>
          <w:sz w:val="24"/>
          <w:szCs w:val="24"/>
        </w:rPr>
        <w:t>% w 20</w:t>
      </w:r>
      <w:r w:rsidR="0039379E" w:rsidRPr="005D26C6">
        <w:rPr>
          <w:rFonts w:ascii="Times New Roman" w:eastAsia="Times New Roman" w:hAnsi="Times New Roman"/>
          <w:color w:val="000000" w:themeColor="text1"/>
          <w:sz w:val="24"/>
          <w:szCs w:val="24"/>
        </w:rPr>
        <w:t>2</w:t>
      </w:r>
      <w:r w:rsidR="005D26C6" w:rsidRPr="005D26C6">
        <w:rPr>
          <w:rFonts w:ascii="Times New Roman" w:eastAsia="Times New Roman" w:hAnsi="Times New Roman"/>
          <w:color w:val="000000" w:themeColor="text1"/>
          <w:sz w:val="24"/>
          <w:szCs w:val="24"/>
        </w:rPr>
        <w:t>2</w:t>
      </w:r>
      <w:r w:rsidRPr="005D26C6">
        <w:rPr>
          <w:rFonts w:ascii="Times New Roman" w:eastAsia="Times New Roman" w:hAnsi="Times New Roman"/>
          <w:color w:val="000000" w:themeColor="text1"/>
          <w:sz w:val="24"/>
          <w:szCs w:val="24"/>
        </w:rPr>
        <w:t xml:space="preserve"> r</w:t>
      </w:r>
      <w:r w:rsidR="00654F5D" w:rsidRPr="005D26C6">
        <w:rPr>
          <w:rFonts w:ascii="Times New Roman" w:eastAsia="Times New Roman" w:hAnsi="Times New Roman"/>
          <w:color w:val="000000" w:themeColor="text1"/>
          <w:sz w:val="24"/>
          <w:szCs w:val="24"/>
        </w:rPr>
        <w:t>oku</w:t>
      </w:r>
      <w:r w:rsidRPr="005D26C6">
        <w:rPr>
          <w:rFonts w:ascii="Times New Roman" w:eastAsia="Times New Roman" w:hAnsi="Times New Roman"/>
          <w:color w:val="000000" w:themeColor="text1"/>
          <w:sz w:val="24"/>
          <w:szCs w:val="24"/>
        </w:rPr>
        <w:t xml:space="preserve"> do </w:t>
      </w:r>
      <w:r w:rsidR="005D26C6" w:rsidRPr="005D26C6">
        <w:rPr>
          <w:rFonts w:ascii="Times New Roman" w:eastAsia="Times New Roman" w:hAnsi="Times New Roman"/>
          <w:color w:val="000000" w:themeColor="text1"/>
          <w:sz w:val="24"/>
          <w:szCs w:val="24"/>
        </w:rPr>
        <w:t>1,08</w:t>
      </w:r>
      <w:r w:rsidRPr="005D26C6">
        <w:rPr>
          <w:rFonts w:ascii="Times New Roman" w:eastAsia="Times New Roman" w:hAnsi="Times New Roman"/>
          <w:color w:val="000000" w:themeColor="text1"/>
          <w:sz w:val="24"/>
          <w:szCs w:val="24"/>
        </w:rPr>
        <w:t xml:space="preserve">% w </w:t>
      </w:r>
      <w:r w:rsidR="0039379E" w:rsidRPr="005D26C6">
        <w:rPr>
          <w:rFonts w:ascii="Times New Roman" w:eastAsia="Times New Roman" w:hAnsi="Times New Roman"/>
          <w:color w:val="000000" w:themeColor="text1"/>
          <w:sz w:val="24"/>
          <w:szCs w:val="24"/>
        </w:rPr>
        <w:t xml:space="preserve">roku </w:t>
      </w:r>
      <w:r w:rsidRPr="005D26C6">
        <w:rPr>
          <w:rFonts w:ascii="Times New Roman" w:eastAsia="Times New Roman" w:hAnsi="Times New Roman"/>
          <w:color w:val="000000" w:themeColor="text1"/>
          <w:sz w:val="24"/>
          <w:szCs w:val="24"/>
        </w:rPr>
        <w:t>202</w:t>
      </w:r>
      <w:r w:rsidR="005D26C6" w:rsidRPr="005D26C6">
        <w:rPr>
          <w:rFonts w:ascii="Times New Roman" w:eastAsia="Times New Roman" w:hAnsi="Times New Roman"/>
          <w:color w:val="000000" w:themeColor="text1"/>
          <w:sz w:val="24"/>
          <w:szCs w:val="24"/>
        </w:rPr>
        <w:t>4</w:t>
      </w:r>
      <w:r w:rsidRPr="005D26C6">
        <w:rPr>
          <w:rFonts w:ascii="Times New Roman" w:eastAsia="Times New Roman" w:hAnsi="Times New Roman"/>
          <w:color w:val="000000" w:themeColor="text1"/>
          <w:sz w:val="24"/>
          <w:szCs w:val="24"/>
        </w:rPr>
        <w:t xml:space="preserve">, a wskaźniki zyskowności aktywów z poziomu </w:t>
      </w:r>
      <w:r w:rsidR="005D26C6" w:rsidRPr="005D26C6">
        <w:rPr>
          <w:rFonts w:ascii="Times New Roman" w:eastAsia="Times New Roman" w:hAnsi="Times New Roman"/>
          <w:color w:val="000000" w:themeColor="text1"/>
          <w:sz w:val="24"/>
          <w:szCs w:val="24"/>
        </w:rPr>
        <w:t>–14,65</w:t>
      </w:r>
      <w:r w:rsidRPr="005D26C6">
        <w:rPr>
          <w:rFonts w:ascii="Times New Roman" w:eastAsia="Times New Roman" w:hAnsi="Times New Roman"/>
          <w:color w:val="000000" w:themeColor="text1"/>
          <w:sz w:val="24"/>
          <w:szCs w:val="24"/>
        </w:rPr>
        <w:t>% w 20</w:t>
      </w:r>
      <w:r w:rsidR="0039379E" w:rsidRPr="005D26C6">
        <w:rPr>
          <w:rFonts w:ascii="Times New Roman" w:eastAsia="Times New Roman" w:hAnsi="Times New Roman"/>
          <w:color w:val="000000" w:themeColor="text1"/>
          <w:sz w:val="24"/>
          <w:szCs w:val="24"/>
        </w:rPr>
        <w:t>2</w:t>
      </w:r>
      <w:r w:rsidR="005D26C6" w:rsidRPr="005D26C6">
        <w:rPr>
          <w:rFonts w:ascii="Times New Roman" w:eastAsia="Times New Roman" w:hAnsi="Times New Roman"/>
          <w:color w:val="000000" w:themeColor="text1"/>
          <w:sz w:val="24"/>
          <w:szCs w:val="24"/>
        </w:rPr>
        <w:t>2</w:t>
      </w:r>
      <w:r w:rsidRPr="005D26C6">
        <w:rPr>
          <w:rFonts w:ascii="Times New Roman" w:eastAsia="Times New Roman" w:hAnsi="Times New Roman"/>
          <w:color w:val="000000" w:themeColor="text1"/>
          <w:sz w:val="24"/>
          <w:szCs w:val="24"/>
        </w:rPr>
        <w:t xml:space="preserve"> r</w:t>
      </w:r>
      <w:r w:rsidR="00654F5D" w:rsidRPr="005D26C6">
        <w:rPr>
          <w:rFonts w:ascii="Times New Roman" w:eastAsia="Times New Roman" w:hAnsi="Times New Roman"/>
          <w:color w:val="000000" w:themeColor="text1"/>
          <w:sz w:val="24"/>
          <w:szCs w:val="24"/>
        </w:rPr>
        <w:t>oku</w:t>
      </w:r>
      <w:r w:rsidRPr="005D26C6">
        <w:rPr>
          <w:rFonts w:ascii="Times New Roman" w:eastAsia="Times New Roman" w:hAnsi="Times New Roman"/>
          <w:color w:val="000000" w:themeColor="text1"/>
          <w:sz w:val="24"/>
          <w:szCs w:val="24"/>
        </w:rPr>
        <w:t xml:space="preserve"> do </w:t>
      </w:r>
      <w:r w:rsidR="005D26C6" w:rsidRPr="005D26C6">
        <w:rPr>
          <w:rFonts w:ascii="Times New Roman" w:eastAsia="Times New Roman" w:hAnsi="Times New Roman"/>
          <w:color w:val="000000" w:themeColor="text1"/>
          <w:sz w:val="24"/>
          <w:szCs w:val="24"/>
        </w:rPr>
        <w:t>0,99</w:t>
      </w:r>
      <w:r w:rsidRPr="005D26C6">
        <w:rPr>
          <w:rFonts w:ascii="Times New Roman" w:eastAsia="Times New Roman" w:hAnsi="Times New Roman"/>
          <w:color w:val="000000" w:themeColor="text1"/>
          <w:sz w:val="24"/>
          <w:szCs w:val="24"/>
        </w:rPr>
        <w:t>% w 202</w:t>
      </w:r>
      <w:r w:rsidR="005D26C6" w:rsidRPr="005D26C6">
        <w:rPr>
          <w:rFonts w:ascii="Times New Roman" w:eastAsia="Times New Roman" w:hAnsi="Times New Roman"/>
          <w:color w:val="000000" w:themeColor="text1"/>
          <w:sz w:val="24"/>
          <w:szCs w:val="24"/>
        </w:rPr>
        <w:t>4</w:t>
      </w:r>
      <w:r w:rsidR="0039379E" w:rsidRPr="005D26C6">
        <w:rPr>
          <w:rFonts w:ascii="Times New Roman" w:eastAsia="Times New Roman" w:hAnsi="Times New Roman"/>
          <w:color w:val="000000" w:themeColor="text1"/>
          <w:sz w:val="24"/>
          <w:szCs w:val="24"/>
        </w:rPr>
        <w:t xml:space="preserve"> </w:t>
      </w:r>
      <w:r w:rsidRPr="005D26C6">
        <w:rPr>
          <w:rFonts w:ascii="Times New Roman" w:eastAsia="Times New Roman" w:hAnsi="Times New Roman"/>
          <w:color w:val="000000" w:themeColor="text1"/>
          <w:sz w:val="24"/>
          <w:szCs w:val="24"/>
        </w:rPr>
        <w:t>r</w:t>
      </w:r>
      <w:r w:rsidR="0039379E" w:rsidRPr="005D26C6">
        <w:rPr>
          <w:rFonts w:ascii="Times New Roman" w:eastAsia="Times New Roman" w:hAnsi="Times New Roman"/>
          <w:color w:val="000000" w:themeColor="text1"/>
          <w:sz w:val="24"/>
          <w:szCs w:val="24"/>
        </w:rPr>
        <w:t>oku</w:t>
      </w:r>
      <w:r w:rsidRPr="005D26C6">
        <w:rPr>
          <w:rFonts w:ascii="Times New Roman" w:eastAsia="Times New Roman" w:hAnsi="Times New Roman"/>
          <w:color w:val="000000" w:themeColor="text1"/>
          <w:sz w:val="24"/>
          <w:szCs w:val="24"/>
        </w:rPr>
        <w:t xml:space="preserve">. Jednocześnie należy zaznaczyć, że poziomy tychże wskaźników </w:t>
      </w:r>
      <w:r w:rsidR="005D26C6" w:rsidRPr="005D26C6">
        <w:rPr>
          <w:rFonts w:ascii="Times New Roman" w:eastAsia="Times New Roman" w:hAnsi="Times New Roman"/>
          <w:color w:val="000000" w:themeColor="text1"/>
          <w:sz w:val="24"/>
          <w:szCs w:val="24"/>
        </w:rPr>
        <w:t>ulegną</w:t>
      </w:r>
      <w:r w:rsidRPr="005D26C6">
        <w:rPr>
          <w:rFonts w:ascii="Times New Roman" w:eastAsia="Times New Roman" w:hAnsi="Times New Roman"/>
          <w:color w:val="000000" w:themeColor="text1"/>
          <w:sz w:val="24"/>
          <w:szCs w:val="24"/>
        </w:rPr>
        <w:t xml:space="preserve"> znaczącej popraw</w:t>
      </w:r>
      <w:r w:rsidR="005D26C6" w:rsidRPr="005D26C6">
        <w:rPr>
          <w:rFonts w:ascii="Times New Roman" w:eastAsia="Times New Roman" w:hAnsi="Times New Roman"/>
          <w:color w:val="000000" w:themeColor="text1"/>
          <w:sz w:val="24"/>
          <w:szCs w:val="24"/>
        </w:rPr>
        <w:t>ie</w:t>
      </w:r>
      <w:r w:rsidRPr="005D26C6">
        <w:rPr>
          <w:rFonts w:ascii="Times New Roman" w:eastAsia="Times New Roman" w:hAnsi="Times New Roman"/>
          <w:color w:val="000000" w:themeColor="text1"/>
          <w:sz w:val="24"/>
          <w:szCs w:val="24"/>
        </w:rPr>
        <w:t xml:space="preserve"> w ostatnim roku prognozy (202</w:t>
      </w:r>
      <w:r w:rsidR="005D26C6" w:rsidRPr="005D26C6">
        <w:rPr>
          <w:rFonts w:ascii="Times New Roman" w:eastAsia="Times New Roman" w:hAnsi="Times New Roman"/>
          <w:color w:val="000000" w:themeColor="text1"/>
          <w:sz w:val="24"/>
          <w:szCs w:val="24"/>
        </w:rPr>
        <w:t>4</w:t>
      </w:r>
      <w:r w:rsidRPr="005D26C6">
        <w:rPr>
          <w:rFonts w:ascii="Times New Roman" w:eastAsia="Times New Roman" w:hAnsi="Times New Roman"/>
          <w:color w:val="000000" w:themeColor="text1"/>
          <w:sz w:val="24"/>
          <w:szCs w:val="24"/>
        </w:rPr>
        <w:t xml:space="preserve">) </w:t>
      </w:r>
      <w:r w:rsidR="005D26C6" w:rsidRPr="005D26C6">
        <w:rPr>
          <w:rFonts w:ascii="Times New Roman" w:eastAsia="Times New Roman" w:hAnsi="Times New Roman"/>
          <w:color w:val="000000" w:themeColor="text1"/>
          <w:sz w:val="24"/>
          <w:szCs w:val="24"/>
        </w:rPr>
        <w:t xml:space="preserve">i </w:t>
      </w:r>
      <w:r w:rsidRPr="005D26C6">
        <w:rPr>
          <w:rFonts w:ascii="Times New Roman" w:eastAsia="Times New Roman" w:hAnsi="Times New Roman"/>
          <w:color w:val="000000" w:themeColor="text1"/>
          <w:sz w:val="24"/>
          <w:szCs w:val="24"/>
        </w:rPr>
        <w:t xml:space="preserve">kształtować się będą </w:t>
      </w:r>
      <w:r w:rsidR="005D26C6" w:rsidRPr="005D26C6">
        <w:rPr>
          <w:rFonts w:ascii="Times New Roman" w:eastAsia="Times New Roman" w:hAnsi="Times New Roman"/>
          <w:color w:val="000000" w:themeColor="text1"/>
          <w:sz w:val="24"/>
          <w:szCs w:val="24"/>
        </w:rPr>
        <w:t>na</w:t>
      </w:r>
      <w:r w:rsidRPr="005D26C6">
        <w:rPr>
          <w:rFonts w:ascii="Times New Roman" w:eastAsia="Times New Roman" w:hAnsi="Times New Roman"/>
          <w:color w:val="000000" w:themeColor="text1"/>
          <w:sz w:val="24"/>
          <w:szCs w:val="24"/>
        </w:rPr>
        <w:t xml:space="preserve"> poziom</w:t>
      </w:r>
      <w:r w:rsidR="005D26C6" w:rsidRPr="005D26C6">
        <w:rPr>
          <w:rFonts w:ascii="Times New Roman" w:eastAsia="Times New Roman" w:hAnsi="Times New Roman"/>
          <w:color w:val="000000" w:themeColor="text1"/>
          <w:sz w:val="24"/>
          <w:szCs w:val="24"/>
        </w:rPr>
        <w:t>ie</w:t>
      </w:r>
      <w:r w:rsidRPr="005D26C6">
        <w:rPr>
          <w:rFonts w:ascii="Times New Roman" w:eastAsia="Times New Roman" w:hAnsi="Times New Roman"/>
          <w:color w:val="000000" w:themeColor="text1"/>
          <w:sz w:val="24"/>
          <w:szCs w:val="24"/>
        </w:rPr>
        <w:t xml:space="preserve"> kwalifikujący</w:t>
      </w:r>
      <w:r w:rsidR="005D26C6" w:rsidRPr="005D26C6">
        <w:rPr>
          <w:rFonts w:ascii="Times New Roman" w:eastAsia="Times New Roman" w:hAnsi="Times New Roman"/>
          <w:color w:val="000000" w:themeColor="text1"/>
          <w:sz w:val="24"/>
          <w:szCs w:val="24"/>
        </w:rPr>
        <w:t>m</w:t>
      </w:r>
      <w:r w:rsidRPr="005D26C6">
        <w:rPr>
          <w:rFonts w:ascii="Times New Roman" w:eastAsia="Times New Roman" w:hAnsi="Times New Roman"/>
          <w:color w:val="000000" w:themeColor="text1"/>
          <w:sz w:val="24"/>
          <w:szCs w:val="24"/>
        </w:rPr>
        <w:t xml:space="preserve"> analizowany podmiot do otrzymywania ocen dodatnich.</w:t>
      </w:r>
    </w:p>
    <w:p w14:paraId="5364F8AE" w14:textId="71682703" w:rsidR="00A65650" w:rsidRPr="005D26C6" w:rsidRDefault="00A65650" w:rsidP="00A65650">
      <w:pPr>
        <w:spacing w:before="240" w:line="360" w:lineRule="auto"/>
        <w:jc w:val="both"/>
        <w:rPr>
          <w:rFonts w:ascii="Times New Roman" w:hAnsi="Times New Roman"/>
          <w:color w:val="000000" w:themeColor="text1"/>
          <w:sz w:val="24"/>
          <w:szCs w:val="24"/>
        </w:rPr>
      </w:pPr>
      <w:r w:rsidRPr="005D26C6">
        <w:rPr>
          <w:rFonts w:ascii="Times New Roman" w:eastAsia="Times New Roman" w:hAnsi="Times New Roman"/>
          <w:color w:val="000000" w:themeColor="text1"/>
          <w:sz w:val="24"/>
          <w:szCs w:val="24"/>
        </w:rPr>
        <w:t xml:space="preserve">Kolejne, zarówno wskaźnik </w:t>
      </w:r>
      <w:r w:rsidRPr="005D26C6">
        <w:rPr>
          <w:rFonts w:ascii="Times New Roman" w:hAnsi="Times New Roman"/>
          <w:color w:val="000000" w:themeColor="text1"/>
          <w:sz w:val="24"/>
          <w:szCs w:val="24"/>
        </w:rPr>
        <w:t>bieżącej płynności, jak i wskaźnik szybkiej płynności osiągają poziom dodatni, ale uzyskują najniższą zerową ocenę. W przypadku obu wskaźników płynności zauważalny jest ich nieznaczny spadek w okresie prognozy. Wskaźnik bieżącej płynności zmniejszy według przyjętych założeń swoją wartość z 0,</w:t>
      </w:r>
      <w:r w:rsidR="005D26C6" w:rsidRPr="005D26C6">
        <w:rPr>
          <w:rFonts w:ascii="Times New Roman" w:hAnsi="Times New Roman"/>
          <w:color w:val="000000" w:themeColor="text1"/>
          <w:sz w:val="24"/>
          <w:szCs w:val="24"/>
        </w:rPr>
        <w:t>36</w:t>
      </w:r>
      <w:r w:rsidRPr="005D26C6">
        <w:rPr>
          <w:rFonts w:ascii="Times New Roman" w:hAnsi="Times New Roman"/>
          <w:color w:val="000000" w:themeColor="text1"/>
          <w:sz w:val="24"/>
          <w:szCs w:val="24"/>
        </w:rPr>
        <w:t xml:space="preserve"> w roku 20</w:t>
      </w:r>
      <w:r w:rsidR="0039379E" w:rsidRPr="005D26C6">
        <w:rPr>
          <w:rFonts w:ascii="Times New Roman" w:hAnsi="Times New Roman"/>
          <w:color w:val="000000" w:themeColor="text1"/>
          <w:sz w:val="24"/>
          <w:szCs w:val="24"/>
        </w:rPr>
        <w:t>2</w:t>
      </w:r>
      <w:r w:rsidR="005D26C6" w:rsidRPr="005D26C6">
        <w:rPr>
          <w:rFonts w:ascii="Times New Roman" w:hAnsi="Times New Roman"/>
          <w:color w:val="000000" w:themeColor="text1"/>
          <w:sz w:val="24"/>
          <w:szCs w:val="24"/>
        </w:rPr>
        <w:t>2</w:t>
      </w:r>
      <w:r w:rsidRPr="005D26C6">
        <w:rPr>
          <w:rFonts w:ascii="Times New Roman" w:hAnsi="Times New Roman"/>
          <w:color w:val="000000" w:themeColor="text1"/>
          <w:sz w:val="24"/>
          <w:szCs w:val="24"/>
        </w:rPr>
        <w:t xml:space="preserve"> do poziomu 0,</w:t>
      </w:r>
      <w:r w:rsidR="005D26C6" w:rsidRPr="005D26C6">
        <w:rPr>
          <w:rFonts w:ascii="Times New Roman" w:hAnsi="Times New Roman"/>
          <w:color w:val="000000" w:themeColor="text1"/>
          <w:sz w:val="24"/>
          <w:szCs w:val="24"/>
        </w:rPr>
        <w:t>32</w:t>
      </w:r>
      <w:r w:rsidRPr="005D26C6">
        <w:rPr>
          <w:rFonts w:ascii="Times New Roman" w:hAnsi="Times New Roman"/>
          <w:color w:val="000000" w:themeColor="text1"/>
          <w:sz w:val="24"/>
          <w:szCs w:val="24"/>
        </w:rPr>
        <w:t xml:space="preserve"> </w:t>
      </w:r>
      <w:r w:rsidRPr="005D26C6">
        <w:rPr>
          <w:rFonts w:ascii="Times New Roman" w:hAnsi="Times New Roman"/>
          <w:color w:val="000000" w:themeColor="text1"/>
          <w:sz w:val="24"/>
          <w:szCs w:val="24"/>
        </w:rPr>
        <w:br/>
        <w:t>w roku 202</w:t>
      </w:r>
      <w:r w:rsidR="005D26C6" w:rsidRPr="005D26C6">
        <w:rPr>
          <w:rFonts w:ascii="Times New Roman" w:hAnsi="Times New Roman"/>
          <w:color w:val="000000" w:themeColor="text1"/>
          <w:sz w:val="24"/>
          <w:szCs w:val="24"/>
        </w:rPr>
        <w:t>4</w:t>
      </w:r>
      <w:r w:rsidRPr="005D26C6">
        <w:rPr>
          <w:rFonts w:ascii="Times New Roman" w:hAnsi="Times New Roman"/>
          <w:color w:val="000000" w:themeColor="text1"/>
          <w:sz w:val="24"/>
          <w:szCs w:val="24"/>
        </w:rPr>
        <w:t>, natomiast wartość wskaźnika szybkiej płynności w analogicznym okresie ulegnie również pogorszeniu z poziomu 0,3</w:t>
      </w:r>
      <w:r w:rsidR="005D26C6" w:rsidRPr="005D26C6">
        <w:rPr>
          <w:rFonts w:ascii="Times New Roman" w:hAnsi="Times New Roman"/>
          <w:color w:val="000000" w:themeColor="text1"/>
          <w:sz w:val="24"/>
          <w:szCs w:val="24"/>
        </w:rPr>
        <w:t>1</w:t>
      </w:r>
      <w:r w:rsidRPr="005D26C6">
        <w:rPr>
          <w:rFonts w:ascii="Times New Roman" w:hAnsi="Times New Roman"/>
          <w:color w:val="000000" w:themeColor="text1"/>
          <w:sz w:val="24"/>
          <w:szCs w:val="24"/>
        </w:rPr>
        <w:t xml:space="preserve"> do 0,2</w:t>
      </w:r>
      <w:r w:rsidR="005D26C6" w:rsidRPr="005D26C6">
        <w:rPr>
          <w:rFonts w:ascii="Times New Roman" w:hAnsi="Times New Roman"/>
          <w:color w:val="000000" w:themeColor="text1"/>
          <w:sz w:val="24"/>
          <w:szCs w:val="24"/>
        </w:rPr>
        <w:t>9</w:t>
      </w:r>
      <w:r w:rsidRPr="005D26C6">
        <w:rPr>
          <w:rFonts w:ascii="Times New Roman" w:hAnsi="Times New Roman"/>
          <w:color w:val="000000" w:themeColor="text1"/>
          <w:sz w:val="24"/>
          <w:szCs w:val="24"/>
        </w:rPr>
        <w:t xml:space="preserve">.  </w:t>
      </w:r>
    </w:p>
    <w:p w14:paraId="63A4FBC2" w14:textId="281147DD" w:rsidR="00A65650" w:rsidRPr="005D26C6" w:rsidRDefault="00A65650" w:rsidP="00A65650">
      <w:pPr>
        <w:spacing w:before="240" w:line="360" w:lineRule="auto"/>
        <w:jc w:val="both"/>
        <w:rPr>
          <w:rFonts w:ascii="Times New Roman" w:hAnsi="Times New Roman"/>
          <w:color w:val="000000" w:themeColor="text1"/>
          <w:sz w:val="24"/>
          <w:szCs w:val="24"/>
        </w:rPr>
      </w:pPr>
      <w:r w:rsidRPr="005D26C6">
        <w:rPr>
          <w:rFonts w:ascii="Times New Roman" w:hAnsi="Times New Roman"/>
          <w:color w:val="000000" w:themeColor="text1"/>
          <w:sz w:val="24"/>
          <w:szCs w:val="24"/>
        </w:rPr>
        <w:t>W dalszej kolejności, w powyższej tabeli zaprezentowano wskaźnik rotacji należności oraz wskaźnik rotacji zobowiązań w latach 20</w:t>
      </w:r>
      <w:r w:rsidR="0039379E" w:rsidRPr="005D26C6">
        <w:rPr>
          <w:rFonts w:ascii="Times New Roman" w:hAnsi="Times New Roman"/>
          <w:color w:val="000000" w:themeColor="text1"/>
          <w:sz w:val="24"/>
          <w:szCs w:val="24"/>
        </w:rPr>
        <w:t>2</w:t>
      </w:r>
      <w:r w:rsidR="005D26C6" w:rsidRPr="005D26C6">
        <w:rPr>
          <w:rFonts w:ascii="Times New Roman" w:hAnsi="Times New Roman"/>
          <w:color w:val="000000" w:themeColor="text1"/>
          <w:sz w:val="24"/>
          <w:szCs w:val="24"/>
        </w:rPr>
        <w:t>2</w:t>
      </w:r>
      <w:r w:rsidR="00654F5D" w:rsidRPr="005D26C6">
        <w:rPr>
          <w:rFonts w:ascii="Times New Roman" w:hAnsi="Times New Roman"/>
          <w:color w:val="000000" w:themeColor="text1"/>
          <w:sz w:val="24"/>
          <w:szCs w:val="24"/>
        </w:rPr>
        <w:t xml:space="preserve"> </w:t>
      </w:r>
      <w:r w:rsidR="00654F5D" w:rsidRPr="005D26C6">
        <w:rPr>
          <w:rFonts w:ascii="Times New Roman" w:hAnsi="Times New Roman"/>
          <w:i/>
          <w:iCs/>
          <w:color w:val="000000" w:themeColor="text1"/>
          <w:sz w:val="24"/>
          <w:szCs w:val="24"/>
        </w:rPr>
        <w:t xml:space="preserve">– </w:t>
      </w:r>
      <w:r w:rsidRPr="005D26C6">
        <w:rPr>
          <w:rFonts w:ascii="Times New Roman" w:hAnsi="Times New Roman"/>
          <w:color w:val="000000" w:themeColor="text1"/>
          <w:sz w:val="24"/>
          <w:szCs w:val="24"/>
        </w:rPr>
        <w:t>202</w:t>
      </w:r>
      <w:r w:rsidR="005D26C6" w:rsidRPr="005D26C6">
        <w:rPr>
          <w:rFonts w:ascii="Times New Roman" w:hAnsi="Times New Roman"/>
          <w:color w:val="000000" w:themeColor="text1"/>
          <w:sz w:val="24"/>
          <w:szCs w:val="24"/>
        </w:rPr>
        <w:t>4</w:t>
      </w:r>
      <w:r w:rsidRPr="005D26C6">
        <w:rPr>
          <w:rFonts w:ascii="Times New Roman" w:hAnsi="Times New Roman"/>
          <w:color w:val="000000" w:themeColor="text1"/>
          <w:sz w:val="24"/>
          <w:szCs w:val="24"/>
        </w:rPr>
        <w:t xml:space="preserve">. W świetle poczynionych prognoz finansowych będą kształtować się na poziomie optymalnym tj. gwarantującym uzyskiwanie maksymalnych możliwych ocen (odpowiednio 3 punkty dla wskaźnika rotacji należności </w:t>
      </w:r>
      <w:r w:rsidR="00D515FD" w:rsidRPr="005D26C6">
        <w:rPr>
          <w:rFonts w:ascii="Times New Roman" w:hAnsi="Times New Roman"/>
          <w:color w:val="000000" w:themeColor="text1"/>
          <w:sz w:val="24"/>
          <w:szCs w:val="24"/>
        </w:rPr>
        <w:br/>
      </w:r>
      <w:r w:rsidRPr="005D26C6">
        <w:rPr>
          <w:rFonts w:ascii="Times New Roman" w:hAnsi="Times New Roman"/>
          <w:color w:val="000000" w:themeColor="text1"/>
          <w:sz w:val="24"/>
          <w:szCs w:val="24"/>
        </w:rPr>
        <w:t>i 7 punktów dla wskaźnika rotacji zobowiązań). Warto również dodać, że w przypadku obu wskaźników uzyskiwane wartości znajdują się na poziomach znacznie niższych od wartości brzegowych powyżej, których Szpital uzyskałby niższą ocenę punktową. W przypadku wskaźnika rotacji należności jest to 45 dni, natomiast w przypadku wskaźnika rotacji zobowiązań 60 dni.</w:t>
      </w:r>
    </w:p>
    <w:p w14:paraId="25418B49" w14:textId="0465E305" w:rsidR="00892E8C" w:rsidRDefault="00A65650" w:rsidP="00CB2361">
      <w:pPr>
        <w:spacing w:before="240" w:after="240" w:line="360" w:lineRule="auto"/>
        <w:jc w:val="both"/>
        <w:rPr>
          <w:rFonts w:ascii="Times New Roman" w:hAnsi="Times New Roman"/>
          <w:color w:val="000000" w:themeColor="text1"/>
          <w:sz w:val="24"/>
          <w:szCs w:val="24"/>
        </w:rPr>
      </w:pPr>
      <w:r w:rsidRPr="005D26C6">
        <w:rPr>
          <w:rFonts w:ascii="Times New Roman" w:hAnsi="Times New Roman"/>
          <w:color w:val="000000" w:themeColor="text1"/>
          <w:sz w:val="24"/>
          <w:szCs w:val="24"/>
        </w:rPr>
        <w:t xml:space="preserve">Ostatnia </w:t>
      </w:r>
      <w:r w:rsidR="00CB2361" w:rsidRPr="005D26C6">
        <w:rPr>
          <w:rFonts w:ascii="Times New Roman" w:hAnsi="Times New Roman"/>
          <w:color w:val="000000" w:themeColor="text1"/>
          <w:sz w:val="24"/>
          <w:szCs w:val="24"/>
        </w:rPr>
        <w:t>pozycja</w:t>
      </w:r>
      <w:r w:rsidRPr="005D26C6">
        <w:rPr>
          <w:rFonts w:ascii="Times New Roman" w:hAnsi="Times New Roman"/>
          <w:color w:val="000000" w:themeColor="text1"/>
          <w:sz w:val="24"/>
          <w:szCs w:val="24"/>
        </w:rPr>
        <w:t xml:space="preserve"> tabel</w:t>
      </w:r>
      <w:r w:rsidR="00CB2361" w:rsidRPr="005D26C6">
        <w:rPr>
          <w:rFonts w:ascii="Times New Roman" w:hAnsi="Times New Roman"/>
          <w:color w:val="000000" w:themeColor="text1"/>
          <w:sz w:val="24"/>
          <w:szCs w:val="24"/>
        </w:rPr>
        <w:t>i</w:t>
      </w:r>
      <w:r w:rsidRPr="005D26C6">
        <w:rPr>
          <w:rFonts w:ascii="Times New Roman" w:hAnsi="Times New Roman"/>
          <w:color w:val="000000" w:themeColor="text1"/>
          <w:sz w:val="24"/>
          <w:szCs w:val="24"/>
        </w:rPr>
        <w:t xml:space="preserve"> analizy wskaźnikowej, obejmuje wskaźniki zadłużenia Szpitala w latach 20</w:t>
      </w:r>
      <w:r w:rsidR="00A6158F" w:rsidRPr="005D26C6">
        <w:rPr>
          <w:rFonts w:ascii="Times New Roman" w:hAnsi="Times New Roman"/>
          <w:color w:val="000000" w:themeColor="text1"/>
          <w:sz w:val="24"/>
          <w:szCs w:val="24"/>
        </w:rPr>
        <w:t>2</w:t>
      </w:r>
      <w:r w:rsidR="005D26C6" w:rsidRPr="005D26C6">
        <w:rPr>
          <w:rFonts w:ascii="Times New Roman" w:hAnsi="Times New Roman"/>
          <w:color w:val="000000" w:themeColor="text1"/>
          <w:sz w:val="24"/>
          <w:szCs w:val="24"/>
        </w:rPr>
        <w:t>2</w:t>
      </w:r>
      <w:r w:rsidR="00CB2361" w:rsidRPr="005D26C6">
        <w:rPr>
          <w:rFonts w:ascii="Times New Roman" w:hAnsi="Times New Roman"/>
          <w:color w:val="000000" w:themeColor="text1"/>
          <w:sz w:val="24"/>
          <w:szCs w:val="24"/>
        </w:rPr>
        <w:t xml:space="preserve"> </w:t>
      </w:r>
      <w:r w:rsidR="00CB2361" w:rsidRPr="005D26C6">
        <w:rPr>
          <w:rFonts w:ascii="Times New Roman" w:hAnsi="Times New Roman"/>
          <w:i/>
          <w:iCs/>
          <w:color w:val="000000" w:themeColor="text1"/>
          <w:sz w:val="24"/>
          <w:szCs w:val="24"/>
        </w:rPr>
        <w:t xml:space="preserve">– </w:t>
      </w:r>
      <w:r w:rsidRPr="005D26C6">
        <w:rPr>
          <w:rFonts w:ascii="Times New Roman" w:hAnsi="Times New Roman"/>
          <w:color w:val="000000" w:themeColor="text1"/>
          <w:sz w:val="24"/>
          <w:szCs w:val="24"/>
        </w:rPr>
        <w:t>202</w:t>
      </w:r>
      <w:r w:rsidR="005D26C6" w:rsidRPr="005D26C6">
        <w:rPr>
          <w:rFonts w:ascii="Times New Roman" w:hAnsi="Times New Roman"/>
          <w:color w:val="000000" w:themeColor="text1"/>
          <w:sz w:val="24"/>
          <w:szCs w:val="24"/>
        </w:rPr>
        <w:t>4</w:t>
      </w:r>
      <w:r w:rsidRPr="005D26C6">
        <w:rPr>
          <w:rFonts w:ascii="Times New Roman" w:hAnsi="Times New Roman"/>
          <w:color w:val="000000" w:themeColor="text1"/>
          <w:sz w:val="24"/>
          <w:szCs w:val="24"/>
        </w:rPr>
        <w:t>. Jak wynika z tabeli, w przypadku wskaźnika zadłużenia aktywów, Szpital osiągać będzie zadawalające poziomy. Mimo, że wartość tego wskaźnika w latach prognozy ulegać będzie nieznacznym wahaniom (</w:t>
      </w:r>
      <w:r w:rsidR="00A6158F" w:rsidRPr="005D26C6">
        <w:rPr>
          <w:rFonts w:ascii="Times New Roman" w:hAnsi="Times New Roman"/>
          <w:color w:val="000000" w:themeColor="text1"/>
          <w:sz w:val="24"/>
          <w:szCs w:val="24"/>
        </w:rPr>
        <w:t>5</w:t>
      </w:r>
      <w:r w:rsidR="005D26C6" w:rsidRPr="005D26C6">
        <w:rPr>
          <w:rFonts w:ascii="Times New Roman" w:hAnsi="Times New Roman"/>
          <w:color w:val="000000" w:themeColor="text1"/>
          <w:sz w:val="24"/>
          <w:szCs w:val="24"/>
        </w:rPr>
        <w:t>9</w:t>
      </w:r>
      <w:r w:rsidRPr="005D26C6">
        <w:rPr>
          <w:rFonts w:ascii="Times New Roman" w:hAnsi="Times New Roman"/>
          <w:color w:val="000000" w:themeColor="text1"/>
          <w:sz w:val="24"/>
          <w:szCs w:val="24"/>
        </w:rPr>
        <w:t>%</w:t>
      </w:r>
      <w:r w:rsidR="00A6158F" w:rsidRPr="005D26C6">
        <w:rPr>
          <w:rFonts w:ascii="Times New Roman" w:hAnsi="Times New Roman"/>
          <w:color w:val="000000" w:themeColor="text1"/>
          <w:sz w:val="24"/>
          <w:szCs w:val="24"/>
        </w:rPr>
        <w:t xml:space="preserve"> </w:t>
      </w:r>
      <w:r w:rsidR="00CB2361" w:rsidRPr="005D26C6">
        <w:rPr>
          <w:rFonts w:ascii="Times New Roman" w:hAnsi="Times New Roman"/>
          <w:i/>
          <w:iCs/>
          <w:color w:val="000000" w:themeColor="text1"/>
          <w:sz w:val="24"/>
          <w:szCs w:val="24"/>
        </w:rPr>
        <w:t>–</w:t>
      </w:r>
      <w:r w:rsidR="00A6158F" w:rsidRPr="005D26C6">
        <w:rPr>
          <w:rFonts w:ascii="Times New Roman" w:hAnsi="Times New Roman"/>
          <w:color w:val="000000" w:themeColor="text1"/>
          <w:sz w:val="24"/>
          <w:szCs w:val="24"/>
        </w:rPr>
        <w:t xml:space="preserve"> 202</w:t>
      </w:r>
      <w:r w:rsidR="005D26C6" w:rsidRPr="005D26C6">
        <w:rPr>
          <w:rFonts w:ascii="Times New Roman" w:hAnsi="Times New Roman"/>
          <w:color w:val="000000" w:themeColor="text1"/>
          <w:sz w:val="24"/>
          <w:szCs w:val="24"/>
        </w:rPr>
        <w:t>2</w:t>
      </w:r>
      <w:r w:rsidR="00A6158F" w:rsidRPr="005D26C6">
        <w:rPr>
          <w:rFonts w:ascii="Times New Roman" w:hAnsi="Times New Roman"/>
          <w:color w:val="000000" w:themeColor="text1"/>
          <w:sz w:val="24"/>
          <w:szCs w:val="24"/>
        </w:rPr>
        <w:t xml:space="preserve"> r</w:t>
      </w:r>
      <w:r w:rsidR="00CB2361" w:rsidRPr="005D26C6">
        <w:rPr>
          <w:rFonts w:ascii="Times New Roman" w:hAnsi="Times New Roman"/>
          <w:color w:val="000000" w:themeColor="text1"/>
          <w:sz w:val="24"/>
          <w:szCs w:val="24"/>
        </w:rPr>
        <w:t>oku</w:t>
      </w:r>
      <w:r w:rsidR="00A6158F" w:rsidRPr="005D26C6">
        <w:rPr>
          <w:rFonts w:ascii="Times New Roman" w:hAnsi="Times New Roman"/>
          <w:color w:val="000000" w:themeColor="text1"/>
          <w:sz w:val="24"/>
          <w:szCs w:val="24"/>
        </w:rPr>
        <w:t xml:space="preserve">, </w:t>
      </w:r>
      <w:r w:rsidR="005D26C6" w:rsidRPr="005D26C6">
        <w:rPr>
          <w:rFonts w:ascii="Times New Roman" w:hAnsi="Times New Roman"/>
          <w:color w:val="000000" w:themeColor="text1"/>
          <w:sz w:val="24"/>
          <w:szCs w:val="24"/>
        </w:rPr>
        <w:t>56</w:t>
      </w:r>
      <w:r w:rsidRPr="005D26C6">
        <w:rPr>
          <w:rFonts w:ascii="Times New Roman" w:hAnsi="Times New Roman"/>
          <w:color w:val="000000" w:themeColor="text1"/>
          <w:sz w:val="24"/>
          <w:szCs w:val="24"/>
        </w:rPr>
        <w:t>%</w:t>
      </w:r>
      <w:r w:rsidR="00A6158F" w:rsidRPr="005D26C6">
        <w:rPr>
          <w:rFonts w:ascii="Times New Roman" w:hAnsi="Times New Roman"/>
          <w:color w:val="000000" w:themeColor="text1"/>
          <w:sz w:val="24"/>
          <w:szCs w:val="24"/>
        </w:rPr>
        <w:t xml:space="preserve"> </w:t>
      </w:r>
      <w:r w:rsidR="00CB2361" w:rsidRPr="005D26C6">
        <w:rPr>
          <w:rFonts w:ascii="Times New Roman" w:hAnsi="Times New Roman"/>
          <w:i/>
          <w:iCs/>
          <w:color w:val="000000" w:themeColor="text1"/>
          <w:sz w:val="24"/>
          <w:szCs w:val="24"/>
        </w:rPr>
        <w:t>–</w:t>
      </w:r>
      <w:r w:rsidR="00A6158F" w:rsidRPr="005D26C6">
        <w:rPr>
          <w:rFonts w:ascii="Times New Roman" w:hAnsi="Times New Roman"/>
          <w:color w:val="000000" w:themeColor="text1"/>
          <w:sz w:val="24"/>
          <w:szCs w:val="24"/>
        </w:rPr>
        <w:t xml:space="preserve"> 202</w:t>
      </w:r>
      <w:r w:rsidR="005D26C6" w:rsidRPr="005D26C6">
        <w:rPr>
          <w:rFonts w:ascii="Times New Roman" w:hAnsi="Times New Roman"/>
          <w:color w:val="000000" w:themeColor="text1"/>
          <w:sz w:val="24"/>
          <w:szCs w:val="24"/>
        </w:rPr>
        <w:t>3</w:t>
      </w:r>
      <w:r w:rsidR="00A6158F" w:rsidRPr="005D26C6">
        <w:rPr>
          <w:rFonts w:ascii="Times New Roman" w:hAnsi="Times New Roman"/>
          <w:color w:val="000000" w:themeColor="text1"/>
          <w:sz w:val="24"/>
          <w:szCs w:val="24"/>
        </w:rPr>
        <w:t xml:space="preserve"> r</w:t>
      </w:r>
      <w:r w:rsidR="00CB2361" w:rsidRPr="005D26C6">
        <w:rPr>
          <w:rFonts w:ascii="Times New Roman" w:hAnsi="Times New Roman"/>
          <w:color w:val="000000" w:themeColor="text1"/>
          <w:sz w:val="24"/>
          <w:szCs w:val="24"/>
        </w:rPr>
        <w:t>oku</w:t>
      </w:r>
      <w:r w:rsidR="00A6158F" w:rsidRPr="005D26C6">
        <w:rPr>
          <w:rFonts w:ascii="Times New Roman" w:hAnsi="Times New Roman"/>
          <w:color w:val="000000" w:themeColor="text1"/>
          <w:sz w:val="24"/>
          <w:szCs w:val="24"/>
        </w:rPr>
        <w:t xml:space="preserve">, </w:t>
      </w:r>
      <w:r w:rsidR="005D26C6" w:rsidRPr="005D26C6">
        <w:rPr>
          <w:rFonts w:ascii="Times New Roman" w:hAnsi="Times New Roman"/>
          <w:color w:val="000000" w:themeColor="text1"/>
          <w:sz w:val="24"/>
          <w:szCs w:val="24"/>
        </w:rPr>
        <w:t>50</w:t>
      </w:r>
      <w:r w:rsidR="00A6158F" w:rsidRPr="005D26C6">
        <w:rPr>
          <w:rFonts w:ascii="Times New Roman" w:hAnsi="Times New Roman"/>
          <w:color w:val="000000" w:themeColor="text1"/>
          <w:sz w:val="24"/>
          <w:szCs w:val="24"/>
        </w:rPr>
        <w:t xml:space="preserve">% </w:t>
      </w:r>
      <w:r w:rsidR="00CB2361" w:rsidRPr="005D26C6">
        <w:rPr>
          <w:rFonts w:ascii="Times New Roman" w:hAnsi="Times New Roman"/>
          <w:i/>
          <w:iCs/>
          <w:color w:val="000000" w:themeColor="text1"/>
          <w:sz w:val="24"/>
          <w:szCs w:val="24"/>
        </w:rPr>
        <w:t>–</w:t>
      </w:r>
      <w:r w:rsidR="00A6158F" w:rsidRPr="005D26C6">
        <w:rPr>
          <w:rFonts w:ascii="Times New Roman" w:hAnsi="Times New Roman"/>
          <w:color w:val="000000" w:themeColor="text1"/>
          <w:sz w:val="24"/>
          <w:szCs w:val="24"/>
        </w:rPr>
        <w:t xml:space="preserve"> 202</w:t>
      </w:r>
      <w:r w:rsidR="005D26C6" w:rsidRPr="005D26C6">
        <w:rPr>
          <w:rFonts w:ascii="Times New Roman" w:hAnsi="Times New Roman"/>
          <w:color w:val="000000" w:themeColor="text1"/>
          <w:sz w:val="24"/>
          <w:szCs w:val="24"/>
        </w:rPr>
        <w:t>4</w:t>
      </w:r>
      <w:r w:rsidR="00A6158F" w:rsidRPr="005D26C6">
        <w:rPr>
          <w:rFonts w:ascii="Times New Roman" w:hAnsi="Times New Roman"/>
          <w:color w:val="000000" w:themeColor="text1"/>
          <w:sz w:val="24"/>
          <w:szCs w:val="24"/>
        </w:rPr>
        <w:t xml:space="preserve"> r</w:t>
      </w:r>
      <w:r w:rsidR="00CB2361" w:rsidRPr="005D26C6">
        <w:rPr>
          <w:rFonts w:ascii="Times New Roman" w:hAnsi="Times New Roman"/>
          <w:color w:val="000000" w:themeColor="text1"/>
          <w:sz w:val="24"/>
          <w:szCs w:val="24"/>
        </w:rPr>
        <w:t>oku</w:t>
      </w:r>
      <w:r w:rsidRPr="005D26C6">
        <w:rPr>
          <w:rFonts w:ascii="Times New Roman" w:hAnsi="Times New Roman"/>
          <w:color w:val="000000" w:themeColor="text1"/>
          <w:sz w:val="24"/>
          <w:szCs w:val="24"/>
        </w:rPr>
        <w:t xml:space="preserve">), </w:t>
      </w:r>
      <w:r w:rsidR="00CB2361" w:rsidRPr="005D26C6">
        <w:rPr>
          <w:rFonts w:ascii="Times New Roman" w:hAnsi="Times New Roman"/>
          <w:color w:val="000000" w:themeColor="text1"/>
          <w:sz w:val="24"/>
          <w:szCs w:val="24"/>
        </w:rPr>
        <w:br/>
      </w:r>
      <w:r w:rsidRPr="005D26C6">
        <w:rPr>
          <w:rFonts w:ascii="Times New Roman" w:hAnsi="Times New Roman"/>
          <w:color w:val="000000" w:themeColor="text1"/>
          <w:sz w:val="24"/>
          <w:szCs w:val="24"/>
        </w:rPr>
        <w:t xml:space="preserve">w całym okresie znajdywać się będzie w przedziale ocenianym na 8 punktów. Drugi </w:t>
      </w:r>
      <w:r w:rsidR="00CB2361" w:rsidRPr="005D26C6">
        <w:rPr>
          <w:rFonts w:ascii="Times New Roman" w:hAnsi="Times New Roman"/>
          <w:color w:val="000000" w:themeColor="text1"/>
          <w:sz w:val="24"/>
          <w:szCs w:val="24"/>
        </w:rPr>
        <w:br/>
      </w:r>
      <w:r w:rsidRPr="005D26C6">
        <w:rPr>
          <w:rFonts w:ascii="Times New Roman" w:hAnsi="Times New Roman"/>
          <w:color w:val="000000" w:themeColor="text1"/>
          <w:sz w:val="24"/>
          <w:szCs w:val="24"/>
        </w:rPr>
        <w:t xml:space="preserve">z analizowanych wskaźników tj. wskaźnik wypłacalności </w:t>
      </w:r>
      <w:r w:rsidR="00A6158F" w:rsidRPr="005D26C6">
        <w:rPr>
          <w:rFonts w:ascii="Times New Roman" w:hAnsi="Times New Roman"/>
          <w:color w:val="000000" w:themeColor="text1"/>
          <w:sz w:val="24"/>
          <w:szCs w:val="24"/>
        </w:rPr>
        <w:t>w całym okresie znajd</w:t>
      </w:r>
      <w:r w:rsidR="00CB2361" w:rsidRPr="005D26C6">
        <w:rPr>
          <w:rFonts w:ascii="Times New Roman" w:hAnsi="Times New Roman"/>
          <w:color w:val="000000" w:themeColor="text1"/>
          <w:sz w:val="24"/>
          <w:szCs w:val="24"/>
        </w:rPr>
        <w:t>y</w:t>
      </w:r>
      <w:r w:rsidR="00A6158F" w:rsidRPr="005D26C6">
        <w:rPr>
          <w:rFonts w:ascii="Times New Roman" w:hAnsi="Times New Roman"/>
          <w:color w:val="000000" w:themeColor="text1"/>
          <w:sz w:val="24"/>
          <w:szCs w:val="24"/>
        </w:rPr>
        <w:t xml:space="preserve">wać się będzie w przedziale ocenianym na 0 punktów. </w:t>
      </w:r>
    </w:p>
    <w:p w14:paraId="65F133A3" w14:textId="77777777" w:rsidR="002D1720" w:rsidRDefault="002D1720" w:rsidP="00CB2361">
      <w:pPr>
        <w:spacing w:before="240" w:after="240" w:line="360" w:lineRule="auto"/>
        <w:jc w:val="both"/>
        <w:rPr>
          <w:rFonts w:ascii="Times New Roman" w:hAnsi="Times New Roman"/>
          <w:color w:val="000000" w:themeColor="text1"/>
          <w:sz w:val="24"/>
          <w:szCs w:val="24"/>
        </w:rPr>
      </w:pPr>
    </w:p>
    <w:p w14:paraId="2F72C3FA" w14:textId="77777777" w:rsidR="002D1720" w:rsidRDefault="002D1720" w:rsidP="00CB2361">
      <w:pPr>
        <w:spacing w:before="240" w:after="240" w:line="360" w:lineRule="auto"/>
        <w:jc w:val="both"/>
        <w:rPr>
          <w:rFonts w:ascii="Times New Roman" w:hAnsi="Times New Roman"/>
          <w:color w:val="000000" w:themeColor="text1"/>
          <w:sz w:val="24"/>
          <w:szCs w:val="24"/>
        </w:rPr>
      </w:pPr>
    </w:p>
    <w:p w14:paraId="697F712C" w14:textId="77777777" w:rsidR="002D1720" w:rsidRPr="005D26C6" w:rsidRDefault="002D1720" w:rsidP="00CB2361">
      <w:pPr>
        <w:spacing w:before="240" w:after="240" w:line="360" w:lineRule="auto"/>
        <w:jc w:val="both"/>
        <w:rPr>
          <w:rFonts w:ascii="Times New Roman" w:hAnsi="Times New Roman"/>
          <w:b/>
          <w:bCs/>
          <w:color w:val="000000" w:themeColor="text1"/>
          <w:sz w:val="24"/>
          <w:szCs w:val="24"/>
          <w:lang w:eastAsia="en-US"/>
        </w:rPr>
      </w:pPr>
    </w:p>
    <w:p w14:paraId="02B7D2A5" w14:textId="7CFD876E" w:rsidR="00A65650" w:rsidRPr="00957435" w:rsidRDefault="00A65650" w:rsidP="00791E4B">
      <w:pPr>
        <w:pStyle w:val="Akapitzlist"/>
        <w:numPr>
          <w:ilvl w:val="0"/>
          <w:numId w:val="34"/>
        </w:numPr>
        <w:suppressAutoHyphens w:val="0"/>
        <w:autoSpaceDN/>
        <w:spacing w:line="480" w:lineRule="auto"/>
        <w:contextualSpacing/>
        <w:jc w:val="both"/>
        <w:textAlignment w:val="auto"/>
        <w:rPr>
          <w:rFonts w:ascii="Times New Roman" w:hAnsi="Times New Roman"/>
          <w:b/>
          <w:bCs/>
          <w:color w:val="000000" w:themeColor="text1"/>
          <w:sz w:val="24"/>
          <w:szCs w:val="24"/>
        </w:rPr>
      </w:pPr>
      <w:r w:rsidRPr="00957435">
        <w:rPr>
          <w:rFonts w:ascii="Times New Roman" w:hAnsi="Times New Roman"/>
          <w:b/>
          <w:bCs/>
          <w:color w:val="000000" w:themeColor="text1"/>
          <w:sz w:val="24"/>
          <w:szCs w:val="24"/>
        </w:rPr>
        <w:lastRenderedPageBreak/>
        <w:t>Czynniki ryzyka i zagrożenia dla sytuacji ekonomiczno-finansowej jednostki:</w:t>
      </w:r>
    </w:p>
    <w:p w14:paraId="3B558C60" w14:textId="4F2F5BC0" w:rsidR="00957435" w:rsidRDefault="00957435" w:rsidP="00791E4B">
      <w:pPr>
        <w:pStyle w:val="Akapitzlist"/>
        <w:numPr>
          <w:ilvl w:val="0"/>
          <w:numId w:val="57"/>
        </w:numPr>
        <w:suppressAutoHyphens w:val="0"/>
        <w:autoSpaceDN/>
        <w:spacing w:line="360" w:lineRule="auto"/>
        <w:contextualSpacing/>
        <w:jc w:val="both"/>
        <w:textAlignment w:val="auto"/>
        <w:rPr>
          <w:rFonts w:ascii="Times New Roman" w:hAnsi="Times New Roman"/>
          <w:color w:val="000000" w:themeColor="text1"/>
          <w:sz w:val="24"/>
          <w:szCs w:val="24"/>
        </w:rPr>
      </w:pPr>
      <w:r>
        <w:rPr>
          <w:rFonts w:ascii="Times New Roman" w:hAnsi="Times New Roman"/>
          <w:color w:val="000000" w:themeColor="text1"/>
          <w:sz w:val="24"/>
          <w:szCs w:val="24"/>
        </w:rPr>
        <w:t xml:space="preserve">Sytuacja Szpitala w znacznym stopniu jest uzależniona od polityki zdrowotnej realizowanej przez Państwo i Narodowy Fundusz Zdrowia. Rozwój lub ograniczanie wykonywanych </w:t>
      </w:r>
      <w:r w:rsidR="002941AD">
        <w:rPr>
          <w:rFonts w:ascii="Times New Roman" w:hAnsi="Times New Roman"/>
          <w:color w:val="000000" w:themeColor="text1"/>
          <w:sz w:val="24"/>
          <w:szCs w:val="24"/>
        </w:rPr>
        <w:br/>
      </w:r>
      <w:r>
        <w:rPr>
          <w:rFonts w:ascii="Times New Roman" w:hAnsi="Times New Roman"/>
          <w:color w:val="000000" w:themeColor="text1"/>
          <w:sz w:val="24"/>
          <w:szCs w:val="24"/>
        </w:rPr>
        <w:t>w przyszłości świadczeń medycznych zależy od czynników zewnętrznych, na które Szpital nie ma wpływu.</w:t>
      </w:r>
    </w:p>
    <w:p w14:paraId="737F3678" w14:textId="27F0A841" w:rsidR="00957435" w:rsidRPr="00957435" w:rsidRDefault="00957435" w:rsidP="00791E4B">
      <w:pPr>
        <w:pStyle w:val="Akapitzlist"/>
        <w:numPr>
          <w:ilvl w:val="0"/>
          <w:numId w:val="57"/>
        </w:numPr>
        <w:suppressAutoHyphens w:val="0"/>
        <w:autoSpaceDN/>
        <w:spacing w:line="360" w:lineRule="auto"/>
        <w:contextualSpacing/>
        <w:jc w:val="both"/>
        <w:textAlignment w:val="auto"/>
        <w:rPr>
          <w:rFonts w:ascii="Times New Roman" w:hAnsi="Times New Roman"/>
          <w:color w:val="000000" w:themeColor="text1"/>
          <w:sz w:val="24"/>
          <w:szCs w:val="24"/>
        </w:rPr>
      </w:pPr>
      <w:r>
        <w:rPr>
          <w:rFonts w:ascii="Times New Roman" w:hAnsi="Times New Roman"/>
          <w:color w:val="000000" w:themeColor="text1"/>
          <w:sz w:val="24"/>
          <w:szCs w:val="24"/>
        </w:rPr>
        <w:t>Stawki za udzielanie świadczeń w części wykonywanych procedur nie zapewniają odpowiedniego finansowania.</w:t>
      </w:r>
    </w:p>
    <w:p w14:paraId="450182D4" w14:textId="708BB96D" w:rsidR="00892E8C" w:rsidRPr="00957435" w:rsidRDefault="00892E8C" w:rsidP="00791E4B">
      <w:pPr>
        <w:pStyle w:val="Akapitzlist"/>
        <w:numPr>
          <w:ilvl w:val="0"/>
          <w:numId w:val="57"/>
        </w:numPr>
        <w:suppressAutoHyphens w:val="0"/>
        <w:autoSpaceDN/>
        <w:spacing w:line="360" w:lineRule="auto"/>
        <w:contextualSpacing/>
        <w:jc w:val="both"/>
        <w:textAlignment w:val="auto"/>
        <w:rPr>
          <w:rFonts w:ascii="Times New Roman" w:hAnsi="Times New Roman"/>
          <w:color w:val="000000" w:themeColor="text1"/>
          <w:sz w:val="24"/>
          <w:szCs w:val="24"/>
        </w:rPr>
      </w:pPr>
      <w:r w:rsidRPr="00957435">
        <w:rPr>
          <w:rFonts w:ascii="Times New Roman" w:hAnsi="Times New Roman"/>
          <w:color w:val="000000" w:themeColor="text1"/>
          <w:sz w:val="24"/>
          <w:szCs w:val="24"/>
        </w:rPr>
        <w:t xml:space="preserve">Dalsze pozwy </w:t>
      </w:r>
      <w:r w:rsidR="00957435" w:rsidRPr="00957435">
        <w:rPr>
          <w:rFonts w:ascii="Times New Roman" w:hAnsi="Times New Roman"/>
          <w:color w:val="000000" w:themeColor="text1"/>
          <w:sz w:val="24"/>
          <w:szCs w:val="24"/>
        </w:rPr>
        <w:t>grupy zawodowej pielęgniarek i pielęgniarzy wynikające z</w:t>
      </w:r>
      <w:r w:rsidR="0090415C" w:rsidRPr="00957435">
        <w:rPr>
          <w:rFonts w:ascii="Times New Roman" w:hAnsi="Times New Roman"/>
          <w:color w:val="000000" w:themeColor="text1"/>
          <w:sz w:val="24"/>
          <w:szCs w:val="24"/>
        </w:rPr>
        <w:t xml:space="preserve"> </w:t>
      </w:r>
      <w:r w:rsidRPr="00957435">
        <w:rPr>
          <w:rFonts w:ascii="Times New Roman" w:hAnsi="Times New Roman"/>
          <w:color w:val="000000" w:themeColor="text1"/>
          <w:sz w:val="24"/>
          <w:szCs w:val="24"/>
        </w:rPr>
        <w:t>porozumie</w:t>
      </w:r>
      <w:r w:rsidR="00957435" w:rsidRPr="00957435">
        <w:rPr>
          <w:rFonts w:ascii="Times New Roman" w:hAnsi="Times New Roman"/>
          <w:color w:val="000000" w:themeColor="text1"/>
          <w:sz w:val="24"/>
          <w:szCs w:val="24"/>
        </w:rPr>
        <w:t xml:space="preserve">nia </w:t>
      </w:r>
      <w:proofErr w:type="spellStart"/>
      <w:r w:rsidRPr="00957435">
        <w:rPr>
          <w:rFonts w:ascii="Times New Roman" w:hAnsi="Times New Roman"/>
          <w:color w:val="000000" w:themeColor="text1"/>
          <w:sz w:val="24"/>
          <w:szCs w:val="24"/>
        </w:rPr>
        <w:t>postrajkow</w:t>
      </w:r>
      <w:r w:rsidR="00957435" w:rsidRPr="00957435">
        <w:rPr>
          <w:rFonts w:ascii="Times New Roman" w:hAnsi="Times New Roman"/>
          <w:color w:val="000000" w:themeColor="text1"/>
          <w:sz w:val="24"/>
          <w:szCs w:val="24"/>
        </w:rPr>
        <w:t>ego</w:t>
      </w:r>
      <w:proofErr w:type="spellEnd"/>
      <w:r w:rsidRPr="00957435">
        <w:rPr>
          <w:rFonts w:ascii="Times New Roman" w:hAnsi="Times New Roman"/>
          <w:color w:val="000000" w:themeColor="text1"/>
          <w:sz w:val="24"/>
          <w:szCs w:val="24"/>
        </w:rPr>
        <w:t xml:space="preserve"> z 2015</w:t>
      </w:r>
      <w:r w:rsidR="000968DA" w:rsidRPr="00957435">
        <w:rPr>
          <w:rFonts w:ascii="Times New Roman" w:hAnsi="Times New Roman"/>
          <w:color w:val="000000" w:themeColor="text1"/>
          <w:sz w:val="24"/>
          <w:szCs w:val="24"/>
        </w:rPr>
        <w:t xml:space="preserve"> roku</w:t>
      </w:r>
      <w:r w:rsidR="00957435" w:rsidRPr="00957435">
        <w:rPr>
          <w:rFonts w:ascii="Times New Roman" w:hAnsi="Times New Roman"/>
          <w:color w:val="000000" w:themeColor="text1"/>
          <w:sz w:val="24"/>
          <w:szCs w:val="24"/>
        </w:rPr>
        <w:t>.</w:t>
      </w:r>
      <w:r w:rsidRPr="00957435">
        <w:rPr>
          <w:rFonts w:ascii="Times New Roman" w:hAnsi="Times New Roman"/>
          <w:color w:val="000000" w:themeColor="text1"/>
          <w:sz w:val="24"/>
          <w:szCs w:val="24"/>
        </w:rPr>
        <w:t xml:space="preserve"> </w:t>
      </w:r>
    </w:p>
    <w:p w14:paraId="63383541" w14:textId="2D74AFDF" w:rsidR="00957435" w:rsidRPr="00957435" w:rsidRDefault="00957435" w:rsidP="00791E4B">
      <w:pPr>
        <w:pStyle w:val="Akapitzlist"/>
        <w:numPr>
          <w:ilvl w:val="0"/>
          <w:numId w:val="57"/>
        </w:numPr>
        <w:suppressAutoHyphens w:val="0"/>
        <w:autoSpaceDN/>
        <w:spacing w:after="0" w:line="360" w:lineRule="auto"/>
        <w:contextualSpacing/>
        <w:jc w:val="both"/>
        <w:textAlignment w:val="auto"/>
        <w:rPr>
          <w:rFonts w:ascii="Times New Roman" w:hAnsi="Times New Roman"/>
          <w:color w:val="000000" w:themeColor="text1"/>
          <w:sz w:val="24"/>
          <w:szCs w:val="24"/>
        </w:rPr>
      </w:pPr>
      <w:r>
        <w:rPr>
          <w:rFonts w:ascii="Times New Roman" w:hAnsi="Times New Roman"/>
          <w:color w:val="000000" w:themeColor="text1"/>
          <w:sz w:val="24"/>
          <w:szCs w:val="24"/>
        </w:rPr>
        <w:t>R</w:t>
      </w:r>
      <w:r w:rsidRPr="00955D73">
        <w:rPr>
          <w:rFonts w:ascii="Times New Roman" w:hAnsi="Times New Roman"/>
          <w:color w:val="000000" w:themeColor="text1"/>
          <w:sz w:val="24"/>
          <w:szCs w:val="24"/>
        </w:rPr>
        <w:t>osnąc</w:t>
      </w:r>
      <w:r>
        <w:rPr>
          <w:rFonts w:ascii="Times New Roman" w:hAnsi="Times New Roman"/>
          <w:color w:val="000000" w:themeColor="text1"/>
          <w:sz w:val="24"/>
          <w:szCs w:val="24"/>
        </w:rPr>
        <w:t>e</w:t>
      </w:r>
      <w:r w:rsidRPr="00955D73">
        <w:rPr>
          <w:rFonts w:ascii="Times New Roman" w:hAnsi="Times New Roman"/>
          <w:color w:val="000000" w:themeColor="text1"/>
          <w:sz w:val="24"/>
          <w:szCs w:val="24"/>
        </w:rPr>
        <w:t xml:space="preserve"> koszt</w:t>
      </w:r>
      <w:r>
        <w:rPr>
          <w:rFonts w:ascii="Times New Roman" w:hAnsi="Times New Roman"/>
          <w:color w:val="000000" w:themeColor="text1"/>
          <w:sz w:val="24"/>
          <w:szCs w:val="24"/>
        </w:rPr>
        <w:t>y</w:t>
      </w:r>
      <w:r w:rsidRPr="00955D73">
        <w:rPr>
          <w:rFonts w:ascii="Times New Roman" w:hAnsi="Times New Roman"/>
          <w:color w:val="000000" w:themeColor="text1"/>
          <w:sz w:val="24"/>
          <w:szCs w:val="24"/>
        </w:rPr>
        <w:t xml:space="preserve"> pracy wynikając</w:t>
      </w:r>
      <w:r>
        <w:rPr>
          <w:rFonts w:ascii="Times New Roman" w:hAnsi="Times New Roman"/>
          <w:color w:val="000000" w:themeColor="text1"/>
          <w:sz w:val="24"/>
          <w:szCs w:val="24"/>
        </w:rPr>
        <w:t>e</w:t>
      </w:r>
      <w:r w:rsidRPr="00955D73">
        <w:rPr>
          <w:rFonts w:ascii="Times New Roman" w:hAnsi="Times New Roman"/>
          <w:color w:val="000000" w:themeColor="text1"/>
          <w:sz w:val="24"/>
          <w:szCs w:val="24"/>
        </w:rPr>
        <w:t xml:space="preserve"> z regulacji prawnych, w tym m.in. z ustawy z dnia </w:t>
      </w:r>
      <w:r>
        <w:rPr>
          <w:rFonts w:ascii="Times New Roman" w:hAnsi="Times New Roman"/>
          <w:color w:val="000000" w:themeColor="text1"/>
          <w:sz w:val="24"/>
          <w:szCs w:val="24"/>
        </w:rPr>
        <w:br/>
      </w:r>
      <w:r w:rsidRPr="00955D73">
        <w:rPr>
          <w:rFonts w:ascii="Times New Roman" w:hAnsi="Times New Roman"/>
          <w:color w:val="000000" w:themeColor="text1"/>
          <w:sz w:val="24"/>
          <w:szCs w:val="24"/>
        </w:rPr>
        <w:t xml:space="preserve">8 czerwca 2017 roku </w:t>
      </w:r>
      <w:r w:rsidRPr="00955D73">
        <w:rPr>
          <w:rFonts w:ascii="Times New Roman" w:hAnsi="Times New Roman"/>
          <w:i/>
          <w:iCs/>
          <w:color w:val="000000" w:themeColor="text1"/>
          <w:sz w:val="24"/>
          <w:szCs w:val="24"/>
        </w:rPr>
        <w:t>o sposobie ustalania najniższego wynagrodzenia zasadniczego niektórych pracowników zatrudnionych w podmiotach leczniczych</w:t>
      </w:r>
      <w:r>
        <w:rPr>
          <w:rFonts w:ascii="Times New Roman" w:hAnsi="Times New Roman"/>
          <w:i/>
          <w:iCs/>
          <w:color w:val="000000" w:themeColor="text1"/>
          <w:sz w:val="24"/>
          <w:szCs w:val="24"/>
        </w:rPr>
        <w:t>.</w:t>
      </w:r>
    </w:p>
    <w:p w14:paraId="275AF4A2" w14:textId="7CA7DF53" w:rsidR="00957435" w:rsidRPr="00957435" w:rsidRDefault="00957435" w:rsidP="00791E4B">
      <w:pPr>
        <w:pStyle w:val="Akapitzlist"/>
        <w:numPr>
          <w:ilvl w:val="0"/>
          <w:numId w:val="57"/>
        </w:numPr>
        <w:suppressAutoHyphens w:val="0"/>
        <w:autoSpaceDN/>
        <w:spacing w:after="0" w:line="360" w:lineRule="auto"/>
        <w:contextualSpacing/>
        <w:jc w:val="both"/>
        <w:textAlignment w:val="auto"/>
        <w:rPr>
          <w:rFonts w:ascii="Times New Roman" w:hAnsi="Times New Roman"/>
          <w:color w:val="000000" w:themeColor="text1"/>
          <w:sz w:val="24"/>
          <w:szCs w:val="24"/>
        </w:rPr>
      </w:pPr>
      <w:r w:rsidRPr="002941AD">
        <w:rPr>
          <w:rFonts w:ascii="Times New Roman" w:hAnsi="Times New Roman"/>
          <w:color w:val="000000" w:themeColor="text1"/>
          <w:sz w:val="24"/>
          <w:szCs w:val="24"/>
        </w:rPr>
        <w:t xml:space="preserve">Rozwiązania dotyczące płacy minimalnej mające wpływ na wzrost wynagrodzeń </w:t>
      </w:r>
      <w:r w:rsidR="002941AD">
        <w:rPr>
          <w:rFonts w:ascii="Times New Roman" w:hAnsi="Times New Roman"/>
          <w:color w:val="000000" w:themeColor="text1"/>
          <w:sz w:val="24"/>
          <w:szCs w:val="24"/>
        </w:rPr>
        <w:t>z tytułu umów outsourcingowych.</w:t>
      </w:r>
    </w:p>
    <w:p w14:paraId="18C8E705" w14:textId="77777777" w:rsidR="00A65650" w:rsidRPr="00EA5A8C" w:rsidRDefault="00A65650" w:rsidP="00791E4B">
      <w:pPr>
        <w:pStyle w:val="Akapitzlist"/>
        <w:pageBreakBefore/>
        <w:numPr>
          <w:ilvl w:val="0"/>
          <w:numId w:val="34"/>
        </w:numPr>
        <w:suppressAutoHyphens w:val="0"/>
        <w:autoSpaceDN/>
        <w:spacing w:line="360" w:lineRule="auto"/>
        <w:contextualSpacing/>
        <w:jc w:val="both"/>
        <w:textAlignment w:val="auto"/>
        <w:rPr>
          <w:color w:val="000000" w:themeColor="text1"/>
        </w:rPr>
      </w:pPr>
      <w:r w:rsidRPr="00EA5A8C">
        <w:rPr>
          <w:rFonts w:ascii="Times New Roman" w:hAnsi="Times New Roman"/>
          <w:b/>
          <w:color w:val="000000" w:themeColor="text1"/>
          <w:sz w:val="24"/>
          <w:szCs w:val="24"/>
        </w:rPr>
        <w:lastRenderedPageBreak/>
        <w:t>Podsumowanie analizy i wskazanie obszarów problematycznych</w:t>
      </w:r>
    </w:p>
    <w:p w14:paraId="575F6C03" w14:textId="1620EBB4" w:rsidR="00791E4B" w:rsidRPr="002E0527" w:rsidRDefault="008D270F" w:rsidP="002E0527">
      <w:pPr>
        <w:suppressAutoHyphens w:val="0"/>
        <w:autoSpaceDN/>
        <w:spacing w:before="240" w:line="360" w:lineRule="auto"/>
        <w:contextualSpacing/>
        <w:jc w:val="both"/>
        <w:textAlignment w:val="auto"/>
        <w:rPr>
          <w:rFonts w:ascii="Times New Roman" w:hAnsi="Times New Roman"/>
          <w:color w:val="000000" w:themeColor="text1"/>
          <w:sz w:val="24"/>
          <w:szCs w:val="24"/>
        </w:rPr>
      </w:pPr>
      <w:r>
        <w:rPr>
          <w:rFonts w:ascii="Times New Roman" w:hAnsi="Times New Roman"/>
          <w:color w:val="000000" w:themeColor="text1"/>
          <w:sz w:val="24"/>
          <w:szCs w:val="24"/>
        </w:rPr>
        <w:t>Przyczyną t</w:t>
      </w:r>
      <w:r w:rsidR="002E0527" w:rsidRPr="002E0527">
        <w:rPr>
          <w:rFonts w:ascii="Times New Roman" w:hAnsi="Times New Roman"/>
          <w:color w:val="000000" w:themeColor="text1"/>
          <w:sz w:val="24"/>
          <w:szCs w:val="24"/>
        </w:rPr>
        <w:t>rudn</w:t>
      </w:r>
      <w:r>
        <w:rPr>
          <w:rFonts w:ascii="Times New Roman" w:hAnsi="Times New Roman"/>
          <w:color w:val="000000" w:themeColor="text1"/>
          <w:sz w:val="24"/>
          <w:szCs w:val="24"/>
        </w:rPr>
        <w:t>ej</w:t>
      </w:r>
      <w:r w:rsidR="002E0527" w:rsidRPr="002E0527">
        <w:rPr>
          <w:rFonts w:ascii="Times New Roman" w:hAnsi="Times New Roman"/>
          <w:color w:val="000000" w:themeColor="text1"/>
          <w:sz w:val="24"/>
          <w:szCs w:val="24"/>
        </w:rPr>
        <w:t xml:space="preserve"> sytuacj</w:t>
      </w:r>
      <w:r>
        <w:rPr>
          <w:rFonts w:ascii="Times New Roman" w:hAnsi="Times New Roman"/>
          <w:color w:val="000000" w:themeColor="text1"/>
          <w:sz w:val="24"/>
          <w:szCs w:val="24"/>
        </w:rPr>
        <w:t>i</w:t>
      </w:r>
      <w:r w:rsidR="002E0527" w:rsidRPr="002E0527">
        <w:rPr>
          <w:rFonts w:ascii="Times New Roman" w:hAnsi="Times New Roman"/>
          <w:color w:val="000000" w:themeColor="text1"/>
          <w:sz w:val="24"/>
          <w:szCs w:val="24"/>
        </w:rPr>
        <w:t xml:space="preserve"> finansow</w:t>
      </w:r>
      <w:r>
        <w:rPr>
          <w:rFonts w:ascii="Times New Roman" w:hAnsi="Times New Roman"/>
          <w:color w:val="000000" w:themeColor="text1"/>
          <w:sz w:val="24"/>
          <w:szCs w:val="24"/>
        </w:rPr>
        <w:t>ej</w:t>
      </w:r>
      <w:r w:rsidR="002E0527" w:rsidRPr="002E0527">
        <w:rPr>
          <w:rFonts w:ascii="Times New Roman" w:hAnsi="Times New Roman"/>
          <w:color w:val="000000" w:themeColor="text1"/>
          <w:sz w:val="24"/>
          <w:szCs w:val="24"/>
        </w:rPr>
        <w:t xml:space="preserve"> </w:t>
      </w:r>
      <w:r w:rsidR="002E0527">
        <w:rPr>
          <w:rFonts w:ascii="Times New Roman" w:hAnsi="Times New Roman"/>
          <w:color w:val="000000" w:themeColor="text1"/>
          <w:sz w:val="24"/>
          <w:szCs w:val="24"/>
        </w:rPr>
        <w:t xml:space="preserve">Samodzielnego Publicznego Zespołu Zakładów Opieki Zdrowotnej w Wyszkowie </w:t>
      </w:r>
      <w:r>
        <w:rPr>
          <w:rFonts w:ascii="Times New Roman" w:hAnsi="Times New Roman"/>
          <w:color w:val="000000" w:themeColor="text1"/>
          <w:sz w:val="24"/>
          <w:szCs w:val="24"/>
        </w:rPr>
        <w:t>są wskazane poniżej obszary</w:t>
      </w:r>
      <w:r w:rsidR="002E0527">
        <w:rPr>
          <w:rFonts w:ascii="Times New Roman" w:hAnsi="Times New Roman"/>
          <w:color w:val="000000" w:themeColor="text1"/>
          <w:sz w:val="24"/>
          <w:szCs w:val="24"/>
        </w:rPr>
        <w:t>:</w:t>
      </w:r>
    </w:p>
    <w:p w14:paraId="3A447369" w14:textId="0F81DD4B" w:rsidR="00EA5A8C" w:rsidRPr="00EA5A8C" w:rsidRDefault="00EA5A8C" w:rsidP="00791E4B">
      <w:pPr>
        <w:pStyle w:val="Akapitzlist"/>
        <w:numPr>
          <w:ilvl w:val="0"/>
          <w:numId w:val="58"/>
        </w:numPr>
        <w:suppressAutoHyphens w:val="0"/>
        <w:autoSpaceDN/>
        <w:spacing w:before="240" w:line="360" w:lineRule="auto"/>
        <w:contextualSpacing/>
        <w:jc w:val="both"/>
        <w:textAlignment w:val="auto"/>
        <w:rPr>
          <w:rFonts w:ascii="Times New Roman" w:hAnsi="Times New Roman"/>
          <w:color w:val="000000" w:themeColor="text1"/>
          <w:sz w:val="24"/>
          <w:szCs w:val="24"/>
        </w:rPr>
      </w:pPr>
      <w:r w:rsidRPr="00EA5A8C">
        <w:rPr>
          <w:rFonts w:ascii="Times New Roman" w:hAnsi="Times New Roman"/>
          <w:color w:val="000000" w:themeColor="text1"/>
          <w:sz w:val="24"/>
          <w:szCs w:val="24"/>
        </w:rPr>
        <w:t xml:space="preserve">Wzrost cen leków, materiałów, energii, usług odbioru i utylizacji odpadów medycznych </w:t>
      </w:r>
      <w:r w:rsidRPr="00EA5A8C">
        <w:rPr>
          <w:rFonts w:ascii="Times New Roman" w:hAnsi="Times New Roman"/>
          <w:color w:val="000000" w:themeColor="text1"/>
          <w:sz w:val="24"/>
          <w:szCs w:val="24"/>
        </w:rPr>
        <w:br/>
        <w:t xml:space="preserve">i komunalnych, wzrost kosztów wynagrodzeń z narzutami </w:t>
      </w:r>
      <w:r w:rsidR="006250D2">
        <w:rPr>
          <w:rFonts w:ascii="Times New Roman" w:hAnsi="Times New Roman"/>
          <w:color w:val="000000" w:themeColor="text1"/>
          <w:sz w:val="24"/>
          <w:szCs w:val="24"/>
        </w:rPr>
        <w:t xml:space="preserve">ma zauważalny wpływ </w:t>
      </w:r>
      <w:r w:rsidR="00012F0E">
        <w:rPr>
          <w:rFonts w:ascii="Times New Roman" w:hAnsi="Times New Roman"/>
          <w:color w:val="000000" w:themeColor="text1"/>
          <w:sz w:val="24"/>
          <w:szCs w:val="24"/>
        </w:rPr>
        <w:br/>
      </w:r>
      <w:r w:rsidR="006250D2">
        <w:rPr>
          <w:rFonts w:ascii="Times New Roman" w:hAnsi="Times New Roman"/>
          <w:color w:val="000000" w:themeColor="text1"/>
          <w:sz w:val="24"/>
          <w:szCs w:val="24"/>
        </w:rPr>
        <w:t>na wysoki poziom kosztów funkcjonowania Zakładu.</w:t>
      </w:r>
    </w:p>
    <w:p w14:paraId="452D9319" w14:textId="77777777" w:rsidR="00791E4B" w:rsidRPr="00791E4B" w:rsidRDefault="006250D2" w:rsidP="00791E4B">
      <w:pPr>
        <w:pStyle w:val="Akapitzlist"/>
        <w:numPr>
          <w:ilvl w:val="0"/>
          <w:numId w:val="58"/>
        </w:numPr>
        <w:suppressAutoHyphens w:val="0"/>
        <w:autoSpaceDN/>
        <w:spacing w:line="360" w:lineRule="auto"/>
        <w:contextualSpacing/>
        <w:jc w:val="both"/>
        <w:textAlignment w:val="auto"/>
        <w:rPr>
          <w:rFonts w:ascii="Times New Roman" w:hAnsi="Times New Roman"/>
          <w:color w:val="FF0000"/>
          <w:sz w:val="24"/>
          <w:szCs w:val="24"/>
        </w:rPr>
      </w:pPr>
      <w:r w:rsidRPr="00B21FC2">
        <w:rPr>
          <w:rFonts w:ascii="Times New Roman" w:hAnsi="Times New Roman"/>
          <w:color w:val="000000" w:themeColor="text1"/>
          <w:sz w:val="24"/>
          <w:szCs w:val="24"/>
        </w:rPr>
        <w:t>Istotnym czynnikiem</w:t>
      </w:r>
      <w:r w:rsidR="00C022BB" w:rsidRPr="00B21FC2">
        <w:rPr>
          <w:rFonts w:ascii="Times New Roman" w:hAnsi="Times New Roman"/>
          <w:color w:val="000000" w:themeColor="text1"/>
          <w:sz w:val="24"/>
          <w:szCs w:val="24"/>
        </w:rPr>
        <w:t xml:space="preserve"> </w:t>
      </w:r>
      <w:r w:rsidRPr="00B21FC2">
        <w:rPr>
          <w:rFonts w:ascii="Times New Roman" w:hAnsi="Times New Roman"/>
          <w:color w:val="000000" w:themeColor="text1"/>
          <w:sz w:val="24"/>
          <w:szCs w:val="24"/>
        </w:rPr>
        <w:t>wpływającym na wzrost kosztów jest wzrost</w:t>
      </w:r>
      <w:r w:rsidR="00C022BB" w:rsidRPr="00B21FC2">
        <w:rPr>
          <w:rFonts w:ascii="Times New Roman" w:hAnsi="Times New Roman"/>
          <w:color w:val="000000" w:themeColor="text1"/>
          <w:sz w:val="24"/>
          <w:szCs w:val="24"/>
        </w:rPr>
        <w:t xml:space="preserve"> minimalnego wynagrodzenia i stawek godzinowych za pracę</w:t>
      </w:r>
      <w:r w:rsidR="00B21FC2" w:rsidRPr="00B21FC2">
        <w:rPr>
          <w:rFonts w:ascii="Times New Roman" w:hAnsi="Times New Roman"/>
          <w:color w:val="000000" w:themeColor="text1"/>
          <w:sz w:val="24"/>
          <w:szCs w:val="24"/>
        </w:rPr>
        <w:t xml:space="preserve">, który </w:t>
      </w:r>
      <w:r w:rsidRPr="00B21FC2">
        <w:rPr>
          <w:rFonts w:ascii="Times New Roman" w:hAnsi="Times New Roman"/>
          <w:color w:val="000000" w:themeColor="text1"/>
          <w:sz w:val="24"/>
          <w:szCs w:val="24"/>
        </w:rPr>
        <w:t xml:space="preserve"> </w:t>
      </w:r>
      <w:r w:rsidR="00B21FC2" w:rsidRPr="00B21FC2">
        <w:rPr>
          <w:rFonts w:ascii="Times New Roman" w:hAnsi="Times New Roman"/>
          <w:color w:val="000000" w:themeColor="text1"/>
          <w:sz w:val="24"/>
          <w:szCs w:val="24"/>
        </w:rPr>
        <w:t xml:space="preserve">bezpośrednio wpływa na wzrost ceny pozostałych usług oraz materiałów nabywanych przez SPZZOZ w Wyszkowie </w:t>
      </w:r>
      <w:r w:rsidRPr="00B21FC2">
        <w:rPr>
          <w:rFonts w:ascii="Times New Roman" w:hAnsi="Times New Roman"/>
          <w:color w:val="000000" w:themeColor="text1"/>
          <w:sz w:val="24"/>
          <w:szCs w:val="24"/>
        </w:rPr>
        <w:t>oraz wzrost wynikający z corocznego podwyższenia wynagrodzenia zasadniczego pracowników zatrudnionych w podmiotach leczniczych.</w:t>
      </w:r>
      <w:r w:rsidR="00C022BB" w:rsidRPr="00B21FC2">
        <w:rPr>
          <w:rFonts w:ascii="Times New Roman" w:hAnsi="Times New Roman"/>
          <w:color w:val="000000" w:themeColor="text1"/>
          <w:sz w:val="24"/>
          <w:szCs w:val="24"/>
        </w:rPr>
        <w:t xml:space="preserve"> </w:t>
      </w:r>
    </w:p>
    <w:p w14:paraId="1FE765CD" w14:textId="1D9B3335" w:rsidR="00791E4B" w:rsidRPr="00791E4B" w:rsidRDefault="00FE141A" w:rsidP="00791E4B">
      <w:pPr>
        <w:pStyle w:val="Akapitzlist"/>
        <w:numPr>
          <w:ilvl w:val="0"/>
          <w:numId w:val="58"/>
        </w:numPr>
        <w:suppressAutoHyphens w:val="0"/>
        <w:autoSpaceDN/>
        <w:spacing w:line="360" w:lineRule="auto"/>
        <w:contextualSpacing/>
        <w:jc w:val="both"/>
        <w:textAlignment w:val="auto"/>
        <w:rPr>
          <w:rFonts w:ascii="Times New Roman" w:hAnsi="Times New Roman"/>
          <w:color w:val="FF0000"/>
          <w:sz w:val="24"/>
          <w:szCs w:val="24"/>
        </w:rPr>
      </w:pPr>
      <w:r>
        <w:rPr>
          <w:rFonts w:ascii="Times New Roman" w:hAnsi="Times New Roman"/>
          <w:color w:val="000000" w:themeColor="text1"/>
          <w:sz w:val="24"/>
          <w:szCs w:val="24"/>
        </w:rPr>
        <w:t>Nie bez znaczenia pozostaje obowiązek nałożony przepisami prawa w zakresie naliczania rezerw</w:t>
      </w:r>
      <w:r w:rsidR="00791E4B">
        <w:rPr>
          <w:rFonts w:ascii="Times New Roman" w:hAnsi="Times New Roman"/>
          <w:color w:val="000000" w:themeColor="text1"/>
          <w:sz w:val="24"/>
          <w:szCs w:val="24"/>
        </w:rPr>
        <w:t xml:space="preserve">. W 2022 roku SPZZOZ w Wyszkowie utworzył rezerwy, które przełożyły się bezpośrednio </w:t>
      </w:r>
      <w:r w:rsidR="00791E4B" w:rsidRPr="00791E4B">
        <w:rPr>
          <w:rFonts w:ascii="Times New Roman" w:hAnsi="Times New Roman"/>
          <w:color w:val="000000" w:themeColor="text1"/>
          <w:sz w:val="24"/>
          <w:szCs w:val="24"/>
        </w:rPr>
        <w:t>na wynik finansowy w danym roku</w:t>
      </w:r>
      <w:r w:rsidR="00791E4B">
        <w:rPr>
          <w:rFonts w:ascii="Times New Roman" w:hAnsi="Times New Roman"/>
          <w:color w:val="000000" w:themeColor="text1"/>
          <w:sz w:val="24"/>
          <w:szCs w:val="24"/>
        </w:rPr>
        <w:t>, w tym:</w:t>
      </w:r>
    </w:p>
    <w:p w14:paraId="585E1E74" w14:textId="2CA331AC" w:rsidR="00791E4B" w:rsidRPr="00791E4B" w:rsidRDefault="00791E4B" w:rsidP="00791E4B">
      <w:pPr>
        <w:pStyle w:val="Akapitzlist"/>
        <w:numPr>
          <w:ilvl w:val="0"/>
          <w:numId w:val="74"/>
        </w:numPr>
        <w:suppressAutoHyphens w:val="0"/>
        <w:autoSpaceDN/>
        <w:spacing w:line="360" w:lineRule="auto"/>
        <w:contextualSpacing/>
        <w:jc w:val="both"/>
        <w:textAlignment w:val="auto"/>
        <w:rPr>
          <w:rFonts w:ascii="Times New Roman" w:hAnsi="Times New Roman"/>
          <w:color w:val="FF0000"/>
          <w:sz w:val="24"/>
          <w:szCs w:val="24"/>
        </w:rPr>
      </w:pPr>
      <w:r>
        <w:rPr>
          <w:rFonts w:ascii="Times New Roman" w:hAnsi="Times New Roman"/>
          <w:color w:val="000000" w:themeColor="text1"/>
          <w:sz w:val="24"/>
          <w:szCs w:val="24"/>
        </w:rPr>
        <w:t xml:space="preserve">rezerwa </w:t>
      </w:r>
      <w:r w:rsidR="00FE141A">
        <w:rPr>
          <w:rFonts w:ascii="Times New Roman" w:hAnsi="Times New Roman"/>
          <w:color w:val="000000" w:themeColor="text1"/>
          <w:sz w:val="24"/>
          <w:szCs w:val="24"/>
        </w:rPr>
        <w:t>na przyszłe świadczenia pracownicze z tytułu odpraw i nagród jubileuszowych, co wraz z rosnącymi wynagrodzeniami daje duże coroczne przyrosty kwoty tych rezerw</w:t>
      </w:r>
      <w:r>
        <w:rPr>
          <w:rFonts w:ascii="Times New Roman" w:hAnsi="Times New Roman"/>
          <w:color w:val="000000" w:themeColor="text1"/>
          <w:sz w:val="24"/>
          <w:szCs w:val="24"/>
        </w:rPr>
        <w:t>,</w:t>
      </w:r>
    </w:p>
    <w:p w14:paraId="3265C712" w14:textId="565CBF02" w:rsidR="00791E4B" w:rsidRPr="00791E4B" w:rsidRDefault="00791E4B" w:rsidP="00791E4B">
      <w:pPr>
        <w:pStyle w:val="Akapitzlist"/>
        <w:numPr>
          <w:ilvl w:val="0"/>
          <w:numId w:val="74"/>
        </w:numPr>
        <w:suppressAutoHyphens w:val="0"/>
        <w:autoSpaceDN/>
        <w:spacing w:line="360" w:lineRule="auto"/>
        <w:contextualSpacing/>
        <w:jc w:val="both"/>
        <w:textAlignment w:val="auto"/>
        <w:rPr>
          <w:rFonts w:ascii="Times New Roman" w:hAnsi="Times New Roman"/>
          <w:color w:val="FF0000"/>
          <w:sz w:val="24"/>
          <w:szCs w:val="24"/>
        </w:rPr>
      </w:pPr>
      <w:r>
        <w:rPr>
          <w:rFonts w:ascii="Times New Roman" w:hAnsi="Times New Roman"/>
          <w:color w:val="000000" w:themeColor="text1"/>
          <w:sz w:val="24"/>
          <w:szCs w:val="24"/>
        </w:rPr>
        <w:t>rezerwa</w:t>
      </w:r>
      <w:r w:rsidRPr="005E15F5">
        <w:rPr>
          <w:rFonts w:ascii="Times New Roman" w:hAnsi="Times New Roman"/>
          <w:color w:val="000000"/>
          <w:sz w:val="24"/>
          <w:szCs w:val="24"/>
        </w:rPr>
        <w:t xml:space="preserve"> na bezumowne korzystanie z gruntu</w:t>
      </w:r>
      <w:r>
        <w:rPr>
          <w:rFonts w:ascii="Times New Roman" w:hAnsi="Times New Roman"/>
          <w:color w:val="000000"/>
          <w:sz w:val="24"/>
          <w:szCs w:val="24"/>
        </w:rPr>
        <w:t>,</w:t>
      </w:r>
    </w:p>
    <w:p w14:paraId="55596EB5" w14:textId="2143B085" w:rsidR="00791E4B" w:rsidRPr="00791E4B" w:rsidRDefault="00791E4B" w:rsidP="00791E4B">
      <w:pPr>
        <w:pStyle w:val="Akapitzlist"/>
        <w:numPr>
          <w:ilvl w:val="0"/>
          <w:numId w:val="74"/>
        </w:numPr>
        <w:suppressAutoHyphens w:val="0"/>
        <w:autoSpaceDN/>
        <w:spacing w:line="360" w:lineRule="auto"/>
        <w:contextualSpacing/>
        <w:jc w:val="both"/>
        <w:textAlignment w:val="auto"/>
        <w:rPr>
          <w:rFonts w:ascii="Times New Roman" w:hAnsi="Times New Roman"/>
          <w:color w:val="FF0000"/>
          <w:sz w:val="24"/>
          <w:szCs w:val="24"/>
        </w:rPr>
      </w:pPr>
      <w:r>
        <w:rPr>
          <w:rFonts w:ascii="Times New Roman" w:hAnsi="Times New Roman"/>
          <w:color w:val="000000" w:themeColor="text1"/>
          <w:sz w:val="24"/>
          <w:szCs w:val="24"/>
        </w:rPr>
        <w:t>rezerwa</w:t>
      </w:r>
      <w:r w:rsidRPr="005E15F5">
        <w:rPr>
          <w:rFonts w:ascii="Times New Roman" w:hAnsi="Times New Roman"/>
          <w:color w:val="000000"/>
          <w:sz w:val="24"/>
          <w:szCs w:val="24"/>
        </w:rPr>
        <w:t xml:space="preserve"> z powództwa grupy zawodowej pielęgniarek</w:t>
      </w:r>
      <w:r>
        <w:rPr>
          <w:rFonts w:ascii="Times New Roman" w:hAnsi="Times New Roman"/>
          <w:color w:val="000000"/>
          <w:sz w:val="24"/>
          <w:szCs w:val="24"/>
        </w:rPr>
        <w:t>.</w:t>
      </w:r>
    </w:p>
    <w:p w14:paraId="2E668CF6" w14:textId="09A50120" w:rsidR="0097010A" w:rsidRPr="00032C10" w:rsidRDefault="0097010A" w:rsidP="0097010A">
      <w:pPr>
        <w:pStyle w:val="Akapitzlist"/>
        <w:suppressAutoHyphens w:val="0"/>
        <w:autoSpaceDN/>
        <w:spacing w:line="360" w:lineRule="auto"/>
        <w:ind w:left="360"/>
        <w:contextualSpacing/>
        <w:jc w:val="both"/>
        <w:textAlignment w:val="auto"/>
        <w:rPr>
          <w:rFonts w:ascii="Times New Roman" w:hAnsi="Times New Roman"/>
          <w:color w:val="FF0000"/>
          <w:sz w:val="24"/>
          <w:szCs w:val="24"/>
        </w:rPr>
      </w:pPr>
    </w:p>
    <w:p w14:paraId="583B25D1" w14:textId="77777777" w:rsidR="00894ECA" w:rsidRPr="00032C10" w:rsidRDefault="00894ECA">
      <w:pPr>
        <w:widowControl/>
        <w:suppressAutoHyphens w:val="0"/>
        <w:autoSpaceDN/>
        <w:spacing w:after="160" w:line="259" w:lineRule="auto"/>
        <w:textAlignment w:val="auto"/>
        <w:rPr>
          <w:rFonts w:ascii="Times New Roman" w:hAnsi="Times New Roman"/>
          <w:b/>
          <w:color w:val="FF0000"/>
          <w:sz w:val="24"/>
          <w:szCs w:val="24"/>
          <w:lang w:eastAsia="en-US"/>
        </w:rPr>
      </w:pPr>
      <w:r w:rsidRPr="00032C10">
        <w:rPr>
          <w:rFonts w:ascii="Times New Roman" w:hAnsi="Times New Roman"/>
          <w:b/>
          <w:color w:val="FF0000"/>
          <w:sz w:val="24"/>
          <w:szCs w:val="24"/>
        </w:rPr>
        <w:br w:type="page"/>
      </w:r>
    </w:p>
    <w:p w14:paraId="42A537EB" w14:textId="1329EA12" w:rsidR="004B5BA6" w:rsidRPr="00B70359" w:rsidRDefault="004B5BA6" w:rsidP="00791E4B">
      <w:pPr>
        <w:pStyle w:val="Akapitzlist"/>
        <w:numPr>
          <w:ilvl w:val="0"/>
          <w:numId w:val="34"/>
        </w:numPr>
        <w:suppressAutoHyphens w:val="0"/>
        <w:autoSpaceDN/>
        <w:spacing w:before="240"/>
        <w:ind w:left="284"/>
        <w:contextualSpacing/>
        <w:jc w:val="both"/>
        <w:textAlignment w:val="auto"/>
        <w:rPr>
          <w:rFonts w:ascii="Times New Roman" w:hAnsi="Times New Roman"/>
          <w:b/>
          <w:color w:val="000000" w:themeColor="text1"/>
          <w:sz w:val="24"/>
          <w:szCs w:val="24"/>
        </w:rPr>
      </w:pPr>
      <w:r w:rsidRPr="00B70359">
        <w:rPr>
          <w:rFonts w:ascii="Times New Roman" w:hAnsi="Times New Roman"/>
          <w:b/>
          <w:color w:val="000000" w:themeColor="text1"/>
          <w:sz w:val="24"/>
          <w:szCs w:val="24"/>
        </w:rPr>
        <w:lastRenderedPageBreak/>
        <w:t>Działania naprawcze</w:t>
      </w:r>
      <w:r w:rsidR="000D46BB" w:rsidRPr="00B70359">
        <w:rPr>
          <w:rFonts w:ascii="Times New Roman" w:hAnsi="Times New Roman"/>
          <w:b/>
          <w:color w:val="000000" w:themeColor="text1"/>
          <w:sz w:val="24"/>
          <w:szCs w:val="24"/>
        </w:rPr>
        <w:t>.</w:t>
      </w:r>
    </w:p>
    <w:p w14:paraId="4A056012" w14:textId="77777777" w:rsidR="000D46BB" w:rsidRPr="00B70359" w:rsidRDefault="000D46BB" w:rsidP="000D46BB">
      <w:pPr>
        <w:pStyle w:val="Akapitzlist"/>
        <w:suppressAutoHyphens w:val="0"/>
        <w:autoSpaceDN/>
        <w:spacing w:before="240"/>
        <w:ind w:left="284"/>
        <w:contextualSpacing/>
        <w:jc w:val="both"/>
        <w:textAlignment w:val="auto"/>
        <w:rPr>
          <w:rFonts w:ascii="Times New Roman" w:hAnsi="Times New Roman"/>
          <w:b/>
          <w:color w:val="000000" w:themeColor="text1"/>
          <w:sz w:val="24"/>
          <w:szCs w:val="24"/>
        </w:rPr>
      </w:pPr>
    </w:p>
    <w:p w14:paraId="575EFC2D" w14:textId="77777777" w:rsidR="004B5BA6" w:rsidRPr="00B70359" w:rsidRDefault="004B5BA6" w:rsidP="00791E4B">
      <w:pPr>
        <w:pStyle w:val="Akapitzlist"/>
        <w:numPr>
          <w:ilvl w:val="1"/>
          <w:numId w:val="34"/>
        </w:numPr>
        <w:suppressAutoHyphens w:val="0"/>
        <w:autoSpaceDN/>
        <w:spacing w:before="240" w:line="360" w:lineRule="auto"/>
        <w:ind w:left="425" w:hanging="425"/>
        <w:contextualSpacing/>
        <w:jc w:val="both"/>
        <w:textAlignment w:val="auto"/>
        <w:rPr>
          <w:rFonts w:ascii="Times New Roman" w:hAnsi="Times New Roman"/>
          <w:b/>
          <w:color w:val="000000" w:themeColor="text1"/>
          <w:sz w:val="24"/>
          <w:szCs w:val="24"/>
        </w:rPr>
      </w:pPr>
      <w:r w:rsidRPr="00B70359">
        <w:rPr>
          <w:rFonts w:ascii="Times New Roman" w:hAnsi="Times New Roman"/>
          <w:b/>
          <w:color w:val="000000" w:themeColor="text1"/>
          <w:sz w:val="24"/>
          <w:szCs w:val="24"/>
        </w:rPr>
        <w:t xml:space="preserve"> Zwiększenie przychodów jednostki z realizacji świadczeń opieki zdrowotnej finansowanych ze środków publicznych</w:t>
      </w:r>
    </w:p>
    <w:p w14:paraId="71FD20F6" w14:textId="28CF90F1" w:rsidR="004B5BA6" w:rsidRPr="00B70359" w:rsidRDefault="000D46BB" w:rsidP="00791E4B">
      <w:pPr>
        <w:pStyle w:val="Standard"/>
        <w:widowControl/>
        <w:numPr>
          <w:ilvl w:val="1"/>
          <w:numId w:val="47"/>
        </w:numPr>
        <w:spacing w:before="120" w:line="360" w:lineRule="auto"/>
        <w:ind w:left="567"/>
        <w:jc w:val="both"/>
        <w:rPr>
          <w:color w:val="000000" w:themeColor="text1"/>
        </w:rPr>
      </w:pPr>
      <w:r w:rsidRPr="00B70359">
        <w:rPr>
          <w:color w:val="000000" w:themeColor="text1"/>
        </w:rPr>
        <w:t>Z</w:t>
      </w:r>
      <w:r w:rsidR="004B5BA6" w:rsidRPr="00B70359">
        <w:rPr>
          <w:color w:val="000000" w:themeColor="text1"/>
        </w:rPr>
        <w:t>większ</w:t>
      </w:r>
      <w:r w:rsidRPr="00B70359">
        <w:rPr>
          <w:color w:val="000000" w:themeColor="text1"/>
        </w:rPr>
        <w:t>e</w:t>
      </w:r>
      <w:r w:rsidR="004B5BA6" w:rsidRPr="00B70359">
        <w:rPr>
          <w:color w:val="000000" w:themeColor="text1"/>
        </w:rPr>
        <w:t>ni</w:t>
      </w:r>
      <w:r w:rsidRPr="00B70359">
        <w:rPr>
          <w:color w:val="000000" w:themeColor="text1"/>
        </w:rPr>
        <w:t>e</w:t>
      </w:r>
      <w:r w:rsidR="004B5BA6" w:rsidRPr="00B70359">
        <w:rPr>
          <w:color w:val="000000" w:themeColor="text1"/>
        </w:rPr>
        <w:t xml:space="preserve"> przychodów S</w:t>
      </w:r>
      <w:r w:rsidR="000968DA" w:rsidRPr="00B70359">
        <w:rPr>
          <w:color w:val="000000" w:themeColor="text1"/>
        </w:rPr>
        <w:t>PZ</w:t>
      </w:r>
      <w:r w:rsidR="004B5BA6" w:rsidRPr="00B70359">
        <w:rPr>
          <w:color w:val="000000" w:themeColor="text1"/>
        </w:rPr>
        <w:t xml:space="preserve">ZOZ w Wyszkowie z tytułu </w:t>
      </w:r>
      <w:r w:rsidRPr="00B70359">
        <w:rPr>
          <w:color w:val="000000" w:themeColor="text1"/>
        </w:rPr>
        <w:t xml:space="preserve">rozszerzenia </w:t>
      </w:r>
      <w:r w:rsidR="000968DA" w:rsidRPr="00B70359">
        <w:rPr>
          <w:color w:val="000000" w:themeColor="text1"/>
        </w:rPr>
        <w:br/>
      </w:r>
      <w:r w:rsidRPr="00B70359">
        <w:rPr>
          <w:color w:val="000000" w:themeColor="text1"/>
        </w:rPr>
        <w:t xml:space="preserve">i zakontraktowania </w:t>
      </w:r>
      <w:r w:rsidR="004B5BA6" w:rsidRPr="00B70359">
        <w:rPr>
          <w:color w:val="000000" w:themeColor="text1"/>
        </w:rPr>
        <w:t>świadczeń opieki zdrowotnej</w:t>
      </w:r>
      <w:r w:rsidRPr="00B70359">
        <w:rPr>
          <w:color w:val="000000" w:themeColor="text1"/>
        </w:rPr>
        <w:t xml:space="preserve"> w nowych zakresach najbardziej poszukiwanych przez pacjentów oraz pozostałych przynoszących </w:t>
      </w:r>
      <w:r w:rsidR="004B5BA6" w:rsidRPr="00B70359">
        <w:rPr>
          <w:color w:val="000000" w:themeColor="text1"/>
        </w:rPr>
        <w:t>nielimitowa</w:t>
      </w:r>
      <w:r w:rsidRPr="00B70359">
        <w:rPr>
          <w:color w:val="000000" w:themeColor="text1"/>
        </w:rPr>
        <w:t>ny charakter w rozliczeniu</w:t>
      </w:r>
      <w:r w:rsidR="004B5BA6" w:rsidRPr="00B70359">
        <w:rPr>
          <w:color w:val="000000" w:themeColor="text1"/>
        </w:rPr>
        <w:t xml:space="preserve"> przez Narodowy Fundusz Zdrowia. </w:t>
      </w:r>
    </w:p>
    <w:p w14:paraId="4B0A926B" w14:textId="038EC58B" w:rsidR="008A61EF" w:rsidRPr="00B70359" w:rsidRDefault="008A61EF" w:rsidP="00791E4B">
      <w:pPr>
        <w:pStyle w:val="Standard"/>
        <w:widowControl/>
        <w:numPr>
          <w:ilvl w:val="1"/>
          <w:numId w:val="47"/>
        </w:numPr>
        <w:spacing w:after="120" w:line="360" w:lineRule="auto"/>
        <w:ind w:left="567"/>
        <w:jc w:val="both"/>
        <w:rPr>
          <w:color w:val="000000" w:themeColor="text1"/>
        </w:rPr>
      </w:pPr>
      <w:r w:rsidRPr="00B70359">
        <w:rPr>
          <w:color w:val="000000" w:themeColor="text1"/>
        </w:rPr>
        <w:t>Szpital będzie planował rozsze</w:t>
      </w:r>
      <w:r w:rsidR="009902BD" w:rsidRPr="00B70359">
        <w:rPr>
          <w:color w:val="000000" w:themeColor="text1"/>
        </w:rPr>
        <w:t>rzenie swojej działalności w zakresie podstawowej opieki zdrowotnej.</w:t>
      </w:r>
    </w:p>
    <w:p w14:paraId="7CF40D54" w14:textId="77777777" w:rsidR="004B5BA6" w:rsidRPr="00E34BDB" w:rsidRDefault="004B5BA6" w:rsidP="00791E4B">
      <w:pPr>
        <w:pStyle w:val="Standard"/>
        <w:widowControl/>
        <w:numPr>
          <w:ilvl w:val="1"/>
          <w:numId w:val="34"/>
        </w:numPr>
        <w:spacing w:after="200" w:line="259" w:lineRule="auto"/>
        <w:ind w:left="426" w:hanging="425"/>
        <w:jc w:val="both"/>
        <w:rPr>
          <w:color w:val="000000" w:themeColor="text1"/>
        </w:rPr>
      </w:pPr>
      <w:r w:rsidRPr="00E34BDB">
        <w:rPr>
          <w:b/>
          <w:color w:val="000000" w:themeColor="text1"/>
        </w:rPr>
        <w:t>Zwiększenie przychodów jednostki z pozostałej działalności, w tym działalności leczniczej komercyjnej</w:t>
      </w:r>
    </w:p>
    <w:p w14:paraId="601B5324" w14:textId="67290F55" w:rsidR="00E34BDB" w:rsidRPr="003C3DA3" w:rsidRDefault="004B5BA6" w:rsidP="00791E4B">
      <w:pPr>
        <w:pStyle w:val="Akapitzlist"/>
        <w:numPr>
          <w:ilvl w:val="0"/>
          <w:numId w:val="73"/>
        </w:numPr>
        <w:spacing w:after="0" w:line="360" w:lineRule="auto"/>
        <w:ind w:right="74"/>
        <w:jc w:val="both"/>
        <w:rPr>
          <w:rFonts w:ascii="Times New Roman" w:hAnsi="Times New Roman"/>
          <w:color w:val="000000" w:themeColor="text1"/>
          <w:sz w:val="24"/>
          <w:szCs w:val="24"/>
        </w:rPr>
      </w:pPr>
      <w:r w:rsidRPr="003C3DA3">
        <w:rPr>
          <w:rFonts w:ascii="Times New Roman" w:eastAsia="Times New Roman" w:hAnsi="Times New Roman"/>
          <w:color w:val="000000" w:themeColor="text1"/>
          <w:sz w:val="24"/>
          <w:szCs w:val="24"/>
        </w:rPr>
        <w:t xml:space="preserve">SPZZOZ w Wyszkowie posiada dobrą pozycję konkurencyjną na lokalnym rynku usług medycznych, co skłania do rozwoju tych usług, zarówno świadczeń gwarantowanych, </w:t>
      </w:r>
      <w:r w:rsidR="003C3DA3">
        <w:rPr>
          <w:rFonts w:ascii="Times New Roman" w:eastAsia="Times New Roman" w:hAnsi="Times New Roman"/>
          <w:color w:val="000000" w:themeColor="text1"/>
          <w:sz w:val="24"/>
          <w:szCs w:val="24"/>
        </w:rPr>
        <w:br/>
      </w:r>
      <w:r w:rsidRPr="003C3DA3">
        <w:rPr>
          <w:rFonts w:ascii="Times New Roman" w:eastAsia="Times New Roman" w:hAnsi="Times New Roman"/>
          <w:color w:val="000000" w:themeColor="text1"/>
          <w:sz w:val="24"/>
          <w:szCs w:val="24"/>
        </w:rPr>
        <w:t xml:space="preserve">a także usług komercyjnych i odpłatnych, poza tymi finansowanymi przez NFZ. </w:t>
      </w:r>
    </w:p>
    <w:p w14:paraId="221647AB" w14:textId="7C075A1C" w:rsidR="004B5BA6" w:rsidRPr="003C3DA3" w:rsidRDefault="004B5BA6" w:rsidP="00791E4B">
      <w:pPr>
        <w:pStyle w:val="Akapitzlist"/>
        <w:numPr>
          <w:ilvl w:val="0"/>
          <w:numId w:val="73"/>
        </w:numPr>
        <w:spacing w:line="360" w:lineRule="auto"/>
        <w:ind w:right="74"/>
        <w:jc w:val="both"/>
        <w:rPr>
          <w:rFonts w:ascii="Times New Roman" w:eastAsia="Times New Roman" w:hAnsi="Times New Roman"/>
          <w:color w:val="000000" w:themeColor="text1"/>
          <w:sz w:val="24"/>
          <w:szCs w:val="24"/>
        </w:rPr>
      </w:pPr>
      <w:r w:rsidRPr="003C3DA3">
        <w:rPr>
          <w:rFonts w:ascii="Times New Roman" w:eastAsia="Times New Roman" w:hAnsi="Times New Roman"/>
          <w:color w:val="000000" w:themeColor="text1"/>
          <w:sz w:val="24"/>
          <w:szCs w:val="24"/>
        </w:rPr>
        <w:t xml:space="preserve">Jednostka prowadzi działania w kierunku pozyskania kontrahentów i poprawy ich obsługi w ramach zawieranych umów w zakresie Poradni Medycyny Pracy. </w:t>
      </w:r>
    </w:p>
    <w:p w14:paraId="3D25736B" w14:textId="73DFE890" w:rsidR="00984573" w:rsidRDefault="004B5BA6" w:rsidP="00791E4B">
      <w:pPr>
        <w:pStyle w:val="Akapitzlist"/>
        <w:numPr>
          <w:ilvl w:val="1"/>
          <w:numId w:val="34"/>
        </w:numPr>
        <w:suppressAutoHyphens w:val="0"/>
        <w:autoSpaceDN/>
        <w:spacing w:before="240" w:line="360" w:lineRule="auto"/>
        <w:ind w:left="567" w:hanging="425"/>
        <w:contextualSpacing/>
        <w:jc w:val="both"/>
        <w:textAlignment w:val="auto"/>
        <w:rPr>
          <w:rFonts w:ascii="Times New Roman" w:hAnsi="Times New Roman"/>
          <w:b/>
          <w:color w:val="000000" w:themeColor="text1"/>
          <w:sz w:val="24"/>
          <w:szCs w:val="24"/>
        </w:rPr>
      </w:pPr>
      <w:r w:rsidRPr="00984573">
        <w:rPr>
          <w:rFonts w:ascii="Times New Roman" w:hAnsi="Times New Roman"/>
          <w:b/>
          <w:color w:val="000000" w:themeColor="text1"/>
          <w:sz w:val="24"/>
          <w:szCs w:val="24"/>
        </w:rPr>
        <w:t>Optymalizacja kosztów</w:t>
      </w:r>
    </w:p>
    <w:p w14:paraId="23B14D2F" w14:textId="77777777" w:rsidR="00984573" w:rsidRPr="00984573" w:rsidRDefault="00984573" w:rsidP="00984573">
      <w:pPr>
        <w:pStyle w:val="Akapitzlist"/>
        <w:suppressAutoHyphens w:val="0"/>
        <w:autoSpaceDN/>
        <w:spacing w:before="240" w:line="360" w:lineRule="auto"/>
        <w:ind w:left="567"/>
        <w:contextualSpacing/>
        <w:jc w:val="both"/>
        <w:textAlignment w:val="auto"/>
        <w:rPr>
          <w:rFonts w:ascii="Times New Roman" w:hAnsi="Times New Roman"/>
          <w:b/>
          <w:color w:val="000000" w:themeColor="text1"/>
          <w:sz w:val="10"/>
          <w:szCs w:val="10"/>
        </w:rPr>
      </w:pPr>
    </w:p>
    <w:p w14:paraId="0C45F608" w14:textId="1A68247C" w:rsidR="004B5BA6" w:rsidRPr="00984573" w:rsidRDefault="004B5BA6" w:rsidP="00791E4B">
      <w:pPr>
        <w:pStyle w:val="Akapitzlist"/>
        <w:numPr>
          <w:ilvl w:val="7"/>
          <w:numId w:val="57"/>
        </w:numPr>
        <w:suppressAutoHyphens w:val="0"/>
        <w:autoSpaceDN/>
        <w:spacing w:before="240" w:line="360" w:lineRule="auto"/>
        <w:ind w:left="567"/>
        <w:contextualSpacing/>
        <w:jc w:val="both"/>
        <w:textAlignment w:val="auto"/>
        <w:rPr>
          <w:rFonts w:ascii="Times New Roman" w:hAnsi="Times New Roman"/>
          <w:bCs/>
          <w:color w:val="000000" w:themeColor="text1"/>
          <w:sz w:val="24"/>
          <w:szCs w:val="24"/>
        </w:rPr>
      </w:pPr>
      <w:r w:rsidRPr="00984573">
        <w:rPr>
          <w:rFonts w:ascii="Times New Roman" w:hAnsi="Times New Roman"/>
          <w:bCs/>
          <w:color w:val="000000" w:themeColor="text1"/>
          <w:sz w:val="24"/>
          <w:szCs w:val="24"/>
        </w:rPr>
        <w:t>Zmniejszanie kosztów</w:t>
      </w:r>
      <w:r w:rsidRPr="00984573">
        <w:rPr>
          <w:rFonts w:ascii="Times New Roman" w:hAnsi="Times New Roman"/>
          <w:color w:val="000000" w:themeColor="text1"/>
          <w:sz w:val="24"/>
          <w:szCs w:val="24"/>
        </w:rPr>
        <w:t xml:space="preserve"> operacyjnych </w:t>
      </w:r>
      <w:r w:rsidRPr="00984573">
        <w:rPr>
          <w:rFonts w:ascii="Times New Roman" w:hAnsi="Times New Roman"/>
          <w:bCs/>
          <w:color w:val="000000" w:themeColor="text1"/>
          <w:sz w:val="24"/>
          <w:szCs w:val="24"/>
        </w:rPr>
        <w:t xml:space="preserve">poprzez kontynuację pozyskiwania zewnętrznych środków finansowych </w:t>
      </w:r>
      <w:r w:rsidRPr="00984573">
        <w:rPr>
          <w:rFonts w:ascii="Times New Roman" w:hAnsi="Times New Roman"/>
          <w:color w:val="000000" w:themeColor="text1"/>
          <w:sz w:val="24"/>
          <w:szCs w:val="24"/>
        </w:rPr>
        <w:t>(Powiatowe Urzędy Pracy, PFRON, fundusze prewencyjne, Krajowy Fundusz Szkoleniowy)</w:t>
      </w:r>
      <w:r w:rsidR="009902BD" w:rsidRPr="00984573">
        <w:rPr>
          <w:rFonts w:ascii="Times New Roman" w:hAnsi="Times New Roman"/>
          <w:bCs/>
          <w:color w:val="000000" w:themeColor="text1"/>
          <w:sz w:val="24"/>
          <w:szCs w:val="24"/>
        </w:rPr>
        <w:t xml:space="preserve">, </w:t>
      </w:r>
      <w:r w:rsidR="004E5E9D" w:rsidRPr="00984573">
        <w:rPr>
          <w:rFonts w:ascii="Times New Roman" w:hAnsi="Times New Roman"/>
          <w:bCs/>
          <w:color w:val="000000" w:themeColor="text1"/>
          <w:sz w:val="24"/>
          <w:szCs w:val="24"/>
        </w:rPr>
        <w:t>m.in</w:t>
      </w:r>
      <w:r w:rsidR="009902BD" w:rsidRPr="00984573">
        <w:rPr>
          <w:rFonts w:ascii="Times New Roman" w:hAnsi="Times New Roman"/>
          <w:bCs/>
          <w:color w:val="000000" w:themeColor="text1"/>
          <w:sz w:val="24"/>
          <w:szCs w:val="24"/>
        </w:rPr>
        <w:t xml:space="preserve">. na szkolenia i podnoszenie kwalifikacji personelu medycznego i niemedycznego </w:t>
      </w:r>
      <w:r w:rsidRPr="00984573">
        <w:rPr>
          <w:rFonts w:ascii="Times New Roman" w:hAnsi="Times New Roman"/>
          <w:bCs/>
          <w:color w:val="000000" w:themeColor="text1"/>
          <w:sz w:val="24"/>
          <w:szCs w:val="24"/>
        </w:rPr>
        <w:t xml:space="preserve">oraz korzystanie z zasobów firm współpracujących </w:t>
      </w:r>
      <w:r w:rsidR="004E5E9D" w:rsidRPr="00984573">
        <w:rPr>
          <w:rFonts w:ascii="Times New Roman" w:hAnsi="Times New Roman"/>
          <w:bCs/>
          <w:color w:val="000000" w:themeColor="text1"/>
          <w:sz w:val="24"/>
          <w:szCs w:val="24"/>
        </w:rPr>
        <w:br/>
      </w:r>
      <w:r w:rsidRPr="00984573">
        <w:rPr>
          <w:rFonts w:ascii="Times New Roman" w:hAnsi="Times New Roman"/>
          <w:bCs/>
          <w:color w:val="000000" w:themeColor="text1"/>
          <w:sz w:val="24"/>
          <w:szCs w:val="24"/>
        </w:rPr>
        <w:t>z Zakładem i innych źródeł.</w:t>
      </w:r>
    </w:p>
    <w:p w14:paraId="58FBC4CD" w14:textId="38F3A73E" w:rsidR="00984573" w:rsidRPr="00984573" w:rsidRDefault="00984573" w:rsidP="00791E4B">
      <w:pPr>
        <w:pStyle w:val="Akapitzlist"/>
        <w:numPr>
          <w:ilvl w:val="7"/>
          <w:numId w:val="57"/>
        </w:numPr>
        <w:suppressAutoHyphens w:val="0"/>
        <w:autoSpaceDN/>
        <w:spacing w:line="360" w:lineRule="auto"/>
        <w:ind w:left="567"/>
        <w:contextualSpacing/>
        <w:jc w:val="both"/>
        <w:textAlignment w:val="auto"/>
        <w:rPr>
          <w:rFonts w:ascii="Times New Roman" w:hAnsi="Times New Roman"/>
          <w:bCs/>
          <w:color w:val="000000" w:themeColor="text1"/>
          <w:sz w:val="24"/>
          <w:szCs w:val="24"/>
        </w:rPr>
      </w:pPr>
      <w:r w:rsidRPr="00984573">
        <w:rPr>
          <w:rFonts w:ascii="Times New Roman" w:eastAsia="Times New Roman" w:hAnsi="Times New Roman"/>
          <w:color w:val="000000" w:themeColor="text1"/>
          <w:sz w:val="24"/>
          <w:szCs w:val="24"/>
        </w:rPr>
        <w:t>Ograniczenie kosztów poprzez skracanie czasu pobytu pacjentów na oddziałach.</w:t>
      </w:r>
    </w:p>
    <w:p w14:paraId="72FC5982" w14:textId="77777777" w:rsidR="004B5BA6" w:rsidRPr="00984573" w:rsidRDefault="004B5BA6" w:rsidP="00791E4B">
      <w:pPr>
        <w:pStyle w:val="Akapitzlist"/>
        <w:numPr>
          <w:ilvl w:val="7"/>
          <w:numId w:val="57"/>
        </w:numPr>
        <w:suppressAutoHyphens w:val="0"/>
        <w:autoSpaceDN/>
        <w:spacing w:line="360" w:lineRule="auto"/>
        <w:ind w:left="567"/>
        <w:contextualSpacing/>
        <w:jc w:val="both"/>
        <w:textAlignment w:val="auto"/>
        <w:rPr>
          <w:rFonts w:ascii="Times New Roman" w:hAnsi="Times New Roman"/>
          <w:bCs/>
          <w:color w:val="000000" w:themeColor="text1"/>
          <w:sz w:val="24"/>
          <w:szCs w:val="24"/>
        </w:rPr>
      </w:pPr>
      <w:r w:rsidRPr="00984573">
        <w:rPr>
          <w:rFonts w:ascii="Times New Roman" w:eastAsia="Times New Roman" w:hAnsi="Times New Roman"/>
          <w:color w:val="000000" w:themeColor="text1"/>
          <w:sz w:val="24"/>
          <w:szCs w:val="24"/>
        </w:rPr>
        <w:t>Ograniczenie kosztów, których uniknięcie jest możliwe, np. opłaty na PFRON w związku z zatrudnianiem osób z orzeczoną niepełnosprawnością.</w:t>
      </w:r>
    </w:p>
    <w:p w14:paraId="5602D0CD" w14:textId="616150DF" w:rsidR="004B5BA6" w:rsidRPr="00984573" w:rsidRDefault="004B5BA6" w:rsidP="00791E4B">
      <w:pPr>
        <w:pStyle w:val="Akapitzlist"/>
        <w:numPr>
          <w:ilvl w:val="7"/>
          <w:numId w:val="57"/>
        </w:numPr>
        <w:suppressAutoHyphens w:val="0"/>
        <w:autoSpaceDN/>
        <w:spacing w:line="360" w:lineRule="auto"/>
        <w:ind w:left="567"/>
        <w:contextualSpacing/>
        <w:jc w:val="both"/>
        <w:textAlignment w:val="auto"/>
        <w:rPr>
          <w:rFonts w:ascii="Times New Roman" w:hAnsi="Times New Roman"/>
          <w:bCs/>
          <w:color w:val="000000" w:themeColor="text1"/>
          <w:sz w:val="24"/>
          <w:szCs w:val="24"/>
        </w:rPr>
      </w:pPr>
      <w:r w:rsidRPr="00984573">
        <w:rPr>
          <w:rFonts w:ascii="Times New Roman" w:hAnsi="Times New Roman"/>
          <w:color w:val="000000" w:themeColor="text1"/>
          <w:sz w:val="24"/>
          <w:szCs w:val="24"/>
        </w:rPr>
        <w:t>Wykorzystanie</w:t>
      </w:r>
      <w:r w:rsidR="007A56E9" w:rsidRPr="00984573">
        <w:rPr>
          <w:rFonts w:ascii="Times New Roman" w:hAnsi="Times New Roman"/>
          <w:color w:val="000000" w:themeColor="text1"/>
          <w:sz w:val="24"/>
          <w:szCs w:val="24"/>
        </w:rPr>
        <w:t xml:space="preserve"> </w:t>
      </w:r>
      <w:r w:rsidRPr="00984573">
        <w:rPr>
          <w:rFonts w:ascii="Times New Roman" w:hAnsi="Times New Roman"/>
          <w:color w:val="000000" w:themeColor="text1"/>
          <w:sz w:val="24"/>
          <w:szCs w:val="24"/>
        </w:rPr>
        <w:t xml:space="preserve">miejsc specjalizacyjnych i stażowych związanych z pozyskaniem środków finansowych na </w:t>
      </w:r>
      <w:r w:rsidR="007A56E9" w:rsidRPr="00984573">
        <w:rPr>
          <w:rFonts w:ascii="Times New Roman" w:hAnsi="Times New Roman"/>
          <w:color w:val="000000" w:themeColor="text1"/>
          <w:sz w:val="24"/>
          <w:szCs w:val="24"/>
        </w:rPr>
        <w:t xml:space="preserve">ich </w:t>
      </w:r>
      <w:r w:rsidRPr="00984573">
        <w:rPr>
          <w:rFonts w:ascii="Times New Roman" w:hAnsi="Times New Roman"/>
          <w:color w:val="000000" w:themeColor="text1"/>
          <w:sz w:val="24"/>
          <w:szCs w:val="24"/>
        </w:rPr>
        <w:t>wynagrodzenia.</w:t>
      </w:r>
    </w:p>
    <w:p w14:paraId="45113CFC" w14:textId="33BC6ED5" w:rsidR="004B5BA6" w:rsidRDefault="004B5BA6" w:rsidP="00791E4B">
      <w:pPr>
        <w:pStyle w:val="Akapitzlist"/>
        <w:numPr>
          <w:ilvl w:val="7"/>
          <w:numId w:val="57"/>
        </w:numPr>
        <w:suppressAutoHyphens w:val="0"/>
        <w:autoSpaceDN/>
        <w:spacing w:line="360" w:lineRule="auto"/>
        <w:ind w:left="567"/>
        <w:contextualSpacing/>
        <w:jc w:val="both"/>
        <w:textAlignment w:val="auto"/>
        <w:rPr>
          <w:rFonts w:ascii="Times New Roman" w:hAnsi="Times New Roman"/>
          <w:bCs/>
          <w:color w:val="000000" w:themeColor="text1"/>
          <w:sz w:val="24"/>
          <w:szCs w:val="24"/>
        </w:rPr>
      </w:pPr>
      <w:r w:rsidRPr="00984573">
        <w:rPr>
          <w:rFonts w:ascii="Times New Roman" w:hAnsi="Times New Roman"/>
          <w:bCs/>
          <w:color w:val="000000" w:themeColor="text1"/>
          <w:sz w:val="24"/>
          <w:szCs w:val="24"/>
        </w:rPr>
        <w:t>Działania optymalizacyjne w zakresie</w:t>
      </w:r>
      <w:r w:rsidR="00984573">
        <w:rPr>
          <w:rFonts w:ascii="Times New Roman" w:hAnsi="Times New Roman"/>
          <w:bCs/>
          <w:color w:val="000000" w:themeColor="text1"/>
          <w:sz w:val="24"/>
          <w:szCs w:val="24"/>
        </w:rPr>
        <w:t xml:space="preserve"> dokonywanych zakupów. </w:t>
      </w:r>
    </w:p>
    <w:p w14:paraId="4712F08D" w14:textId="7FB81669" w:rsidR="004B5BA6" w:rsidRPr="00984573" w:rsidRDefault="00984573" w:rsidP="00791E4B">
      <w:pPr>
        <w:pStyle w:val="Akapitzlist"/>
        <w:numPr>
          <w:ilvl w:val="7"/>
          <w:numId w:val="57"/>
        </w:numPr>
        <w:suppressAutoHyphens w:val="0"/>
        <w:autoSpaceDN/>
        <w:spacing w:after="160" w:line="360" w:lineRule="auto"/>
        <w:ind w:left="567"/>
        <w:contextualSpacing/>
        <w:jc w:val="both"/>
        <w:textAlignment w:val="auto"/>
        <w:rPr>
          <w:rFonts w:ascii="Times New Roman" w:hAnsi="Times New Roman"/>
          <w:b/>
          <w:color w:val="FF0000"/>
          <w:sz w:val="24"/>
          <w:szCs w:val="24"/>
        </w:rPr>
      </w:pPr>
      <w:r w:rsidRPr="00984573">
        <w:rPr>
          <w:rFonts w:ascii="Times New Roman" w:hAnsi="Times New Roman"/>
          <w:bCs/>
          <w:color w:val="000000" w:themeColor="text1"/>
          <w:sz w:val="24"/>
          <w:szCs w:val="24"/>
        </w:rPr>
        <w:t xml:space="preserve">Działania </w:t>
      </w:r>
      <w:r>
        <w:rPr>
          <w:rFonts w:ascii="Times New Roman" w:hAnsi="Times New Roman"/>
          <w:bCs/>
          <w:color w:val="000000" w:themeColor="text1"/>
          <w:sz w:val="24"/>
          <w:szCs w:val="24"/>
        </w:rPr>
        <w:t>kontrolujące zużycie,</w:t>
      </w:r>
      <w:r w:rsidRPr="00984573">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w tym m.in.</w:t>
      </w:r>
      <w:r w:rsidRPr="00984573">
        <w:rPr>
          <w:rFonts w:ascii="Times New Roman" w:hAnsi="Times New Roman"/>
          <w:bCs/>
          <w:color w:val="000000" w:themeColor="text1"/>
          <w:sz w:val="24"/>
          <w:szCs w:val="24"/>
        </w:rPr>
        <w:t xml:space="preserve"> leków i wyrobów medycznych, a także precyzyjne ich rozliczani</w:t>
      </w:r>
      <w:r>
        <w:rPr>
          <w:rFonts w:ascii="Times New Roman" w:hAnsi="Times New Roman"/>
          <w:bCs/>
          <w:color w:val="000000" w:themeColor="text1"/>
          <w:sz w:val="24"/>
          <w:szCs w:val="24"/>
        </w:rPr>
        <w:t>e</w:t>
      </w:r>
      <w:r w:rsidRPr="00984573">
        <w:rPr>
          <w:rFonts w:ascii="Times New Roman" w:hAnsi="Times New Roman"/>
          <w:bCs/>
          <w:color w:val="000000" w:themeColor="text1"/>
          <w:sz w:val="24"/>
          <w:szCs w:val="24"/>
        </w:rPr>
        <w:t xml:space="preserve">. </w:t>
      </w:r>
      <w:r w:rsidR="004B5BA6" w:rsidRPr="00984573">
        <w:rPr>
          <w:rFonts w:ascii="Times New Roman" w:hAnsi="Times New Roman"/>
          <w:b/>
          <w:color w:val="FF0000"/>
          <w:sz w:val="24"/>
          <w:szCs w:val="24"/>
        </w:rPr>
        <w:br w:type="page"/>
      </w:r>
    </w:p>
    <w:p w14:paraId="3060EF59" w14:textId="04297FA8" w:rsidR="004B5BA6" w:rsidRPr="00331298" w:rsidRDefault="004B5BA6" w:rsidP="00791E4B">
      <w:pPr>
        <w:pStyle w:val="Akapitzlist"/>
        <w:numPr>
          <w:ilvl w:val="0"/>
          <w:numId w:val="34"/>
        </w:numPr>
        <w:suppressAutoHyphens w:val="0"/>
        <w:autoSpaceDN/>
        <w:spacing w:line="360" w:lineRule="auto"/>
        <w:ind w:left="714" w:hanging="357"/>
        <w:contextualSpacing/>
        <w:jc w:val="both"/>
        <w:textAlignment w:val="auto"/>
        <w:rPr>
          <w:rFonts w:ascii="Times New Roman" w:hAnsi="Times New Roman"/>
          <w:b/>
          <w:color w:val="000000" w:themeColor="text1"/>
          <w:sz w:val="24"/>
          <w:szCs w:val="24"/>
        </w:rPr>
      </w:pPr>
      <w:r w:rsidRPr="00331298">
        <w:rPr>
          <w:rFonts w:ascii="Times New Roman" w:hAnsi="Times New Roman"/>
          <w:b/>
          <w:color w:val="000000" w:themeColor="text1"/>
          <w:sz w:val="24"/>
          <w:szCs w:val="24"/>
        </w:rPr>
        <w:lastRenderedPageBreak/>
        <w:t>Harmonogram działań naprawczych</w:t>
      </w:r>
    </w:p>
    <w:tbl>
      <w:tblPr>
        <w:tblStyle w:val="Tabela-Siatka"/>
        <w:tblW w:w="0" w:type="auto"/>
        <w:jc w:val="center"/>
        <w:tblLook w:val="04A0" w:firstRow="1" w:lastRow="0" w:firstColumn="1" w:lastColumn="0" w:noHBand="0" w:noVBand="1"/>
      </w:tblPr>
      <w:tblGrid>
        <w:gridCol w:w="737"/>
        <w:gridCol w:w="2515"/>
        <w:gridCol w:w="3765"/>
        <w:gridCol w:w="2045"/>
      </w:tblGrid>
      <w:tr w:rsidR="00032C10" w:rsidRPr="00032C10" w14:paraId="51C468C3" w14:textId="77777777" w:rsidTr="00DB463C">
        <w:trPr>
          <w:trHeight w:val="518"/>
          <w:jc w:val="center"/>
        </w:trPr>
        <w:tc>
          <w:tcPr>
            <w:tcW w:w="737" w:type="dxa"/>
            <w:shd w:val="clear" w:color="auto" w:fill="D9D9D9" w:themeFill="background1" w:themeFillShade="D9"/>
            <w:vAlign w:val="center"/>
          </w:tcPr>
          <w:p w14:paraId="11CB0160" w14:textId="77777777" w:rsidR="004B5BA6" w:rsidRPr="00984573" w:rsidRDefault="004B5BA6" w:rsidP="00DB463C">
            <w:pPr>
              <w:spacing w:line="360" w:lineRule="auto"/>
              <w:rPr>
                <w:rFonts w:ascii="Times New Roman" w:hAnsi="Times New Roman"/>
                <w:b/>
                <w:color w:val="000000" w:themeColor="text1"/>
                <w:sz w:val="24"/>
                <w:szCs w:val="24"/>
              </w:rPr>
            </w:pPr>
            <w:r w:rsidRPr="00984573">
              <w:rPr>
                <w:rFonts w:ascii="Times New Roman" w:hAnsi="Times New Roman"/>
                <w:b/>
                <w:color w:val="000000" w:themeColor="text1"/>
                <w:sz w:val="24"/>
                <w:szCs w:val="24"/>
              </w:rPr>
              <w:t>Lp.</w:t>
            </w:r>
          </w:p>
        </w:tc>
        <w:tc>
          <w:tcPr>
            <w:tcW w:w="2515" w:type="dxa"/>
            <w:shd w:val="clear" w:color="auto" w:fill="D9D9D9" w:themeFill="background1" w:themeFillShade="D9"/>
            <w:vAlign w:val="center"/>
          </w:tcPr>
          <w:p w14:paraId="340083C3" w14:textId="77777777" w:rsidR="004B5BA6" w:rsidRPr="00984573" w:rsidRDefault="004B5BA6" w:rsidP="00DB463C">
            <w:pPr>
              <w:rPr>
                <w:rFonts w:ascii="Times New Roman" w:hAnsi="Times New Roman"/>
                <w:b/>
                <w:color w:val="000000" w:themeColor="text1"/>
                <w:sz w:val="24"/>
                <w:szCs w:val="24"/>
              </w:rPr>
            </w:pPr>
            <w:r w:rsidRPr="00984573">
              <w:rPr>
                <w:rFonts w:ascii="Times New Roman" w:hAnsi="Times New Roman"/>
                <w:b/>
                <w:color w:val="000000" w:themeColor="text1"/>
                <w:sz w:val="24"/>
                <w:szCs w:val="24"/>
              </w:rPr>
              <w:t>Obszary działań</w:t>
            </w:r>
          </w:p>
        </w:tc>
        <w:tc>
          <w:tcPr>
            <w:tcW w:w="3765" w:type="dxa"/>
            <w:shd w:val="clear" w:color="auto" w:fill="D9D9D9" w:themeFill="background1" w:themeFillShade="D9"/>
            <w:vAlign w:val="center"/>
          </w:tcPr>
          <w:p w14:paraId="12CB990C" w14:textId="77777777" w:rsidR="004B5BA6" w:rsidRPr="00984573" w:rsidRDefault="004B5BA6" w:rsidP="00DB463C">
            <w:pPr>
              <w:jc w:val="center"/>
              <w:rPr>
                <w:rFonts w:ascii="Times New Roman" w:hAnsi="Times New Roman"/>
                <w:b/>
                <w:color w:val="000000" w:themeColor="text1"/>
                <w:sz w:val="24"/>
                <w:szCs w:val="24"/>
              </w:rPr>
            </w:pPr>
            <w:r w:rsidRPr="00984573">
              <w:rPr>
                <w:rFonts w:ascii="Times New Roman" w:hAnsi="Times New Roman"/>
                <w:b/>
                <w:color w:val="000000" w:themeColor="text1"/>
                <w:sz w:val="24"/>
                <w:szCs w:val="24"/>
              </w:rPr>
              <w:t>Nazwa działania</w:t>
            </w:r>
          </w:p>
        </w:tc>
        <w:tc>
          <w:tcPr>
            <w:tcW w:w="2045" w:type="dxa"/>
            <w:shd w:val="clear" w:color="auto" w:fill="D9D9D9" w:themeFill="background1" w:themeFillShade="D9"/>
            <w:vAlign w:val="center"/>
          </w:tcPr>
          <w:p w14:paraId="27BB2698" w14:textId="77777777" w:rsidR="004B5BA6" w:rsidRPr="00984573" w:rsidRDefault="004B5BA6" w:rsidP="00DB463C">
            <w:pPr>
              <w:jc w:val="both"/>
              <w:rPr>
                <w:rFonts w:ascii="Times New Roman" w:hAnsi="Times New Roman"/>
                <w:b/>
                <w:color w:val="000000" w:themeColor="text1"/>
                <w:sz w:val="24"/>
                <w:szCs w:val="24"/>
              </w:rPr>
            </w:pPr>
            <w:r w:rsidRPr="00984573">
              <w:rPr>
                <w:rFonts w:ascii="Times New Roman" w:hAnsi="Times New Roman"/>
                <w:b/>
                <w:color w:val="000000" w:themeColor="text1"/>
                <w:sz w:val="24"/>
                <w:szCs w:val="24"/>
              </w:rPr>
              <w:t>Termin realizacji</w:t>
            </w:r>
          </w:p>
        </w:tc>
      </w:tr>
      <w:tr w:rsidR="00984573" w:rsidRPr="00032C10" w14:paraId="49B03FA4" w14:textId="77777777" w:rsidTr="00984573">
        <w:trPr>
          <w:trHeight w:val="1011"/>
          <w:jc w:val="center"/>
        </w:trPr>
        <w:tc>
          <w:tcPr>
            <w:tcW w:w="737" w:type="dxa"/>
            <w:vMerge w:val="restart"/>
            <w:vAlign w:val="center"/>
          </w:tcPr>
          <w:p w14:paraId="76F3EEFB" w14:textId="77777777" w:rsidR="00984573" w:rsidRPr="00984573" w:rsidRDefault="00984573" w:rsidP="00DB463C">
            <w:pPr>
              <w:shd w:val="clear" w:color="auto" w:fill="FFFFFF" w:themeFill="background1"/>
              <w:spacing w:line="360" w:lineRule="auto"/>
              <w:jc w:val="center"/>
              <w:rPr>
                <w:rFonts w:ascii="Times New Roman" w:hAnsi="Times New Roman"/>
                <w:b/>
                <w:color w:val="000000" w:themeColor="text1"/>
                <w:sz w:val="24"/>
                <w:szCs w:val="24"/>
              </w:rPr>
            </w:pPr>
            <w:r w:rsidRPr="00984573">
              <w:rPr>
                <w:rFonts w:ascii="Times New Roman" w:hAnsi="Times New Roman"/>
                <w:b/>
                <w:color w:val="000000" w:themeColor="text1"/>
                <w:sz w:val="24"/>
                <w:szCs w:val="24"/>
              </w:rPr>
              <w:t>1</w:t>
            </w:r>
          </w:p>
        </w:tc>
        <w:tc>
          <w:tcPr>
            <w:tcW w:w="2515" w:type="dxa"/>
            <w:vMerge w:val="restart"/>
            <w:shd w:val="clear" w:color="auto" w:fill="auto"/>
            <w:vAlign w:val="center"/>
          </w:tcPr>
          <w:p w14:paraId="072413D7" w14:textId="77777777" w:rsidR="00984573" w:rsidRPr="00984573" w:rsidRDefault="00984573" w:rsidP="00DB463C">
            <w:pPr>
              <w:pStyle w:val="Standard"/>
              <w:shd w:val="clear" w:color="auto" w:fill="FFFFFF" w:themeFill="background1"/>
              <w:rPr>
                <w:bCs/>
                <w:color w:val="000000" w:themeColor="text1"/>
              </w:rPr>
            </w:pPr>
            <w:r w:rsidRPr="00984573">
              <w:rPr>
                <w:bCs/>
                <w:color w:val="000000" w:themeColor="text1"/>
              </w:rPr>
              <w:t xml:space="preserve">Zwiększenie przychodów jednostki </w:t>
            </w:r>
            <w:r w:rsidRPr="00984573">
              <w:rPr>
                <w:bCs/>
                <w:color w:val="000000" w:themeColor="text1"/>
              </w:rPr>
              <w:br/>
              <w:t xml:space="preserve">z realizacji świadczeń opieki zdrowotnej finansowanych </w:t>
            </w:r>
            <w:r w:rsidRPr="00984573">
              <w:rPr>
                <w:bCs/>
                <w:color w:val="000000" w:themeColor="text1"/>
              </w:rPr>
              <w:br/>
              <w:t>ze środków publicznych</w:t>
            </w:r>
          </w:p>
        </w:tc>
        <w:tc>
          <w:tcPr>
            <w:tcW w:w="3765" w:type="dxa"/>
            <w:shd w:val="clear" w:color="auto" w:fill="auto"/>
            <w:vAlign w:val="center"/>
          </w:tcPr>
          <w:p w14:paraId="0E19CDF0" w14:textId="602F3CA6" w:rsidR="00984573" w:rsidRPr="003C3DA3" w:rsidRDefault="00984573" w:rsidP="00ED76E5">
            <w:pPr>
              <w:pStyle w:val="Standard"/>
              <w:rPr>
                <w:bCs/>
                <w:color w:val="000000" w:themeColor="text1"/>
              </w:rPr>
            </w:pPr>
            <w:r w:rsidRPr="003C3DA3">
              <w:rPr>
                <w:color w:val="000000" w:themeColor="text1"/>
              </w:rPr>
              <w:t>Rozszerzenie świadczeń</w:t>
            </w:r>
            <w:r w:rsidR="00331298">
              <w:rPr>
                <w:color w:val="000000" w:themeColor="text1"/>
              </w:rPr>
              <w:t xml:space="preserve"> usług medycznych</w:t>
            </w:r>
          </w:p>
        </w:tc>
        <w:tc>
          <w:tcPr>
            <w:tcW w:w="2045" w:type="dxa"/>
            <w:vAlign w:val="center"/>
          </w:tcPr>
          <w:p w14:paraId="0EFE37D3" w14:textId="42887373" w:rsidR="00984573" w:rsidRPr="003C3DA3" w:rsidRDefault="003C3DA3" w:rsidP="00DB463C">
            <w:pPr>
              <w:shd w:val="clear" w:color="auto" w:fill="FFFFFF" w:themeFill="background1"/>
              <w:jc w:val="both"/>
              <w:rPr>
                <w:rFonts w:ascii="Times New Roman" w:hAnsi="Times New Roman"/>
                <w:bCs/>
                <w:color w:val="000000" w:themeColor="text1"/>
                <w:sz w:val="24"/>
                <w:szCs w:val="24"/>
              </w:rPr>
            </w:pPr>
            <w:r w:rsidRPr="003C3DA3">
              <w:rPr>
                <w:rFonts w:ascii="Times New Roman" w:hAnsi="Times New Roman"/>
                <w:bCs/>
                <w:color w:val="000000" w:themeColor="text1"/>
                <w:sz w:val="24"/>
                <w:szCs w:val="24"/>
              </w:rPr>
              <w:t>w trakcie i w 2024 roku</w:t>
            </w:r>
          </w:p>
        </w:tc>
      </w:tr>
      <w:tr w:rsidR="003C3DA3" w:rsidRPr="00032C10" w14:paraId="2D2C5F6E" w14:textId="77777777" w:rsidTr="0084762D">
        <w:trPr>
          <w:trHeight w:val="562"/>
          <w:jc w:val="center"/>
        </w:trPr>
        <w:tc>
          <w:tcPr>
            <w:tcW w:w="737" w:type="dxa"/>
            <w:vMerge/>
            <w:vAlign w:val="center"/>
          </w:tcPr>
          <w:p w14:paraId="5FC44362" w14:textId="77777777" w:rsidR="003C3DA3" w:rsidRPr="00032C10" w:rsidRDefault="003C3DA3" w:rsidP="00DB463C">
            <w:pPr>
              <w:shd w:val="clear" w:color="auto" w:fill="FFFFFF" w:themeFill="background1"/>
              <w:spacing w:line="360" w:lineRule="auto"/>
              <w:jc w:val="center"/>
              <w:rPr>
                <w:rFonts w:ascii="Times New Roman" w:hAnsi="Times New Roman"/>
                <w:b/>
                <w:color w:val="FF0000"/>
                <w:sz w:val="24"/>
                <w:szCs w:val="24"/>
              </w:rPr>
            </w:pPr>
          </w:p>
        </w:tc>
        <w:tc>
          <w:tcPr>
            <w:tcW w:w="2515" w:type="dxa"/>
            <w:vMerge/>
            <w:shd w:val="clear" w:color="auto" w:fill="auto"/>
            <w:vAlign w:val="center"/>
          </w:tcPr>
          <w:p w14:paraId="075A0190" w14:textId="77777777" w:rsidR="003C3DA3" w:rsidRPr="00032C10" w:rsidRDefault="003C3DA3" w:rsidP="00DB463C">
            <w:pPr>
              <w:shd w:val="clear" w:color="auto" w:fill="FFFFFF" w:themeFill="background1"/>
              <w:rPr>
                <w:rFonts w:ascii="Times New Roman" w:hAnsi="Times New Roman"/>
                <w:bCs/>
                <w:color w:val="FF0000"/>
                <w:sz w:val="24"/>
                <w:szCs w:val="24"/>
              </w:rPr>
            </w:pPr>
          </w:p>
        </w:tc>
        <w:tc>
          <w:tcPr>
            <w:tcW w:w="3765" w:type="dxa"/>
            <w:shd w:val="clear" w:color="auto" w:fill="auto"/>
            <w:vAlign w:val="center"/>
          </w:tcPr>
          <w:p w14:paraId="22FAA790" w14:textId="5E1C7B7B" w:rsidR="003C3DA3" w:rsidRPr="003C3DA3" w:rsidRDefault="003C3DA3" w:rsidP="00ED76E5">
            <w:pPr>
              <w:pStyle w:val="Standard"/>
              <w:rPr>
                <w:color w:val="000000" w:themeColor="text1"/>
              </w:rPr>
            </w:pPr>
            <w:r w:rsidRPr="003C3DA3">
              <w:rPr>
                <w:color w:val="000000" w:themeColor="text1"/>
              </w:rPr>
              <w:t xml:space="preserve">POZ </w:t>
            </w:r>
          </w:p>
        </w:tc>
        <w:tc>
          <w:tcPr>
            <w:tcW w:w="2045" w:type="dxa"/>
            <w:vAlign w:val="center"/>
          </w:tcPr>
          <w:p w14:paraId="04FB0646" w14:textId="5A909B8E" w:rsidR="003C3DA3" w:rsidRPr="003C3DA3" w:rsidRDefault="003C3DA3" w:rsidP="00DB463C">
            <w:pPr>
              <w:shd w:val="clear" w:color="auto" w:fill="FFFFFF" w:themeFill="background1"/>
              <w:jc w:val="both"/>
              <w:rPr>
                <w:rFonts w:ascii="Times New Roman" w:hAnsi="Times New Roman"/>
                <w:bCs/>
                <w:color w:val="000000" w:themeColor="text1"/>
                <w:sz w:val="24"/>
                <w:szCs w:val="24"/>
              </w:rPr>
            </w:pPr>
            <w:r w:rsidRPr="003C3DA3">
              <w:rPr>
                <w:rFonts w:ascii="Times New Roman" w:hAnsi="Times New Roman"/>
                <w:bCs/>
                <w:color w:val="000000" w:themeColor="text1"/>
                <w:sz w:val="24"/>
                <w:szCs w:val="24"/>
              </w:rPr>
              <w:t>2024</w:t>
            </w:r>
          </w:p>
        </w:tc>
      </w:tr>
      <w:tr w:rsidR="00331298" w:rsidRPr="00032C10" w14:paraId="492AABF5" w14:textId="77777777" w:rsidTr="000442F1">
        <w:trPr>
          <w:trHeight w:val="828"/>
          <w:jc w:val="center"/>
        </w:trPr>
        <w:tc>
          <w:tcPr>
            <w:tcW w:w="737" w:type="dxa"/>
            <w:vMerge w:val="restart"/>
            <w:vAlign w:val="center"/>
          </w:tcPr>
          <w:p w14:paraId="2ADD8C09" w14:textId="77777777" w:rsidR="00331298" w:rsidRPr="00984573" w:rsidRDefault="00331298" w:rsidP="00DB463C">
            <w:pPr>
              <w:shd w:val="clear" w:color="auto" w:fill="FFFFFF" w:themeFill="background1"/>
              <w:spacing w:line="360" w:lineRule="auto"/>
              <w:jc w:val="center"/>
              <w:rPr>
                <w:rFonts w:ascii="Times New Roman" w:hAnsi="Times New Roman"/>
                <w:b/>
                <w:color w:val="000000" w:themeColor="text1"/>
                <w:sz w:val="24"/>
                <w:szCs w:val="24"/>
              </w:rPr>
            </w:pPr>
            <w:r w:rsidRPr="00984573">
              <w:rPr>
                <w:rFonts w:ascii="Times New Roman" w:hAnsi="Times New Roman"/>
                <w:b/>
                <w:color w:val="000000" w:themeColor="text1"/>
                <w:sz w:val="24"/>
                <w:szCs w:val="24"/>
              </w:rPr>
              <w:t>2</w:t>
            </w:r>
          </w:p>
        </w:tc>
        <w:tc>
          <w:tcPr>
            <w:tcW w:w="2515" w:type="dxa"/>
            <w:vMerge w:val="restart"/>
            <w:shd w:val="clear" w:color="auto" w:fill="auto"/>
            <w:vAlign w:val="center"/>
          </w:tcPr>
          <w:p w14:paraId="1051FF27" w14:textId="77777777" w:rsidR="00331298" w:rsidRPr="00984573" w:rsidRDefault="00331298" w:rsidP="00DB463C">
            <w:pPr>
              <w:shd w:val="clear" w:color="auto" w:fill="FFFFFF" w:themeFill="background1"/>
              <w:rPr>
                <w:rFonts w:ascii="Times New Roman" w:hAnsi="Times New Roman"/>
                <w:bCs/>
                <w:color w:val="000000" w:themeColor="text1"/>
                <w:sz w:val="24"/>
                <w:szCs w:val="24"/>
              </w:rPr>
            </w:pPr>
            <w:r w:rsidRPr="00984573">
              <w:rPr>
                <w:rFonts w:ascii="Times New Roman" w:hAnsi="Times New Roman"/>
                <w:bCs/>
                <w:color w:val="000000" w:themeColor="text1"/>
                <w:sz w:val="24"/>
                <w:szCs w:val="24"/>
              </w:rPr>
              <w:t xml:space="preserve">Zwiększenie przychodów jednostki </w:t>
            </w:r>
            <w:r w:rsidRPr="00984573">
              <w:rPr>
                <w:rFonts w:ascii="Times New Roman" w:hAnsi="Times New Roman"/>
                <w:bCs/>
                <w:color w:val="000000" w:themeColor="text1"/>
                <w:sz w:val="24"/>
                <w:szCs w:val="24"/>
              </w:rPr>
              <w:br/>
              <w:t>z pozostałej działalności, w tym działalności leczniczej komercyjnej</w:t>
            </w:r>
          </w:p>
        </w:tc>
        <w:tc>
          <w:tcPr>
            <w:tcW w:w="3765" w:type="dxa"/>
            <w:shd w:val="clear" w:color="auto" w:fill="auto"/>
            <w:vAlign w:val="center"/>
          </w:tcPr>
          <w:p w14:paraId="1704FAA1" w14:textId="77777777" w:rsidR="00331298" w:rsidRPr="00331298" w:rsidRDefault="00331298" w:rsidP="00DB463C">
            <w:pPr>
              <w:shd w:val="clear" w:color="auto" w:fill="FFFFFF" w:themeFill="background1"/>
              <w:rPr>
                <w:rFonts w:ascii="Times New Roman" w:hAnsi="Times New Roman"/>
                <w:bCs/>
                <w:color w:val="000000" w:themeColor="text1"/>
                <w:sz w:val="24"/>
                <w:szCs w:val="24"/>
              </w:rPr>
            </w:pPr>
            <w:r w:rsidRPr="00331298">
              <w:rPr>
                <w:rFonts w:ascii="Times New Roman" w:hAnsi="Times New Roman"/>
                <w:bCs/>
                <w:color w:val="000000" w:themeColor="text1"/>
                <w:sz w:val="24"/>
                <w:szCs w:val="24"/>
              </w:rPr>
              <w:t xml:space="preserve">Rozwój usług komercyjnych </w:t>
            </w:r>
          </w:p>
          <w:p w14:paraId="34B63264" w14:textId="5E1998BA" w:rsidR="00331298" w:rsidRPr="00032C10" w:rsidRDefault="00331298" w:rsidP="00DB463C">
            <w:pPr>
              <w:shd w:val="clear" w:color="auto" w:fill="FFFFFF" w:themeFill="background1"/>
              <w:rPr>
                <w:rFonts w:ascii="Times New Roman" w:hAnsi="Times New Roman"/>
                <w:bCs/>
                <w:color w:val="FF0000"/>
                <w:sz w:val="24"/>
                <w:szCs w:val="24"/>
              </w:rPr>
            </w:pPr>
            <w:r w:rsidRPr="00331298">
              <w:rPr>
                <w:rFonts w:ascii="Times New Roman" w:hAnsi="Times New Roman"/>
                <w:bCs/>
                <w:color w:val="000000" w:themeColor="text1"/>
                <w:sz w:val="24"/>
                <w:szCs w:val="24"/>
              </w:rPr>
              <w:t>i odpłatnych poza finansowanymi przez NFZ</w:t>
            </w:r>
          </w:p>
        </w:tc>
        <w:tc>
          <w:tcPr>
            <w:tcW w:w="2045" w:type="dxa"/>
            <w:vAlign w:val="center"/>
          </w:tcPr>
          <w:p w14:paraId="4CB7FB26" w14:textId="24BD1915" w:rsidR="00331298" w:rsidRPr="00032C10" w:rsidRDefault="00331298" w:rsidP="00DB463C">
            <w:pPr>
              <w:shd w:val="clear" w:color="auto" w:fill="FFFFFF" w:themeFill="background1"/>
              <w:jc w:val="both"/>
              <w:rPr>
                <w:rFonts w:ascii="Times New Roman" w:hAnsi="Times New Roman"/>
                <w:bCs/>
                <w:color w:val="FF0000"/>
                <w:sz w:val="24"/>
                <w:szCs w:val="24"/>
              </w:rPr>
            </w:pPr>
            <w:r w:rsidRPr="003C3DA3">
              <w:rPr>
                <w:rFonts w:ascii="Times New Roman" w:hAnsi="Times New Roman"/>
                <w:bCs/>
                <w:color w:val="000000" w:themeColor="text1"/>
                <w:sz w:val="24"/>
                <w:szCs w:val="24"/>
              </w:rPr>
              <w:t>w trakcie i w 2024 roku</w:t>
            </w:r>
          </w:p>
        </w:tc>
      </w:tr>
      <w:tr w:rsidR="00032C10" w:rsidRPr="00032C10" w14:paraId="2FFC524F" w14:textId="77777777" w:rsidTr="00DB463C">
        <w:trPr>
          <w:jc w:val="center"/>
        </w:trPr>
        <w:tc>
          <w:tcPr>
            <w:tcW w:w="737" w:type="dxa"/>
            <w:vMerge/>
            <w:vAlign w:val="center"/>
          </w:tcPr>
          <w:p w14:paraId="407B3416" w14:textId="402813E9" w:rsidR="008F3115" w:rsidRPr="00032C10" w:rsidRDefault="008F3115" w:rsidP="00DB463C">
            <w:pPr>
              <w:shd w:val="clear" w:color="auto" w:fill="FFFFFF" w:themeFill="background1"/>
              <w:spacing w:line="360" w:lineRule="auto"/>
              <w:jc w:val="center"/>
              <w:rPr>
                <w:rFonts w:ascii="Times New Roman" w:hAnsi="Times New Roman"/>
                <w:b/>
                <w:color w:val="FF0000"/>
                <w:sz w:val="24"/>
                <w:szCs w:val="24"/>
              </w:rPr>
            </w:pPr>
          </w:p>
        </w:tc>
        <w:tc>
          <w:tcPr>
            <w:tcW w:w="2515" w:type="dxa"/>
            <w:vMerge/>
            <w:shd w:val="clear" w:color="auto" w:fill="auto"/>
            <w:vAlign w:val="center"/>
          </w:tcPr>
          <w:p w14:paraId="518A0303" w14:textId="4D284105" w:rsidR="008F3115" w:rsidRPr="00032C10" w:rsidRDefault="008F3115" w:rsidP="00DB463C">
            <w:pPr>
              <w:shd w:val="clear" w:color="auto" w:fill="FFFFFF" w:themeFill="background1"/>
              <w:rPr>
                <w:rFonts w:ascii="Times New Roman" w:hAnsi="Times New Roman"/>
                <w:bCs/>
                <w:color w:val="FF0000"/>
                <w:sz w:val="24"/>
                <w:szCs w:val="24"/>
              </w:rPr>
            </w:pPr>
          </w:p>
        </w:tc>
        <w:tc>
          <w:tcPr>
            <w:tcW w:w="3765" w:type="dxa"/>
            <w:shd w:val="clear" w:color="auto" w:fill="auto"/>
            <w:vAlign w:val="center"/>
          </w:tcPr>
          <w:p w14:paraId="21ECCDCB" w14:textId="77777777" w:rsidR="00331298" w:rsidRPr="00331298" w:rsidRDefault="00331298" w:rsidP="00DB463C">
            <w:pPr>
              <w:shd w:val="clear" w:color="auto" w:fill="FFFFFF" w:themeFill="background1"/>
              <w:rPr>
                <w:rFonts w:ascii="Times New Roman" w:hAnsi="Times New Roman"/>
                <w:bCs/>
                <w:color w:val="000000" w:themeColor="text1"/>
                <w:sz w:val="24"/>
                <w:szCs w:val="24"/>
              </w:rPr>
            </w:pPr>
            <w:r w:rsidRPr="00331298">
              <w:rPr>
                <w:rFonts w:ascii="Times New Roman" w:hAnsi="Times New Roman"/>
                <w:bCs/>
                <w:color w:val="000000" w:themeColor="text1"/>
                <w:sz w:val="24"/>
                <w:szCs w:val="24"/>
              </w:rPr>
              <w:t xml:space="preserve">Pozyskiwanie kontrahentów </w:t>
            </w:r>
          </w:p>
          <w:p w14:paraId="4954EEBE" w14:textId="77777777" w:rsidR="00331298" w:rsidRPr="00331298" w:rsidRDefault="00331298" w:rsidP="00DB463C">
            <w:pPr>
              <w:shd w:val="clear" w:color="auto" w:fill="FFFFFF" w:themeFill="background1"/>
              <w:rPr>
                <w:rFonts w:ascii="Times New Roman" w:hAnsi="Times New Roman"/>
                <w:bCs/>
                <w:color w:val="000000" w:themeColor="text1"/>
                <w:sz w:val="24"/>
                <w:szCs w:val="24"/>
              </w:rPr>
            </w:pPr>
            <w:r w:rsidRPr="00331298">
              <w:rPr>
                <w:rFonts w:ascii="Times New Roman" w:hAnsi="Times New Roman"/>
                <w:bCs/>
                <w:color w:val="000000" w:themeColor="text1"/>
                <w:sz w:val="24"/>
                <w:szCs w:val="24"/>
              </w:rPr>
              <w:t xml:space="preserve">w ramach zawieranych umów </w:t>
            </w:r>
          </w:p>
          <w:p w14:paraId="36A26DD2" w14:textId="149F9647" w:rsidR="008F3115" w:rsidRPr="00032C10" w:rsidRDefault="00331298" w:rsidP="00DB463C">
            <w:pPr>
              <w:shd w:val="clear" w:color="auto" w:fill="FFFFFF" w:themeFill="background1"/>
              <w:rPr>
                <w:rFonts w:ascii="Times New Roman" w:hAnsi="Times New Roman"/>
                <w:bCs/>
                <w:color w:val="FF0000"/>
                <w:sz w:val="24"/>
                <w:szCs w:val="24"/>
              </w:rPr>
            </w:pPr>
            <w:r w:rsidRPr="00331298">
              <w:rPr>
                <w:rFonts w:ascii="Times New Roman" w:hAnsi="Times New Roman"/>
                <w:bCs/>
                <w:color w:val="000000" w:themeColor="text1"/>
                <w:sz w:val="24"/>
                <w:szCs w:val="24"/>
              </w:rPr>
              <w:t>w zakresie Poradni Medycyny Pracy</w:t>
            </w:r>
          </w:p>
        </w:tc>
        <w:tc>
          <w:tcPr>
            <w:tcW w:w="2045" w:type="dxa"/>
            <w:vAlign w:val="center"/>
          </w:tcPr>
          <w:p w14:paraId="105BE211" w14:textId="69E9FA72" w:rsidR="008F3115" w:rsidRPr="00032C10" w:rsidRDefault="00331298" w:rsidP="00DB463C">
            <w:pPr>
              <w:shd w:val="clear" w:color="auto" w:fill="FFFFFF" w:themeFill="background1"/>
              <w:jc w:val="both"/>
              <w:rPr>
                <w:rFonts w:ascii="Times New Roman" w:hAnsi="Times New Roman"/>
                <w:bCs/>
                <w:color w:val="FF0000"/>
                <w:sz w:val="24"/>
                <w:szCs w:val="24"/>
              </w:rPr>
            </w:pPr>
            <w:r w:rsidRPr="003C3DA3">
              <w:rPr>
                <w:rFonts w:ascii="Times New Roman" w:hAnsi="Times New Roman"/>
                <w:bCs/>
                <w:color w:val="000000" w:themeColor="text1"/>
                <w:sz w:val="24"/>
                <w:szCs w:val="24"/>
              </w:rPr>
              <w:t>w trakcie i w 2024 roku</w:t>
            </w:r>
          </w:p>
        </w:tc>
      </w:tr>
      <w:tr w:rsidR="004B5BA6" w:rsidRPr="00032C10" w14:paraId="1810452D" w14:textId="77777777" w:rsidTr="00DB463C">
        <w:trPr>
          <w:trHeight w:val="3139"/>
          <w:jc w:val="center"/>
        </w:trPr>
        <w:tc>
          <w:tcPr>
            <w:tcW w:w="737" w:type="dxa"/>
            <w:vAlign w:val="center"/>
          </w:tcPr>
          <w:p w14:paraId="7DEE7A03" w14:textId="5D776673" w:rsidR="004B5BA6" w:rsidRPr="00331298" w:rsidRDefault="008F3115" w:rsidP="00DB463C">
            <w:pPr>
              <w:shd w:val="clear" w:color="auto" w:fill="FFFFFF" w:themeFill="background1"/>
              <w:spacing w:line="360" w:lineRule="auto"/>
              <w:jc w:val="center"/>
              <w:rPr>
                <w:rFonts w:ascii="Times New Roman" w:hAnsi="Times New Roman"/>
                <w:b/>
                <w:color w:val="000000" w:themeColor="text1"/>
                <w:sz w:val="24"/>
                <w:szCs w:val="24"/>
              </w:rPr>
            </w:pPr>
            <w:r w:rsidRPr="00331298">
              <w:rPr>
                <w:rFonts w:ascii="Times New Roman" w:hAnsi="Times New Roman"/>
                <w:b/>
                <w:color w:val="000000" w:themeColor="text1"/>
                <w:sz w:val="24"/>
                <w:szCs w:val="24"/>
              </w:rPr>
              <w:t>3</w:t>
            </w:r>
          </w:p>
        </w:tc>
        <w:tc>
          <w:tcPr>
            <w:tcW w:w="2515" w:type="dxa"/>
            <w:shd w:val="clear" w:color="auto" w:fill="auto"/>
            <w:vAlign w:val="center"/>
          </w:tcPr>
          <w:p w14:paraId="40CBB2B6" w14:textId="77777777" w:rsidR="004B5BA6" w:rsidRPr="00331298" w:rsidRDefault="004B5BA6" w:rsidP="00DB463C">
            <w:pPr>
              <w:shd w:val="clear" w:color="auto" w:fill="FFFFFF" w:themeFill="background1"/>
              <w:rPr>
                <w:rFonts w:ascii="Times New Roman" w:hAnsi="Times New Roman"/>
                <w:bCs/>
                <w:color w:val="000000" w:themeColor="text1"/>
                <w:sz w:val="24"/>
                <w:szCs w:val="24"/>
              </w:rPr>
            </w:pPr>
            <w:r w:rsidRPr="00331298">
              <w:rPr>
                <w:rFonts w:ascii="Times New Roman" w:hAnsi="Times New Roman"/>
                <w:bCs/>
                <w:color w:val="000000" w:themeColor="text1"/>
                <w:sz w:val="24"/>
                <w:szCs w:val="24"/>
              </w:rPr>
              <w:t xml:space="preserve">Optymalizacja kosztów </w:t>
            </w:r>
          </w:p>
        </w:tc>
        <w:tc>
          <w:tcPr>
            <w:tcW w:w="3765" w:type="dxa"/>
            <w:shd w:val="clear" w:color="auto" w:fill="auto"/>
            <w:vAlign w:val="center"/>
          </w:tcPr>
          <w:p w14:paraId="6193C010" w14:textId="77777777" w:rsidR="004B5BA6" w:rsidRPr="00331298" w:rsidRDefault="004B5BA6" w:rsidP="00DB463C">
            <w:pPr>
              <w:shd w:val="clear" w:color="auto" w:fill="FFFFFF" w:themeFill="background1"/>
              <w:rPr>
                <w:rFonts w:ascii="Times New Roman" w:hAnsi="Times New Roman"/>
                <w:bCs/>
                <w:color w:val="000000" w:themeColor="text1"/>
                <w:sz w:val="24"/>
                <w:szCs w:val="24"/>
              </w:rPr>
            </w:pPr>
            <w:r w:rsidRPr="00331298">
              <w:rPr>
                <w:rFonts w:ascii="Times New Roman" w:hAnsi="Times New Roman"/>
                <w:bCs/>
                <w:color w:val="000000" w:themeColor="text1"/>
                <w:sz w:val="24"/>
                <w:szCs w:val="24"/>
              </w:rPr>
              <w:t>Optymalizacje, w tym:</w:t>
            </w:r>
          </w:p>
          <w:p w14:paraId="297465AC" w14:textId="77777777" w:rsidR="004B5BA6" w:rsidRPr="00331298" w:rsidRDefault="004B5BA6" w:rsidP="00791E4B">
            <w:pPr>
              <w:pStyle w:val="Akapitzlist"/>
              <w:numPr>
                <w:ilvl w:val="0"/>
                <w:numId w:val="42"/>
              </w:numPr>
              <w:shd w:val="clear" w:color="auto" w:fill="FFFFFF" w:themeFill="background1"/>
              <w:suppressAutoHyphens w:val="0"/>
              <w:autoSpaceDN/>
              <w:spacing w:after="0" w:line="240" w:lineRule="auto"/>
              <w:contextualSpacing/>
              <w:textAlignment w:val="auto"/>
              <w:rPr>
                <w:rFonts w:ascii="Times New Roman" w:hAnsi="Times New Roman"/>
                <w:bCs/>
                <w:color w:val="000000" w:themeColor="text1"/>
                <w:sz w:val="24"/>
                <w:szCs w:val="24"/>
              </w:rPr>
            </w:pPr>
            <w:r w:rsidRPr="00331298">
              <w:rPr>
                <w:rFonts w:ascii="Times New Roman" w:hAnsi="Times New Roman"/>
                <w:bCs/>
                <w:color w:val="000000" w:themeColor="text1"/>
                <w:sz w:val="24"/>
                <w:szCs w:val="24"/>
              </w:rPr>
              <w:t>w zakresie wybranych kosztów pracy</w:t>
            </w:r>
          </w:p>
          <w:p w14:paraId="716D3AB1" w14:textId="77777777" w:rsidR="004B5BA6" w:rsidRPr="00331298" w:rsidRDefault="004B5BA6" w:rsidP="00791E4B">
            <w:pPr>
              <w:pStyle w:val="Akapitzlist"/>
              <w:numPr>
                <w:ilvl w:val="0"/>
                <w:numId w:val="42"/>
              </w:numPr>
              <w:shd w:val="clear" w:color="auto" w:fill="FFFFFF" w:themeFill="background1"/>
              <w:suppressAutoHyphens w:val="0"/>
              <w:autoSpaceDN/>
              <w:spacing w:after="0" w:line="240" w:lineRule="auto"/>
              <w:contextualSpacing/>
              <w:textAlignment w:val="auto"/>
              <w:rPr>
                <w:rFonts w:ascii="Times New Roman" w:hAnsi="Times New Roman"/>
                <w:bCs/>
                <w:color w:val="000000" w:themeColor="text1"/>
                <w:sz w:val="24"/>
                <w:szCs w:val="24"/>
              </w:rPr>
            </w:pPr>
            <w:r w:rsidRPr="00331298">
              <w:rPr>
                <w:rFonts w:ascii="Times New Roman" w:hAnsi="Times New Roman"/>
                <w:bCs/>
                <w:color w:val="000000" w:themeColor="text1"/>
                <w:sz w:val="24"/>
                <w:szCs w:val="24"/>
              </w:rPr>
              <w:t>opłaty PFRON</w:t>
            </w:r>
          </w:p>
          <w:p w14:paraId="3220BCD7" w14:textId="1FF88668" w:rsidR="00331298" w:rsidRPr="00331298" w:rsidRDefault="00331298" w:rsidP="00791E4B">
            <w:pPr>
              <w:pStyle w:val="Akapitzlist"/>
              <w:numPr>
                <w:ilvl w:val="0"/>
                <w:numId w:val="42"/>
              </w:numPr>
              <w:shd w:val="clear" w:color="auto" w:fill="FFFFFF" w:themeFill="background1"/>
              <w:suppressAutoHyphens w:val="0"/>
              <w:autoSpaceDN/>
              <w:spacing w:after="0" w:line="240" w:lineRule="auto"/>
              <w:contextualSpacing/>
              <w:textAlignment w:val="auto"/>
              <w:rPr>
                <w:rFonts w:ascii="Times New Roman" w:hAnsi="Times New Roman"/>
                <w:bCs/>
                <w:color w:val="000000" w:themeColor="text1"/>
                <w:sz w:val="24"/>
                <w:szCs w:val="24"/>
              </w:rPr>
            </w:pPr>
            <w:r w:rsidRPr="00331298">
              <w:rPr>
                <w:rFonts w:ascii="Times New Roman" w:hAnsi="Times New Roman"/>
                <w:bCs/>
                <w:color w:val="000000" w:themeColor="text1"/>
                <w:sz w:val="24"/>
                <w:szCs w:val="24"/>
              </w:rPr>
              <w:t>w zakresie skracania czasu pobytu pacjentów na oddziałach</w:t>
            </w:r>
          </w:p>
          <w:p w14:paraId="067195E2" w14:textId="77777777" w:rsidR="004B5BA6" w:rsidRPr="00331298" w:rsidRDefault="004B5BA6" w:rsidP="00791E4B">
            <w:pPr>
              <w:pStyle w:val="Akapitzlist"/>
              <w:numPr>
                <w:ilvl w:val="0"/>
                <w:numId w:val="42"/>
              </w:numPr>
              <w:shd w:val="clear" w:color="auto" w:fill="FFFFFF" w:themeFill="background1"/>
              <w:suppressAutoHyphens w:val="0"/>
              <w:autoSpaceDN/>
              <w:spacing w:after="0" w:line="240" w:lineRule="auto"/>
              <w:contextualSpacing/>
              <w:textAlignment w:val="auto"/>
              <w:rPr>
                <w:rFonts w:ascii="Times New Roman" w:hAnsi="Times New Roman"/>
                <w:bCs/>
                <w:color w:val="000000" w:themeColor="text1"/>
                <w:sz w:val="24"/>
                <w:szCs w:val="24"/>
              </w:rPr>
            </w:pPr>
            <w:r w:rsidRPr="00331298">
              <w:rPr>
                <w:rFonts w:ascii="Times New Roman" w:hAnsi="Times New Roman"/>
                <w:bCs/>
                <w:color w:val="000000" w:themeColor="text1"/>
                <w:sz w:val="24"/>
                <w:szCs w:val="24"/>
              </w:rPr>
              <w:t xml:space="preserve">w zakresie pozyskania dodatkowej kadry (staże) </w:t>
            </w:r>
          </w:p>
          <w:p w14:paraId="0346C8E4" w14:textId="1042ABEC" w:rsidR="00331298" w:rsidRPr="00331298" w:rsidRDefault="00331298" w:rsidP="00791E4B">
            <w:pPr>
              <w:pStyle w:val="Akapitzlist"/>
              <w:numPr>
                <w:ilvl w:val="0"/>
                <w:numId w:val="42"/>
              </w:numPr>
              <w:shd w:val="clear" w:color="auto" w:fill="FFFFFF" w:themeFill="background1"/>
              <w:suppressAutoHyphens w:val="0"/>
              <w:autoSpaceDN/>
              <w:spacing w:after="0" w:line="240" w:lineRule="auto"/>
              <w:contextualSpacing/>
              <w:textAlignment w:val="auto"/>
              <w:rPr>
                <w:rFonts w:ascii="Times New Roman" w:hAnsi="Times New Roman"/>
                <w:bCs/>
                <w:color w:val="000000" w:themeColor="text1"/>
                <w:sz w:val="24"/>
                <w:szCs w:val="24"/>
              </w:rPr>
            </w:pPr>
            <w:r w:rsidRPr="00331298">
              <w:rPr>
                <w:rFonts w:ascii="Times New Roman" w:hAnsi="Times New Roman"/>
                <w:bCs/>
                <w:color w:val="000000" w:themeColor="text1"/>
                <w:sz w:val="24"/>
                <w:szCs w:val="24"/>
              </w:rPr>
              <w:t>w zakresie dokonywanych zakupów</w:t>
            </w:r>
          </w:p>
          <w:p w14:paraId="7C3B0CFC" w14:textId="6F6D3E00" w:rsidR="004B5BA6" w:rsidRPr="00331298" w:rsidRDefault="004B5BA6" w:rsidP="00791E4B">
            <w:pPr>
              <w:pStyle w:val="Akapitzlist"/>
              <w:numPr>
                <w:ilvl w:val="0"/>
                <w:numId w:val="41"/>
              </w:numPr>
              <w:shd w:val="clear" w:color="auto" w:fill="FFFFFF" w:themeFill="background1"/>
              <w:suppressAutoHyphens w:val="0"/>
              <w:autoSpaceDN/>
              <w:spacing w:after="0" w:line="240" w:lineRule="auto"/>
              <w:contextualSpacing/>
              <w:textAlignment w:val="auto"/>
              <w:rPr>
                <w:rFonts w:ascii="Times New Roman" w:hAnsi="Times New Roman"/>
                <w:bCs/>
                <w:color w:val="000000" w:themeColor="text1"/>
                <w:sz w:val="24"/>
                <w:szCs w:val="24"/>
              </w:rPr>
            </w:pPr>
            <w:r w:rsidRPr="00331298">
              <w:rPr>
                <w:rFonts w:ascii="Times New Roman" w:hAnsi="Times New Roman"/>
                <w:bCs/>
                <w:color w:val="000000" w:themeColor="text1"/>
                <w:sz w:val="24"/>
                <w:szCs w:val="24"/>
              </w:rPr>
              <w:t xml:space="preserve">w zakresie </w:t>
            </w:r>
            <w:r w:rsidR="007A56E9" w:rsidRPr="00331298">
              <w:rPr>
                <w:rFonts w:ascii="Times New Roman" w:hAnsi="Times New Roman"/>
                <w:bCs/>
                <w:color w:val="000000" w:themeColor="text1"/>
                <w:sz w:val="24"/>
                <w:szCs w:val="24"/>
              </w:rPr>
              <w:t xml:space="preserve">optymalizacji </w:t>
            </w:r>
            <w:r w:rsidRPr="00331298">
              <w:rPr>
                <w:rFonts w:ascii="Times New Roman" w:hAnsi="Times New Roman"/>
                <w:bCs/>
                <w:color w:val="000000" w:themeColor="text1"/>
                <w:sz w:val="24"/>
                <w:szCs w:val="24"/>
              </w:rPr>
              <w:t>zużycia leków i wyrobów medycznych</w:t>
            </w:r>
          </w:p>
        </w:tc>
        <w:tc>
          <w:tcPr>
            <w:tcW w:w="2045" w:type="dxa"/>
            <w:vAlign w:val="center"/>
          </w:tcPr>
          <w:p w14:paraId="006E0707" w14:textId="3DAD5E1C" w:rsidR="004B5BA6" w:rsidRPr="00331298" w:rsidRDefault="004B5BA6" w:rsidP="00DB463C">
            <w:pPr>
              <w:shd w:val="clear" w:color="auto" w:fill="FFFFFF" w:themeFill="background1"/>
              <w:jc w:val="both"/>
              <w:rPr>
                <w:rFonts w:ascii="Times New Roman" w:hAnsi="Times New Roman"/>
                <w:bCs/>
                <w:color w:val="000000" w:themeColor="text1"/>
                <w:sz w:val="24"/>
                <w:szCs w:val="24"/>
              </w:rPr>
            </w:pPr>
            <w:r w:rsidRPr="00331298">
              <w:rPr>
                <w:rFonts w:ascii="Times New Roman" w:hAnsi="Times New Roman"/>
                <w:bCs/>
                <w:color w:val="000000" w:themeColor="text1"/>
                <w:sz w:val="24"/>
                <w:szCs w:val="24"/>
              </w:rPr>
              <w:t>w trakcie i w 202</w:t>
            </w:r>
            <w:r w:rsidR="00331298" w:rsidRPr="00331298">
              <w:rPr>
                <w:rFonts w:ascii="Times New Roman" w:hAnsi="Times New Roman"/>
                <w:bCs/>
                <w:color w:val="000000" w:themeColor="text1"/>
                <w:sz w:val="24"/>
                <w:szCs w:val="24"/>
              </w:rPr>
              <w:t>4</w:t>
            </w:r>
            <w:r w:rsidRPr="00331298">
              <w:rPr>
                <w:rFonts w:ascii="Times New Roman" w:hAnsi="Times New Roman"/>
                <w:bCs/>
                <w:color w:val="000000" w:themeColor="text1"/>
                <w:sz w:val="24"/>
                <w:szCs w:val="24"/>
              </w:rPr>
              <w:t xml:space="preserve"> roku</w:t>
            </w:r>
          </w:p>
        </w:tc>
      </w:tr>
    </w:tbl>
    <w:p w14:paraId="5F059244" w14:textId="143B6B02" w:rsidR="00ED76E5" w:rsidRPr="00032C10" w:rsidRDefault="00ED76E5" w:rsidP="00ED76E5">
      <w:pPr>
        <w:pStyle w:val="Akapitzlist"/>
        <w:suppressAutoHyphens w:val="0"/>
        <w:autoSpaceDN/>
        <w:spacing w:line="360" w:lineRule="auto"/>
        <w:contextualSpacing/>
        <w:jc w:val="both"/>
        <w:textAlignment w:val="auto"/>
        <w:rPr>
          <w:rFonts w:ascii="Times New Roman" w:hAnsi="Times New Roman"/>
          <w:b/>
          <w:color w:val="FF0000"/>
          <w:sz w:val="24"/>
          <w:szCs w:val="24"/>
        </w:rPr>
      </w:pPr>
    </w:p>
    <w:p w14:paraId="4684E5DF" w14:textId="7373740D" w:rsidR="008F3115" w:rsidRPr="00032C10" w:rsidRDefault="008F3115" w:rsidP="00ED76E5">
      <w:pPr>
        <w:pStyle w:val="Akapitzlist"/>
        <w:suppressAutoHyphens w:val="0"/>
        <w:autoSpaceDN/>
        <w:spacing w:line="360" w:lineRule="auto"/>
        <w:contextualSpacing/>
        <w:jc w:val="both"/>
        <w:textAlignment w:val="auto"/>
        <w:rPr>
          <w:rFonts w:ascii="Times New Roman" w:hAnsi="Times New Roman"/>
          <w:b/>
          <w:color w:val="FF0000"/>
          <w:sz w:val="24"/>
          <w:szCs w:val="24"/>
        </w:rPr>
      </w:pPr>
    </w:p>
    <w:p w14:paraId="2F3800F9" w14:textId="128A19D1" w:rsidR="008F3115" w:rsidRPr="00032C10" w:rsidRDefault="008F3115" w:rsidP="00ED76E5">
      <w:pPr>
        <w:pStyle w:val="Akapitzlist"/>
        <w:suppressAutoHyphens w:val="0"/>
        <w:autoSpaceDN/>
        <w:spacing w:line="360" w:lineRule="auto"/>
        <w:contextualSpacing/>
        <w:jc w:val="both"/>
        <w:textAlignment w:val="auto"/>
        <w:rPr>
          <w:rFonts w:ascii="Times New Roman" w:hAnsi="Times New Roman"/>
          <w:b/>
          <w:color w:val="FF0000"/>
          <w:sz w:val="24"/>
          <w:szCs w:val="24"/>
        </w:rPr>
      </w:pPr>
    </w:p>
    <w:p w14:paraId="570D13BB" w14:textId="2BBADE9A" w:rsidR="008F3115" w:rsidRPr="00032C10" w:rsidRDefault="008F3115" w:rsidP="00ED76E5">
      <w:pPr>
        <w:pStyle w:val="Akapitzlist"/>
        <w:suppressAutoHyphens w:val="0"/>
        <w:autoSpaceDN/>
        <w:spacing w:line="360" w:lineRule="auto"/>
        <w:contextualSpacing/>
        <w:jc w:val="both"/>
        <w:textAlignment w:val="auto"/>
        <w:rPr>
          <w:rFonts w:ascii="Times New Roman" w:hAnsi="Times New Roman"/>
          <w:b/>
          <w:color w:val="FF0000"/>
          <w:sz w:val="24"/>
          <w:szCs w:val="24"/>
        </w:rPr>
      </w:pPr>
    </w:p>
    <w:p w14:paraId="3AFA827A" w14:textId="376C5591" w:rsidR="008F3115" w:rsidRPr="00032C10" w:rsidRDefault="008F3115" w:rsidP="00ED76E5">
      <w:pPr>
        <w:pStyle w:val="Akapitzlist"/>
        <w:suppressAutoHyphens w:val="0"/>
        <w:autoSpaceDN/>
        <w:spacing w:line="360" w:lineRule="auto"/>
        <w:contextualSpacing/>
        <w:jc w:val="both"/>
        <w:textAlignment w:val="auto"/>
        <w:rPr>
          <w:rFonts w:ascii="Times New Roman" w:hAnsi="Times New Roman"/>
          <w:b/>
          <w:color w:val="FF0000"/>
          <w:sz w:val="24"/>
          <w:szCs w:val="24"/>
        </w:rPr>
      </w:pPr>
    </w:p>
    <w:p w14:paraId="521B6DF2" w14:textId="0155C7B1" w:rsidR="008F3115" w:rsidRPr="00032C10" w:rsidRDefault="008F3115" w:rsidP="00ED76E5">
      <w:pPr>
        <w:pStyle w:val="Akapitzlist"/>
        <w:suppressAutoHyphens w:val="0"/>
        <w:autoSpaceDN/>
        <w:spacing w:line="360" w:lineRule="auto"/>
        <w:contextualSpacing/>
        <w:jc w:val="both"/>
        <w:textAlignment w:val="auto"/>
        <w:rPr>
          <w:rFonts w:ascii="Times New Roman" w:hAnsi="Times New Roman"/>
          <w:b/>
          <w:color w:val="FF0000"/>
          <w:sz w:val="24"/>
          <w:szCs w:val="24"/>
        </w:rPr>
      </w:pPr>
    </w:p>
    <w:p w14:paraId="52DA7E8F" w14:textId="77777777" w:rsidR="008F3115" w:rsidRPr="00032C10" w:rsidRDefault="008F3115" w:rsidP="00ED76E5">
      <w:pPr>
        <w:pStyle w:val="Akapitzlist"/>
        <w:suppressAutoHyphens w:val="0"/>
        <w:autoSpaceDN/>
        <w:spacing w:line="360" w:lineRule="auto"/>
        <w:contextualSpacing/>
        <w:jc w:val="both"/>
        <w:textAlignment w:val="auto"/>
        <w:rPr>
          <w:rFonts w:ascii="Times New Roman" w:hAnsi="Times New Roman"/>
          <w:b/>
          <w:color w:val="FF0000"/>
          <w:sz w:val="24"/>
          <w:szCs w:val="24"/>
        </w:rPr>
      </w:pPr>
    </w:p>
    <w:p w14:paraId="046AE711" w14:textId="142F3A8A" w:rsidR="00ED76E5" w:rsidRPr="00032C10" w:rsidRDefault="00ED76E5" w:rsidP="00ED76E5">
      <w:pPr>
        <w:pStyle w:val="Akapitzlist"/>
        <w:suppressAutoHyphens w:val="0"/>
        <w:autoSpaceDN/>
        <w:spacing w:line="360" w:lineRule="auto"/>
        <w:contextualSpacing/>
        <w:jc w:val="both"/>
        <w:textAlignment w:val="auto"/>
        <w:rPr>
          <w:rFonts w:ascii="Times New Roman" w:hAnsi="Times New Roman"/>
          <w:b/>
          <w:color w:val="FF0000"/>
          <w:sz w:val="24"/>
          <w:szCs w:val="24"/>
        </w:rPr>
      </w:pPr>
    </w:p>
    <w:p w14:paraId="72E57EEC" w14:textId="694305D0" w:rsidR="00ED76E5" w:rsidRDefault="00ED76E5" w:rsidP="00ED76E5">
      <w:pPr>
        <w:pStyle w:val="Akapitzlist"/>
        <w:suppressAutoHyphens w:val="0"/>
        <w:autoSpaceDN/>
        <w:spacing w:line="360" w:lineRule="auto"/>
        <w:contextualSpacing/>
        <w:jc w:val="both"/>
        <w:textAlignment w:val="auto"/>
        <w:rPr>
          <w:rFonts w:ascii="Times New Roman" w:hAnsi="Times New Roman"/>
          <w:b/>
          <w:color w:val="FF0000"/>
          <w:sz w:val="24"/>
          <w:szCs w:val="24"/>
        </w:rPr>
      </w:pPr>
    </w:p>
    <w:p w14:paraId="2868DC7A" w14:textId="77777777" w:rsidR="00331298" w:rsidRDefault="00331298" w:rsidP="00ED76E5">
      <w:pPr>
        <w:pStyle w:val="Akapitzlist"/>
        <w:suppressAutoHyphens w:val="0"/>
        <w:autoSpaceDN/>
        <w:spacing w:line="360" w:lineRule="auto"/>
        <w:contextualSpacing/>
        <w:jc w:val="both"/>
        <w:textAlignment w:val="auto"/>
        <w:rPr>
          <w:rFonts w:ascii="Times New Roman" w:hAnsi="Times New Roman"/>
          <w:b/>
          <w:color w:val="FF0000"/>
          <w:sz w:val="24"/>
          <w:szCs w:val="24"/>
        </w:rPr>
      </w:pPr>
    </w:p>
    <w:p w14:paraId="5C7714D8" w14:textId="77777777" w:rsidR="00331298" w:rsidRDefault="00331298" w:rsidP="00ED76E5">
      <w:pPr>
        <w:pStyle w:val="Akapitzlist"/>
        <w:suppressAutoHyphens w:val="0"/>
        <w:autoSpaceDN/>
        <w:spacing w:line="360" w:lineRule="auto"/>
        <w:contextualSpacing/>
        <w:jc w:val="both"/>
        <w:textAlignment w:val="auto"/>
        <w:rPr>
          <w:rFonts w:ascii="Times New Roman" w:hAnsi="Times New Roman"/>
          <w:b/>
          <w:color w:val="FF0000"/>
          <w:sz w:val="24"/>
          <w:szCs w:val="24"/>
        </w:rPr>
      </w:pPr>
    </w:p>
    <w:p w14:paraId="1F4F7D6D" w14:textId="77777777" w:rsidR="00331298" w:rsidRPr="00032C10" w:rsidRDefault="00331298" w:rsidP="00ED76E5">
      <w:pPr>
        <w:pStyle w:val="Akapitzlist"/>
        <w:suppressAutoHyphens w:val="0"/>
        <w:autoSpaceDN/>
        <w:spacing w:line="360" w:lineRule="auto"/>
        <w:contextualSpacing/>
        <w:jc w:val="both"/>
        <w:textAlignment w:val="auto"/>
        <w:rPr>
          <w:rFonts w:ascii="Times New Roman" w:hAnsi="Times New Roman"/>
          <w:b/>
          <w:color w:val="FF0000"/>
          <w:sz w:val="24"/>
          <w:szCs w:val="24"/>
        </w:rPr>
      </w:pPr>
    </w:p>
    <w:p w14:paraId="4B42F3EC" w14:textId="77777777" w:rsidR="00ED76E5" w:rsidRPr="00032C10" w:rsidRDefault="00ED76E5" w:rsidP="00ED76E5">
      <w:pPr>
        <w:pStyle w:val="Akapitzlist"/>
        <w:suppressAutoHyphens w:val="0"/>
        <w:autoSpaceDN/>
        <w:spacing w:line="360" w:lineRule="auto"/>
        <w:contextualSpacing/>
        <w:jc w:val="both"/>
        <w:textAlignment w:val="auto"/>
        <w:rPr>
          <w:rFonts w:ascii="Times New Roman" w:hAnsi="Times New Roman"/>
          <w:b/>
          <w:color w:val="FF0000"/>
          <w:sz w:val="24"/>
          <w:szCs w:val="24"/>
        </w:rPr>
      </w:pPr>
    </w:p>
    <w:p w14:paraId="5CBAC436" w14:textId="77D5C578" w:rsidR="00A65650" w:rsidRPr="00AF14DC" w:rsidRDefault="00A65650" w:rsidP="00791E4B">
      <w:pPr>
        <w:pStyle w:val="Akapitzlist"/>
        <w:numPr>
          <w:ilvl w:val="0"/>
          <w:numId w:val="34"/>
        </w:numPr>
        <w:suppressAutoHyphens w:val="0"/>
        <w:autoSpaceDN/>
        <w:spacing w:line="360" w:lineRule="auto"/>
        <w:contextualSpacing/>
        <w:jc w:val="both"/>
        <w:textAlignment w:val="auto"/>
        <w:rPr>
          <w:rFonts w:ascii="Times New Roman" w:hAnsi="Times New Roman"/>
          <w:b/>
          <w:color w:val="000000" w:themeColor="text1"/>
          <w:sz w:val="24"/>
          <w:szCs w:val="24"/>
        </w:rPr>
      </w:pPr>
      <w:r w:rsidRPr="00AF14DC">
        <w:rPr>
          <w:rFonts w:ascii="Times New Roman" w:hAnsi="Times New Roman"/>
          <w:b/>
          <w:color w:val="000000" w:themeColor="text1"/>
          <w:sz w:val="24"/>
          <w:szCs w:val="24"/>
        </w:rPr>
        <w:lastRenderedPageBreak/>
        <w:t>Podsumowanie</w:t>
      </w:r>
    </w:p>
    <w:p w14:paraId="7F7DD5A2" w14:textId="385042F1" w:rsidR="00A65650" w:rsidRPr="00AF14DC" w:rsidRDefault="00A65650" w:rsidP="00A65650">
      <w:pPr>
        <w:spacing w:line="360" w:lineRule="auto"/>
        <w:jc w:val="both"/>
        <w:rPr>
          <w:rFonts w:ascii="Times New Roman" w:hAnsi="Times New Roman"/>
          <w:color w:val="000000" w:themeColor="text1"/>
          <w:sz w:val="24"/>
          <w:szCs w:val="24"/>
        </w:rPr>
      </w:pPr>
      <w:r w:rsidRPr="00AF14DC">
        <w:rPr>
          <w:rFonts w:ascii="Times New Roman" w:hAnsi="Times New Roman"/>
          <w:color w:val="000000" w:themeColor="text1"/>
          <w:sz w:val="24"/>
          <w:szCs w:val="24"/>
        </w:rPr>
        <w:t>Przygotowany przez S</w:t>
      </w:r>
      <w:r w:rsidR="00B36C2B">
        <w:rPr>
          <w:rFonts w:ascii="Times New Roman" w:hAnsi="Times New Roman"/>
          <w:color w:val="000000" w:themeColor="text1"/>
          <w:sz w:val="24"/>
          <w:szCs w:val="24"/>
        </w:rPr>
        <w:t xml:space="preserve">amodzielny </w:t>
      </w:r>
      <w:r w:rsidRPr="00AF14DC">
        <w:rPr>
          <w:rFonts w:ascii="Times New Roman" w:hAnsi="Times New Roman"/>
          <w:color w:val="000000" w:themeColor="text1"/>
          <w:sz w:val="24"/>
          <w:szCs w:val="24"/>
        </w:rPr>
        <w:t>P</w:t>
      </w:r>
      <w:r w:rsidR="00B36C2B">
        <w:rPr>
          <w:rFonts w:ascii="Times New Roman" w:hAnsi="Times New Roman"/>
          <w:color w:val="000000" w:themeColor="text1"/>
          <w:sz w:val="24"/>
          <w:szCs w:val="24"/>
        </w:rPr>
        <w:t xml:space="preserve">ubliczny </w:t>
      </w:r>
      <w:r w:rsidRPr="00AF14DC">
        <w:rPr>
          <w:rFonts w:ascii="Times New Roman" w:hAnsi="Times New Roman"/>
          <w:color w:val="000000" w:themeColor="text1"/>
          <w:sz w:val="24"/>
          <w:szCs w:val="24"/>
        </w:rPr>
        <w:t>Z</w:t>
      </w:r>
      <w:r w:rsidR="00B36C2B">
        <w:rPr>
          <w:rFonts w:ascii="Times New Roman" w:hAnsi="Times New Roman"/>
          <w:color w:val="000000" w:themeColor="text1"/>
          <w:sz w:val="24"/>
          <w:szCs w:val="24"/>
        </w:rPr>
        <w:t xml:space="preserve">espół </w:t>
      </w:r>
      <w:r w:rsidRPr="00AF14DC">
        <w:rPr>
          <w:rFonts w:ascii="Times New Roman" w:hAnsi="Times New Roman"/>
          <w:color w:val="000000" w:themeColor="text1"/>
          <w:sz w:val="24"/>
          <w:szCs w:val="24"/>
        </w:rPr>
        <w:t>Z</w:t>
      </w:r>
      <w:r w:rsidR="00B36C2B">
        <w:rPr>
          <w:rFonts w:ascii="Times New Roman" w:hAnsi="Times New Roman"/>
          <w:color w:val="000000" w:themeColor="text1"/>
          <w:sz w:val="24"/>
          <w:szCs w:val="24"/>
        </w:rPr>
        <w:t xml:space="preserve">akładów </w:t>
      </w:r>
      <w:r w:rsidRPr="00AF14DC">
        <w:rPr>
          <w:rFonts w:ascii="Times New Roman" w:hAnsi="Times New Roman"/>
          <w:color w:val="000000" w:themeColor="text1"/>
          <w:sz w:val="24"/>
          <w:szCs w:val="24"/>
        </w:rPr>
        <w:t>O</w:t>
      </w:r>
      <w:r w:rsidR="00B36C2B">
        <w:rPr>
          <w:rFonts w:ascii="Times New Roman" w:hAnsi="Times New Roman"/>
          <w:color w:val="000000" w:themeColor="text1"/>
          <w:sz w:val="24"/>
          <w:szCs w:val="24"/>
        </w:rPr>
        <w:t xml:space="preserve">pieki </w:t>
      </w:r>
      <w:r w:rsidRPr="00AF14DC">
        <w:rPr>
          <w:rFonts w:ascii="Times New Roman" w:hAnsi="Times New Roman"/>
          <w:color w:val="000000" w:themeColor="text1"/>
          <w:sz w:val="24"/>
          <w:szCs w:val="24"/>
        </w:rPr>
        <w:t>Z</w:t>
      </w:r>
      <w:r w:rsidR="00B36C2B">
        <w:rPr>
          <w:rFonts w:ascii="Times New Roman" w:hAnsi="Times New Roman"/>
          <w:color w:val="000000" w:themeColor="text1"/>
          <w:sz w:val="24"/>
          <w:szCs w:val="24"/>
        </w:rPr>
        <w:t>drowotnej</w:t>
      </w:r>
      <w:r w:rsidR="00B36C2B">
        <w:rPr>
          <w:rFonts w:ascii="Times New Roman" w:hAnsi="Times New Roman"/>
          <w:color w:val="000000" w:themeColor="text1"/>
          <w:sz w:val="24"/>
          <w:szCs w:val="24"/>
        </w:rPr>
        <w:br/>
      </w:r>
      <w:r w:rsidRPr="00AF14DC">
        <w:rPr>
          <w:rFonts w:ascii="Times New Roman" w:hAnsi="Times New Roman"/>
          <w:color w:val="000000" w:themeColor="text1"/>
          <w:sz w:val="24"/>
          <w:szCs w:val="24"/>
        </w:rPr>
        <w:t xml:space="preserve">w Wyszkowie program naprawczy, zgodnie z regulacjami ustawowymi (art. 59 ust. 4 ustawy </w:t>
      </w:r>
      <w:r w:rsidR="00B36C2B">
        <w:rPr>
          <w:rFonts w:ascii="Times New Roman" w:hAnsi="Times New Roman"/>
          <w:color w:val="000000" w:themeColor="text1"/>
          <w:sz w:val="24"/>
          <w:szCs w:val="24"/>
        </w:rPr>
        <w:br/>
      </w:r>
      <w:r w:rsidRPr="00AF14DC">
        <w:rPr>
          <w:rFonts w:ascii="Times New Roman" w:hAnsi="Times New Roman"/>
          <w:color w:val="000000" w:themeColor="text1"/>
          <w:sz w:val="24"/>
          <w:szCs w:val="24"/>
        </w:rPr>
        <w:t>z dnia 15 kwietnia 2011 roku o działalności leczniczej) opiera się na:</w:t>
      </w:r>
    </w:p>
    <w:p w14:paraId="19799579" w14:textId="32ED8F83" w:rsidR="00A65650" w:rsidRPr="00AF14DC" w:rsidRDefault="00A65650" w:rsidP="00791E4B">
      <w:pPr>
        <w:pStyle w:val="Akapitzlist"/>
        <w:numPr>
          <w:ilvl w:val="0"/>
          <w:numId w:val="35"/>
        </w:numPr>
        <w:suppressAutoHyphens w:val="0"/>
        <w:autoSpaceDN/>
        <w:spacing w:line="360" w:lineRule="auto"/>
        <w:contextualSpacing/>
        <w:jc w:val="both"/>
        <w:textAlignment w:val="auto"/>
        <w:rPr>
          <w:rFonts w:ascii="Times New Roman" w:hAnsi="Times New Roman"/>
          <w:color w:val="000000" w:themeColor="text1"/>
          <w:sz w:val="24"/>
          <w:szCs w:val="24"/>
        </w:rPr>
      </w:pPr>
      <w:r w:rsidRPr="00AF14DC">
        <w:rPr>
          <w:rFonts w:ascii="Times New Roman" w:hAnsi="Times New Roman"/>
          <w:color w:val="000000" w:themeColor="text1"/>
          <w:sz w:val="24"/>
          <w:szCs w:val="24"/>
        </w:rPr>
        <w:t xml:space="preserve">rocznym sprawozdaniu finansowym SPZZOZ w Wyszkowie zatwierdzonym </w:t>
      </w:r>
      <w:r w:rsidR="002941AD" w:rsidRPr="00AF14DC">
        <w:rPr>
          <w:rFonts w:ascii="Times New Roman" w:hAnsi="Times New Roman"/>
          <w:color w:val="000000" w:themeColor="text1"/>
          <w:sz w:val="24"/>
          <w:szCs w:val="24"/>
        </w:rPr>
        <w:t>U</w:t>
      </w:r>
      <w:r w:rsidRPr="00AF14DC">
        <w:rPr>
          <w:rFonts w:ascii="Times New Roman" w:hAnsi="Times New Roman"/>
          <w:color w:val="000000" w:themeColor="text1"/>
          <w:sz w:val="24"/>
          <w:szCs w:val="24"/>
        </w:rPr>
        <w:t>chwałą nr</w:t>
      </w:r>
      <w:r w:rsidR="00A24A70" w:rsidRPr="00AF14DC">
        <w:rPr>
          <w:rFonts w:ascii="Times New Roman" w:hAnsi="Times New Roman"/>
          <w:color w:val="000000" w:themeColor="text1"/>
          <w:sz w:val="24"/>
          <w:szCs w:val="24"/>
        </w:rPr>
        <w:t xml:space="preserve"> </w:t>
      </w:r>
      <w:r w:rsidR="002941AD" w:rsidRPr="00AF14DC">
        <w:rPr>
          <w:rFonts w:ascii="Times New Roman" w:hAnsi="Times New Roman"/>
          <w:color w:val="000000" w:themeColor="text1"/>
          <w:sz w:val="24"/>
          <w:szCs w:val="24"/>
        </w:rPr>
        <w:t>LXIV</w:t>
      </w:r>
      <w:r w:rsidR="00A24A70" w:rsidRPr="00AF14DC">
        <w:rPr>
          <w:rFonts w:ascii="Times New Roman" w:hAnsi="Times New Roman"/>
          <w:color w:val="000000" w:themeColor="text1"/>
          <w:sz w:val="24"/>
          <w:szCs w:val="24"/>
        </w:rPr>
        <w:t>/</w:t>
      </w:r>
      <w:r w:rsidR="002941AD" w:rsidRPr="00AF14DC">
        <w:rPr>
          <w:rFonts w:ascii="Times New Roman" w:hAnsi="Times New Roman"/>
          <w:color w:val="000000" w:themeColor="text1"/>
          <w:sz w:val="24"/>
          <w:szCs w:val="24"/>
        </w:rPr>
        <w:t>350</w:t>
      </w:r>
      <w:r w:rsidR="00A24A70" w:rsidRPr="00AF14DC">
        <w:rPr>
          <w:rFonts w:ascii="Times New Roman" w:hAnsi="Times New Roman"/>
          <w:color w:val="000000" w:themeColor="text1"/>
          <w:sz w:val="24"/>
          <w:szCs w:val="24"/>
        </w:rPr>
        <w:t>/202</w:t>
      </w:r>
      <w:r w:rsidR="002941AD" w:rsidRPr="00AF14DC">
        <w:rPr>
          <w:rFonts w:ascii="Times New Roman" w:hAnsi="Times New Roman"/>
          <w:color w:val="000000" w:themeColor="text1"/>
          <w:sz w:val="24"/>
          <w:szCs w:val="24"/>
        </w:rPr>
        <w:t>3</w:t>
      </w:r>
      <w:r w:rsidR="00A24A70" w:rsidRPr="00AF14DC">
        <w:rPr>
          <w:rFonts w:ascii="Times New Roman" w:hAnsi="Times New Roman"/>
          <w:color w:val="000000" w:themeColor="text1"/>
          <w:sz w:val="24"/>
          <w:szCs w:val="24"/>
        </w:rPr>
        <w:t xml:space="preserve"> </w:t>
      </w:r>
      <w:r w:rsidRPr="00AF14DC">
        <w:rPr>
          <w:rFonts w:ascii="Times New Roman" w:hAnsi="Times New Roman"/>
          <w:color w:val="000000" w:themeColor="text1"/>
          <w:sz w:val="24"/>
          <w:szCs w:val="24"/>
        </w:rPr>
        <w:t xml:space="preserve">Rady Powiatu w Wyszkowie z dnia </w:t>
      </w:r>
      <w:r w:rsidR="002941AD" w:rsidRPr="00AF14DC">
        <w:rPr>
          <w:rFonts w:ascii="Times New Roman" w:hAnsi="Times New Roman"/>
          <w:color w:val="000000" w:themeColor="text1"/>
          <w:sz w:val="24"/>
          <w:szCs w:val="24"/>
        </w:rPr>
        <w:t>31</w:t>
      </w:r>
      <w:r w:rsidRPr="00AF14DC">
        <w:rPr>
          <w:rFonts w:ascii="Times New Roman" w:hAnsi="Times New Roman"/>
          <w:color w:val="000000" w:themeColor="text1"/>
          <w:sz w:val="24"/>
          <w:szCs w:val="24"/>
        </w:rPr>
        <w:t xml:space="preserve"> maja 202</w:t>
      </w:r>
      <w:r w:rsidR="002941AD" w:rsidRPr="00AF14DC">
        <w:rPr>
          <w:rFonts w:ascii="Times New Roman" w:hAnsi="Times New Roman"/>
          <w:color w:val="000000" w:themeColor="text1"/>
          <w:sz w:val="24"/>
          <w:szCs w:val="24"/>
        </w:rPr>
        <w:t>3</w:t>
      </w:r>
      <w:r w:rsidRPr="00AF14DC">
        <w:rPr>
          <w:rFonts w:ascii="Times New Roman" w:hAnsi="Times New Roman"/>
          <w:color w:val="000000" w:themeColor="text1"/>
          <w:sz w:val="24"/>
          <w:szCs w:val="24"/>
        </w:rPr>
        <w:t xml:space="preserve"> roku;</w:t>
      </w:r>
    </w:p>
    <w:p w14:paraId="686812E7" w14:textId="318102C4" w:rsidR="00A65650" w:rsidRPr="00AF14DC" w:rsidRDefault="00C939D9" w:rsidP="00791E4B">
      <w:pPr>
        <w:pStyle w:val="Akapitzlist"/>
        <w:numPr>
          <w:ilvl w:val="0"/>
          <w:numId w:val="35"/>
        </w:numPr>
        <w:suppressAutoHyphens w:val="0"/>
        <w:autoSpaceDN/>
        <w:spacing w:line="360" w:lineRule="auto"/>
        <w:contextualSpacing/>
        <w:jc w:val="both"/>
        <w:textAlignment w:val="auto"/>
        <w:rPr>
          <w:rFonts w:ascii="Times New Roman" w:hAnsi="Times New Roman"/>
          <w:color w:val="000000" w:themeColor="text1"/>
          <w:sz w:val="24"/>
          <w:szCs w:val="24"/>
        </w:rPr>
      </w:pPr>
      <w:r w:rsidRPr="00AF14DC">
        <w:rPr>
          <w:rFonts w:ascii="Times New Roman" w:hAnsi="Times New Roman"/>
          <w:color w:val="000000" w:themeColor="text1"/>
          <w:sz w:val="24"/>
          <w:szCs w:val="24"/>
        </w:rPr>
        <w:t xml:space="preserve">przedłożonym </w:t>
      </w:r>
      <w:r w:rsidR="00A24A70" w:rsidRPr="00AF14DC">
        <w:rPr>
          <w:rFonts w:ascii="Times New Roman" w:hAnsi="Times New Roman"/>
          <w:color w:val="000000" w:themeColor="text1"/>
          <w:sz w:val="24"/>
          <w:szCs w:val="24"/>
        </w:rPr>
        <w:t xml:space="preserve">podmiotowi tworzącemu </w:t>
      </w:r>
      <w:r w:rsidR="00A65650" w:rsidRPr="00AF14DC">
        <w:rPr>
          <w:rFonts w:ascii="Times New Roman" w:hAnsi="Times New Roman"/>
          <w:color w:val="000000" w:themeColor="text1"/>
          <w:sz w:val="24"/>
          <w:szCs w:val="24"/>
        </w:rPr>
        <w:t>raporcie o sytuacji ekonomiczno-finansowej SPZZOZ w Wyszkowie za 20</w:t>
      </w:r>
      <w:r w:rsidR="00A24A70" w:rsidRPr="00AF14DC">
        <w:rPr>
          <w:rFonts w:ascii="Times New Roman" w:hAnsi="Times New Roman"/>
          <w:color w:val="000000" w:themeColor="text1"/>
          <w:sz w:val="24"/>
          <w:szCs w:val="24"/>
        </w:rPr>
        <w:t>2</w:t>
      </w:r>
      <w:r w:rsidR="002941AD" w:rsidRPr="00AF14DC">
        <w:rPr>
          <w:rFonts w:ascii="Times New Roman" w:hAnsi="Times New Roman"/>
          <w:color w:val="000000" w:themeColor="text1"/>
          <w:sz w:val="24"/>
          <w:szCs w:val="24"/>
        </w:rPr>
        <w:t>2</w:t>
      </w:r>
      <w:r w:rsidR="00A65650" w:rsidRPr="00AF14DC">
        <w:rPr>
          <w:rFonts w:ascii="Times New Roman" w:hAnsi="Times New Roman"/>
          <w:color w:val="000000" w:themeColor="text1"/>
          <w:sz w:val="24"/>
          <w:szCs w:val="24"/>
        </w:rPr>
        <w:t xml:space="preserve"> rok</w:t>
      </w:r>
      <w:r w:rsidR="00A24A70" w:rsidRPr="00AF14DC">
        <w:rPr>
          <w:rFonts w:ascii="Times New Roman" w:hAnsi="Times New Roman"/>
          <w:color w:val="000000" w:themeColor="text1"/>
          <w:sz w:val="24"/>
          <w:szCs w:val="24"/>
        </w:rPr>
        <w:t>;</w:t>
      </w:r>
    </w:p>
    <w:p w14:paraId="7BAA20D9" w14:textId="77777777" w:rsidR="00A65650" w:rsidRPr="00AF14DC" w:rsidRDefault="00A65650" w:rsidP="00791E4B">
      <w:pPr>
        <w:pStyle w:val="Akapitzlist"/>
        <w:numPr>
          <w:ilvl w:val="0"/>
          <w:numId w:val="35"/>
        </w:numPr>
        <w:suppressAutoHyphens w:val="0"/>
        <w:autoSpaceDN/>
        <w:spacing w:line="360" w:lineRule="auto"/>
        <w:contextualSpacing/>
        <w:jc w:val="both"/>
        <w:textAlignment w:val="auto"/>
        <w:rPr>
          <w:rFonts w:ascii="Times New Roman" w:hAnsi="Times New Roman"/>
          <w:color w:val="000000" w:themeColor="text1"/>
          <w:sz w:val="24"/>
          <w:szCs w:val="24"/>
        </w:rPr>
      </w:pPr>
      <w:r w:rsidRPr="00AF14DC">
        <w:rPr>
          <w:rFonts w:ascii="Times New Roman" w:hAnsi="Times New Roman"/>
          <w:color w:val="000000" w:themeColor="text1"/>
          <w:sz w:val="24"/>
          <w:szCs w:val="24"/>
        </w:rPr>
        <w:t>danych statystycznych.</w:t>
      </w:r>
    </w:p>
    <w:p w14:paraId="7EEEDB98" w14:textId="501A5230" w:rsidR="002941AD" w:rsidRPr="00AF14DC" w:rsidRDefault="00A65650" w:rsidP="00AF14DC">
      <w:pPr>
        <w:spacing w:after="240" w:line="360" w:lineRule="auto"/>
        <w:jc w:val="both"/>
        <w:rPr>
          <w:rFonts w:ascii="Times New Roman" w:hAnsi="Times New Roman"/>
          <w:color w:val="000000" w:themeColor="text1"/>
          <w:sz w:val="24"/>
          <w:szCs w:val="24"/>
        </w:rPr>
      </w:pPr>
      <w:r w:rsidRPr="00AF14DC">
        <w:rPr>
          <w:rFonts w:ascii="Times New Roman" w:hAnsi="Times New Roman"/>
          <w:color w:val="000000" w:themeColor="text1"/>
          <w:sz w:val="24"/>
          <w:szCs w:val="24"/>
        </w:rPr>
        <w:t>Prognozowan</w:t>
      </w:r>
      <w:r w:rsidR="002941AD" w:rsidRPr="00AF14DC">
        <w:rPr>
          <w:rFonts w:ascii="Times New Roman" w:hAnsi="Times New Roman"/>
          <w:color w:val="000000" w:themeColor="text1"/>
          <w:sz w:val="24"/>
          <w:szCs w:val="24"/>
        </w:rPr>
        <w:t>ie wyników finansowych na lata 2023 – 2024 oraz przeprowadzenie analizy wskaźnikowej obarczone jest dużym prawdopodobieństwem błędu z uwagi na dynamicznie zmieniające się uwarunkowania</w:t>
      </w:r>
      <w:r w:rsidR="00B36C2B">
        <w:rPr>
          <w:rFonts w:ascii="Times New Roman" w:hAnsi="Times New Roman"/>
          <w:color w:val="000000" w:themeColor="text1"/>
          <w:sz w:val="24"/>
          <w:szCs w:val="24"/>
        </w:rPr>
        <w:t xml:space="preserve"> </w:t>
      </w:r>
      <w:r w:rsidR="002941AD" w:rsidRPr="00AF14DC">
        <w:rPr>
          <w:rFonts w:ascii="Times New Roman" w:hAnsi="Times New Roman"/>
          <w:color w:val="000000" w:themeColor="text1"/>
          <w:sz w:val="24"/>
          <w:szCs w:val="24"/>
        </w:rPr>
        <w:t>ekonomiczne. Z punktu widzenia przychodów, brak jest możliwości precyzyjnego planowania ze względu na zmiany w przepisach, które regulują sposób kalkulacji ryczałtu lub wyceny innych świadczeń medycznych. Natomiast prognozowanie strony kosztowej charakteryzuje się niepewnością w zakresie regulacji płacowych pracowników podmiotów leczniczych</w:t>
      </w:r>
      <w:r w:rsidR="00C7472F">
        <w:rPr>
          <w:rFonts w:ascii="Times New Roman" w:hAnsi="Times New Roman"/>
          <w:color w:val="000000" w:themeColor="text1"/>
          <w:sz w:val="24"/>
          <w:szCs w:val="24"/>
        </w:rPr>
        <w:t>,</w:t>
      </w:r>
      <w:r w:rsidR="00B36C2B">
        <w:rPr>
          <w:rFonts w:ascii="Times New Roman" w:hAnsi="Times New Roman"/>
          <w:color w:val="000000" w:themeColor="text1"/>
          <w:sz w:val="24"/>
          <w:szCs w:val="24"/>
        </w:rPr>
        <w:t xml:space="preserve"> wystąpienia dalszych pozwów grupy zawodowej pielęgniarek</w:t>
      </w:r>
      <w:r w:rsidR="00C7472F">
        <w:rPr>
          <w:rFonts w:ascii="Times New Roman" w:hAnsi="Times New Roman"/>
          <w:color w:val="000000" w:themeColor="text1"/>
          <w:sz w:val="24"/>
          <w:szCs w:val="24"/>
        </w:rPr>
        <w:t xml:space="preserve"> oraz niestabilnych wskaźników inflacyjnych</w:t>
      </w:r>
      <w:r w:rsidR="002941AD" w:rsidRPr="00AF14DC">
        <w:rPr>
          <w:rFonts w:ascii="Times New Roman" w:hAnsi="Times New Roman"/>
          <w:color w:val="000000" w:themeColor="text1"/>
          <w:sz w:val="24"/>
          <w:szCs w:val="24"/>
        </w:rPr>
        <w:t xml:space="preserve">. </w:t>
      </w:r>
      <w:r w:rsidR="00AF14DC" w:rsidRPr="00AF14DC">
        <w:rPr>
          <w:rFonts w:ascii="Times New Roman" w:hAnsi="Times New Roman"/>
          <w:color w:val="000000" w:themeColor="text1"/>
          <w:sz w:val="24"/>
          <w:szCs w:val="24"/>
        </w:rPr>
        <w:t xml:space="preserve">Wprowadzane rozwiązania skutkują znacznym podwyższeniem wydatków jakie ponosi Szpital niezależnie od środków przekazanych na ten cel przez Narodowy Fundusz Zdrowia. </w:t>
      </w:r>
    </w:p>
    <w:p w14:paraId="2B238FEE" w14:textId="1AF5F510" w:rsidR="00A65650" w:rsidRPr="00AF14DC" w:rsidRDefault="00AF14DC" w:rsidP="00AF14DC">
      <w:pPr>
        <w:spacing w:line="360" w:lineRule="auto"/>
        <w:jc w:val="both"/>
        <w:rPr>
          <w:rFonts w:ascii="Times New Roman" w:hAnsi="Times New Roman"/>
          <w:color w:val="000000" w:themeColor="text1"/>
          <w:sz w:val="24"/>
          <w:szCs w:val="24"/>
        </w:rPr>
      </w:pPr>
      <w:r w:rsidRPr="00AF14DC">
        <w:rPr>
          <w:rFonts w:ascii="Times New Roman" w:hAnsi="Times New Roman"/>
          <w:color w:val="000000" w:themeColor="text1"/>
          <w:sz w:val="24"/>
          <w:szCs w:val="24"/>
        </w:rPr>
        <w:t>Oprócz poprawy kondycji finansowej, wyzwaniem dla kierownictwa Szpitala jest dostosowanie i modernizacja pomieszczeń zgodnie z obowiązującymi przepisami.</w:t>
      </w:r>
    </w:p>
    <w:p w14:paraId="6AC8CF04" w14:textId="0ADAA490" w:rsidR="00A65650" w:rsidRDefault="00AF14DC" w:rsidP="003E1A3A">
      <w:pPr>
        <w:spacing w:line="360" w:lineRule="auto"/>
        <w:jc w:val="both"/>
        <w:rPr>
          <w:rFonts w:ascii="Times New Roman" w:hAnsi="Times New Roman"/>
          <w:color w:val="000000" w:themeColor="text1"/>
          <w:sz w:val="24"/>
          <w:szCs w:val="24"/>
        </w:rPr>
      </w:pPr>
      <w:r w:rsidRPr="00AF14DC">
        <w:rPr>
          <w:rFonts w:ascii="Times New Roman" w:hAnsi="Times New Roman"/>
          <w:color w:val="000000" w:themeColor="text1"/>
          <w:sz w:val="24"/>
          <w:szCs w:val="24"/>
        </w:rPr>
        <w:t>Niniejszy program naprawczy został przygotowany i będzie wdrożony w trudnym okresie dla ochrony zdrowia i obarczony jest dużym ryzykiem. Problemy niedofinansowania czy braki kadrowe stają się szczególnie dotkliwe w szpitalach powiatowych.</w:t>
      </w:r>
    </w:p>
    <w:p w14:paraId="27133B9C" w14:textId="77777777" w:rsidR="000A78BF" w:rsidRDefault="000A78BF" w:rsidP="003E1A3A">
      <w:pPr>
        <w:spacing w:line="360" w:lineRule="auto"/>
        <w:jc w:val="both"/>
        <w:rPr>
          <w:rFonts w:ascii="Times New Roman" w:hAnsi="Times New Roman"/>
          <w:color w:val="000000" w:themeColor="text1"/>
          <w:sz w:val="24"/>
          <w:szCs w:val="24"/>
        </w:rPr>
      </w:pPr>
    </w:p>
    <w:p w14:paraId="16F9F130" w14:textId="77777777" w:rsidR="000A78BF" w:rsidRDefault="000A78BF" w:rsidP="000A78BF">
      <w:pPr>
        <w:jc w:val="both"/>
        <w:rPr>
          <w:rFonts w:eastAsiaTheme="minorHAnsi"/>
          <w:kern w:val="0"/>
        </w:rPr>
      </w:pPr>
      <w:bookmarkStart w:id="4" w:name="_Hlk146869714"/>
      <w:r>
        <w:t>Przewodnicząca Rady Powiatu</w:t>
      </w:r>
    </w:p>
    <w:p w14:paraId="0DA68985" w14:textId="77777777" w:rsidR="000A78BF" w:rsidRDefault="000A78BF" w:rsidP="000A78BF">
      <w:pPr>
        <w:jc w:val="both"/>
      </w:pPr>
      <w:r>
        <w:t>/-/ Ewa Bartosiewicz</w:t>
      </w:r>
      <w:bookmarkEnd w:id="4"/>
    </w:p>
    <w:p w14:paraId="3B20F432" w14:textId="77777777" w:rsidR="000A78BF" w:rsidRPr="00AF14DC" w:rsidRDefault="000A78BF" w:rsidP="003E1A3A">
      <w:pPr>
        <w:spacing w:line="360" w:lineRule="auto"/>
        <w:jc w:val="both"/>
        <w:rPr>
          <w:rFonts w:ascii="Times New Roman" w:hAnsi="Times New Roman"/>
          <w:color w:val="000000" w:themeColor="text1"/>
          <w:sz w:val="24"/>
          <w:szCs w:val="24"/>
        </w:rPr>
      </w:pPr>
    </w:p>
    <w:sectPr w:rsidR="000A78BF" w:rsidRPr="00AF14DC" w:rsidSect="00972C79">
      <w:headerReference w:type="default" r:id="rId12"/>
      <w:footerReference w:type="default" r:id="rId13"/>
      <w:pgSz w:w="11906" w:h="16838"/>
      <w:pgMar w:top="1417" w:right="1417" w:bottom="1417"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E5BF2" w14:textId="77777777" w:rsidR="0010563E" w:rsidRDefault="0010563E" w:rsidP="00FF15A0">
      <w:r>
        <w:separator/>
      </w:r>
    </w:p>
  </w:endnote>
  <w:endnote w:type="continuationSeparator" w:id="0">
    <w:p w14:paraId="2392C55B" w14:textId="77777777" w:rsidR="0010563E" w:rsidRDefault="0010563E" w:rsidP="00FF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193931"/>
      <w:docPartObj>
        <w:docPartGallery w:val="Page Numbers (Bottom of Page)"/>
        <w:docPartUnique/>
      </w:docPartObj>
    </w:sdtPr>
    <w:sdtContent>
      <w:p w14:paraId="4D6BB498" w14:textId="40FCD694" w:rsidR="0091474C" w:rsidRDefault="0091474C">
        <w:pPr>
          <w:pStyle w:val="Stopka"/>
          <w:jc w:val="center"/>
        </w:pPr>
        <w:r>
          <w:fldChar w:fldCharType="begin"/>
        </w:r>
        <w:r>
          <w:instrText>PAGE   \* MERGEFORMAT</w:instrText>
        </w:r>
        <w:r>
          <w:fldChar w:fldCharType="separate"/>
        </w:r>
        <w:r>
          <w:t>2</w:t>
        </w:r>
        <w:r>
          <w:fldChar w:fldCharType="end"/>
        </w:r>
      </w:p>
    </w:sdtContent>
  </w:sdt>
  <w:p w14:paraId="5F6BC2C2" w14:textId="77777777" w:rsidR="00DB463C" w:rsidRDefault="00DB46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5CC47" w14:textId="77777777" w:rsidR="0010563E" w:rsidRDefault="0010563E" w:rsidP="00FF15A0">
      <w:r>
        <w:separator/>
      </w:r>
    </w:p>
  </w:footnote>
  <w:footnote w:type="continuationSeparator" w:id="0">
    <w:p w14:paraId="2374779D" w14:textId="77777777" w:rsidR="0010563E" w:rsidRDefault="0010563E" w:rsidP="00FF1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9BDDC" w14:textId="46C8ECE9" w:rsidR="00DB463C" w:rsidRPr="00615FA7" w:rsidRDefault="00DB463C" w:rsidP="00FF15A0">
    <w:pPr>
      <w:spacing w:line="276" w:lineRule="auto"/>
      <w:jc w:val="center"/>
      <w:rPr>
        <w:rFonts w:ascii="Times New Roman" w:hAnsi="Times New Roman"/>
        <w:sz w:val="16"/>
        <w:szCs w:val="16"/>
      </w:rPr>
    </w:pPr>
    <w:r w:rsidRPr="00615FA7">
      <w:rPr>
        <w:rFonts w:ascii="Times New Roman" w:hAnsi="Times New Roman"/>
        <w:b/>
        <w:noProof/>
        <w:sz w:val="16"/>
        <w:szCs w:val="16"/>
      </w:rPr>
      <w:drawing>
        <wp:anchor distT="0" distB="0" distL="114935" distR="114935" simplePos="0" relativeHeight="251660288" behindDoc="1" locked="0" layoutInCell="1" allowOverlap="1" wp14:anchorId="5FD4F160" wp14:editId="0CAB5AA1">
          <wp:simplePos x="0" y="0"/>
          <wp:positionH relativeFrom="margin">
            <wp:align>left</wp:align>
          </wp:positionH>
          <wp:positionV relativeFrom="paragraph">
            <wp:posOffset>-307092</wp:posOffset>
          </wp:positionV>
          <wp:extent cx="657225" cy="59361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5936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Times New Roman" w:hAnsi="Times New Roman"/>
        <w:sz w:val="16"/>
        <w:szCs w:val="16"/>
      </w:rPr>
      <w:t>PROGRAM NAPRAWCZY</w:t>
    </w:r>
    <w:r w:rsidRPr="00615FA7">
      <w:rPr>
        <w:rFonts w:ascii="Times New Roman" w:hAnsi="Times New Roman"/>
        <w:sz w:val="16"/>
        <w:szCs w:val="16"/>
      </w:rPr>
      <w:t xml:space="preserve">                                               </w:t>
    </w:r>
  </w:p>
  <w:p w14:paraId="43759536" w14:textId="496B05F0" w:rsidR="00DB463C" w:rsidRPr="00615FA7" w:rsidRDefault="00DB463C" w:rsidP="00FF15A0">
    <w:pPr>
      <w:spacing w:line="276" w:lineRule="auto"/>
      <w:jc w:val="center"/>
      <w:rPr>
        <w:rFonts w:ascii="Times New Roman" w:hAnsi="Times New Roman"/>
        <w:sz w:val="16"/>
        <w:szCs w:val="16"/>
      </w:rPr>
    </w:pPr>
    <w:r w:rsidRPr="00615FA7">
      <w:rPr>
        <w:rFonts w:ascii="Times New Roman" w:hAnsi="Times New Roman"/>
        <w:sz w:val="16"/>
        <w:szCs w:val="16"/>
      </w:rPr>
      <w:t xml:space="preserve">   SAMODZIELNEGO PUBLICZNEGO ZESPOŁU ZAKŁADÓW OPIEKI ZDROWOTNEJ W WYSZKOWIE</w:t>
    </w:r>
  </w:p>
  <w:p w14:paraId="10EA0EDD" w14:textId="77777777" w:rsidR="00DB463C" w:rsidRDefault="00DB463C">
    <w:pPr>
      <w:pStyle w:val="Nagwek"/>
    </w:pPr>
    <w:r w:rsidRPr="00E50D77">
      <w:rPr>
        <w:rFonts w:ascii="Bookman Old Style" w:eastAsia="Times New Roman" w:hAnsi="Bookman Old Style"/>
        <w:noProof/>
        <w:sz w:val="20"/>
        <w:szCs w:val="20"/>
      </w:rPr>
      <mc:AlternateContent>
        <mc:Choice Requires="wps">
          <w:drawing>
            <wp:anchor distT="0" distB="0" distL="114300" distR="114300" simplePos="0" relativeHeight="251659264" behindDoc="0" locked="0" layoutInCell="1" allowOverlap="1" wp14:anchorId="43DF2E76" wp14:editId="4DD6F427">
              <wp:simplePos x="0" y="0"/>
              <wp:positionH relativeFrom="margin">
                <wp:align>right</wp:align>
              </wp:positionH>
              <wp:positionV relativeFrom="paragraph">
                <wp:posOffset>48260</wp:posOffset>
              </wp:positionV>
              <wp:extent cx="5705475" cy="38100"/>
              <wp:effectExtent l="19050" t="19050" r="28575" b="3810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381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4D9CCF" id="Łącznik prosty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8.05pt,3.8pt" to="847.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" strokeweight=".26mm">
              <v:stroke joinstyle="miter" endcap="square"/>
              <w10:wrap anchorx="margin"/>
            </v:line>
          </w:pict>
        </mc:Fallback>
      </mc:AlternateContent>
    </w:r>
  </w:p>
  <w:p w14:paraId="7E48EA61" w14:textId="77777777" w:rsidR="00DB463C" w:rsidRDefault="00DB463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39E"/>
    <w:multiLevelType w:val="hybridMultilevel"/>
    <w:tmpl w:val="B022A74E"/>
    <w:lvl w:ilvl="0" w:tplc="D05048AA">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039C6"/>
    <w:multiLevelType w:val="hybridMultilevel"/>
    <w:tmpl w:val="8F6EEFF6"/>
    <w:lvl w:ilvl="0" w:tplc="A7087EDE">
      <w:start w:val="1"/>
      <w:numFmt w:val="lowerLetter"/>
      <w:lvlText w:val="%1)"/>
      <w:lvlJc w:val="left"/>
      <w:pPr>
        <w:ind w:left="1080" w:hanging="360"/>
      </w:pPr>
      <w:rPr>
        <w:rFonts w:cs="Times New Roman" w:hint="default"/>
      </w:rPr>
    </w:lvl>
    <w:lvl w:ilvl="1" w:tplc="F880080E">
      <w:start w:val="1"/>
      <w:numFmt w:val="decimal"/>
      <w:lvlText w:val="%2)"/>
      <w:lvlJc w:val="left"/>
      <w:pPr>
        <w:ind w:left="1800" w:hanging="360"/>
      </w:pPr>
      <w:rPr>
        <w:rFonts w:cs="Times New Roman" w:hint="default"/>
      </w:rPr>
    </w:lvl>
    <w:lvl w:ilvl="2" w:tplc="4022ECB4">
      <w:start w:val="1"/>
      <w:numFmt w:val="upperRoman"/>
      <w:lvlText w:val="%3."/>
      <w:lvlJc w:val="left"/>
      <w:pPr>
        <w:ind w:left="3060" w:hanging="720"/>
      </w:pPr>
      <w:rPr>
        <w:rFonts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15:restartNumberingAfterBreak="0">
    <w:nsid w:val="042B258E"/>
    <w:multiLevelType w:val="multilevel"/>
    <w:tmpl w:val="EBDA9E10"/>
    <w:styleLink w:val="WWNum13"/>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 w15:restartNumberingAfterBreak="0">
    <w:nsid w:val="04380D9B"/>
    <w:multiLevelType w:val="multilevel"/>
    <w:tmpl w:val="DE946C30"/>
    <w:lvl w:ilvl="0">
      <w:start w:val="1"/>
      <w:numFmt w:val="decimal"/>
      <w:lvlText w:val="%1."/>
      <w:lvlJc w:val="left"/>
      <w:pPr>
        <w:ind w:left="360" w:hanging="360"/>
      </w:pPr>
      <w:rPr>
        <w:rFonts w:cs="Times New Roman" w:hint="default"/>
      </w:rPr>
    </w:lvl>
    <w:lvl w:ilvl="1">
      <w:start w:val="1"/>
      <w:numFmt w:val="decimal"/>
      <w:isLgl/>
      <w:lvlText w:val="%1.%2."/>
      <w:lvlJc w:val="left"/>
      <w:pPr>
        <w:ind w:left="436" w:hanging="360"/>
      </w:pPr>
      <w:rPr>
        <w:rFonts w:ascii="Times New Roman" w:hAnsi="Times New Roman" w:cs="Times New Roman" w:hint="default"/>
        <w:sz w:val="24"/>
        <w:szCs w:val="24"/>
      </w:rPr>
    </w:lvl>
    <w:lvl w:ilvl="2">
      <w:start w:val="1"/>
      <w:numFmt w:val="decimal"/>
      <w:isLgl/>
      <w:lvlText w:val="%1.%2.%3."/>
      <w:lvlJc w:val="left"/>
      <w:pPr>
        <w:ind w:left="796" w:hanging="720"/>
      </w:pPr>
      <w:rPr>
        <w:rFonts w:cs="Times New Roman" w:hint="default"/>
      </w:rPr>
    </w:lvl>
    <w:lvl w:ilvl="3">
      <w:start w:val="1"/>
      <w:numFmt w:val="decimal"/>
      <w:isLgl/>
      <w:lvlText w:val="%1.%2.%3.%4."/>
      <w:lvlJc w:val="left"/>
      <w:pPr>
        <w:ind w:left="796" w:hanging="720"/>
      </w:pPr>
      <w:rPr>
        <w:rFonts w:cs="Times New Roman" w:hint="default"/>
      </w:rPr>
    </w:lvl>
    <w:lvl w:ilvl="4">
      <w:start w:val="1"/>
      <w:numFmt w:val="decimal"/>
      <w:isLgl/>
      <w:lvlText w:val="%1.%2.%3.%4.%5."/>
      <w:lvlJc w:val="left"/>
      <w:pPr>
        <w:ind w:left="1156" w:hanging="1080"/>
      </w:pPr>
      <w:rPr>
        <w:rFonts w:cs="Times New Roman" w:hint="default"/>
      </w:rPr>
    </w:lvl>
    <w:lvl w:ilvl="5">
      <w:start w:val="1"/>
      <w:numFmt w:val="decimal"/>
      <w:isLgl/>
      <w:lvlText w:val="%1.%2.%3.%4.%5.%6."/>
      <w:lvlJc w:val="left"/>
      <w:pPr>
        <w:ind w:left="1156" w:hanging="1080"/>
      </w:pPr>
      <w:rPr>
        <w:rFonts w:cs="Times New Roman" w:hint="default"/>
      </w:rPr>
    </w:lvl>
    <w:lvl w:ilvl="6">
      <w:start w:val="1"/>
      <w:numFmt w:val="decimal"/>
      <w:isLgl/>
      <w:lvlText w:val="%1.%2.%3.%4.%5.%6.%7."/>
      <w:lvlJc w:val="left"/>
      <w:pPr>
        <w:ind w:left="1516" w:hanging="1440"/>
      </w:pPr>
      <w:rPr>
        <w:rFonts w:cs="Times New Roman" w:hint="default"/>
      </w:rPr>
    </w:lvl>
    <w:lvl w:ilvl="7">
      <w:start w:val="1"/>
      <w:numFmt w:val="decimal"/>
      <w:isLgl/>
      <w:lvlText w:val="%1.%2.%3.%4.%5.%6.%7.%8."/>
      <w:lvlJc w:val="left"/>
      <w:pPr>
        <w:ind w:left="1516" w:hanging="1440"/>
      </w:pPr>
      <w:rPr>
        <w:rFonts w:cs="Times New Roman" w:hint="default"/>
      </w:rPr>
    </w:lvl>
    <w:lvl w:ilvl="8">
      <w:start w:val="1"/>
      <w:numFmt w:val="decimal"/>
      <w:isLgl/>
      <w:lvlText w:val="%1.%2.%3.%4.%5.%6.%7.%8.%9."/>
      <w:lvlJc w:val="left"/>
      <w:pPr>
        <w:ind w:left="1876" w:hanging="1800"/>
      </w:pPr>
      <w:rPr>
        <w:rFonts w:cs="Times New Roman" w:hint="default"/>
      </w:rPr>
    </w:lvl>
  </w:abstractNum>
  <w:abstractNum w:abstractNumId="4" w15:restartNumberingAfterBreak="0">
    <w:nsid w:val="07167690"/>
    <w:multiLevelType w:val="multilevel"/>
    <w:tmpl w:val="7528ED66"/>
    <w:styleLink w:val="WWNum2"/>
    <w:lvl w:ilvl="0">
      <w:numFmt w:val="bullet"/>
      <w:lvlText w:val=""/>
      <w:lvlJc w:val="left"/>
      <w:pPr>
        <w:ind w:left="720" w:hanging="360"/>
      </w:pPr>
      <w:rPr>
        <w:rFonts w:ascii="Symbol" w:eastAsia="Times New Roman"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08513671"/>
    <w:multiLevelType w:val="hybridMultilevel"/>
    <w:tmpl w:val="E16A41B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8D61DE6"/>
    <w:multiLevelType w:val="hybridMultilevel"/>
    <w:tmpl w:val="BB2C1126"/>
    <w:lvl w:ilvl="0" w:tplc="33F0CD9C">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AF80898"/>
    <w:multiLevelType w:val="multilevel"/>
    <w:tmpl w:val="CD302E72"/>
    <w:styleLink w:val="WWNum1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0C4F6082"/>
    <w:multiLevelType w:val="hybridMultilevel"/>
    <w:tmpl w:val="3564B8E4"/>
    <w:lvl w:ilvl="0" w:tplc="715657CA">
      <w:start w:val="1"/>
      <w:numFmt w:val="decimal"/>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CE15287"/>
    <w:multiLevelType w:val="multilevel"/>
    <w:tmpl w:val="BA864E4A"/>
    <w:styleLink w:val="WWNum11"/>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 w15:restartNumberingAfterBreak="0">
    <w:nsid w:val="117738C9"/>
    <w:multiLevelType w:val="hybridMultilevel"/>
    <w:tmpl w:val="D6B8D0D4"/>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3636FDB"/>
    <w:multiLevelType w:val="hybridMultilevel"/>
    <w:tmpl w:val="74F44BD0"/>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D3C4132"/>
    <w:multiLevelType w:val="hybridMultilevel"/>
    <w:tmpl w:val="F4027DF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1E11283F"/>
    <w:multiLevelType w:val="multilevel"/>
    <w:tmpl w:val="257419D0"/>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1EBE1EEA"/>
    <w:multiLevelType w:val="hybridMultilevel"/>
    <w:tmpl w:val="26F27B68"/>
    <w:lvl w:ilvl="0" w:tplc="8164378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00A44B3"/>
    <w:multiLevelType w:val="hybridMultilevel"/>
    <w:tmpl w:val="6DC82944"/>
    <w:lvl w:ilvl="0" w:tplc="9FC83124">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2E5646C"/>
    <w:multiLevelType w:val="hybridMultilevel"/>
    <w:tmpl w:val="9F96AAD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3A41545"/>
    <w:multiLevelType w:val="multilevel"/>
    <w:tmpl w:val="5678D154"/>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18" w15:restartNumberingAfterBreak="0">
    <w:nsid w:val="23BD46EC"/>
    <w:multiLevelType w:val="hybridMultilevel"/>
    <w:tmpl w:val="4752A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DF10AE"/>
    <w:multiLevelType w:val="multilevel"/>
    <w:tmpl w:val="4010F054"/>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0" w15:restartNumberingAfterBreak="0">
    <w:nsid w:val="260716F3"/>
    <w:multiLevelType w:val="hybridMultilevel"/>
    <w:tmpl w:val="BB485374"/>
    <w:lvl w:ilvl="0" w:tplc="D05048AA">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64154AA"/>
    <w:multiLevelType w:val="multilevel"/>
    <w:tmpl w:val="B1E6786C"/>
    <w:lvl w:ilvl="0">
      <w:numFmt w:val="bullet"/>
      <w:lvlText w:val=""/>
      <w:lvlJc w:val="left"/>
      <w:pPr>
        <w:ind w:left="720" w:hanging="360"/>
      </w:pPr>
      <w:rPr>
        <w:rFonts w:ascii="Symbol" w:hAnsi="Symbo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strike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A220291"/>
    <w:multiLevelType w:val="multilevel"/>
    <w:tmpl w:val="421C9A32"/>
    <w:styleLink w:val="WWNum7"/>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3" w15:restartNumberingAfterBreak="0">
    <w:nsid w:val="2ACC004B"/>
    <w:multiLevelType w:val="hybridMultilevel"/>
    <w:tmpl w:val="5994D81C"/>
    <w:lvl w:ilvl="0" w:tplc="589600E6">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D9158C9"/>
    <w:multiLevelType w:val="multilevel"/>
    <w:tmpl w:val="B6DC8C1C"/>
    <w:styleLink w:val="WWNum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2E176E05"/>
    <w:multiLevelType w:val="multilevel"/>
    <w:tmpl w:val="5512F60A"/>
    <w:lvl w:ilvl="0">
      <w:start w:val="6"/>
      <w:numFmt w:val="decimal"/>
      <w:lvlText w:val="%1."/>
      <w:lvlJc w:val="left"/>
      <w:pPr>
        <w:ind w:left="720" w:hanging="360"/>
      </w:pPr>
      <w:rPr>
        <w:rFonts w:ascii="Times New Roman" w:hAnsi="Times New Roman" w:cs="Times New Roman" w:hint="default"/>
        <w:b/>
        <w:bCs/>
        <w:sz w:val="24"/>
        <w:szCs w:val="24"/>
      </w:rPr>
    </w:lvl>
    <w:lvl w:ilvl="1">
      <w:start w:val="1"/>
      <w:numFmt w:val="decimal"/>
      <w:isLgl/>
      <w:lvlText w:val="%1.%2."/>
      <w:lvlJc w:val="left"/>
      <w:pPr>
        <w:ind w:left="644" w:hanging="360"/>
      </w:pPr>
      <w:rPr>
        <w:rFonts w:ascii="Times New Roman" w:hAnsi="Times New Roman" w:cs="Times New Roman" w:hint="default"/>
        <w:b/>
        <w:bCs/>
        <w:color w:val="000000" w:themeColor="text1"/>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2EA245C1"/>
    <w:multiLevelType w:val="hybridMultilevel"/>
    <w:tmpl w:val="9042ABE8"/>
    <w:lvl w:ilvl="0" w:tplc="04150013">
      <w:start w:val="1"/>
      <w:numFmt w:val="upperRoman"/>
      <w:lvlText w:val="%1."/>
      <w:lvlJc w:val="right"/>
      <w:pPr>
        <w:ind w:left="360" w:hanging="360"/>
      </w:pPr>
    </w:lvl>
    <w:lvl w:ilvl="1" w:tplc="0415000B">
      <w:start w:val="1"/>
      <w:numFmt w:val="bullet"/>
      <w:lvlText w:val=""/>
      <w:lvlJc w:val="left"/>
      <w:pPr>
        <w:ind w:left="1080" w:hanging="360"/>
      </w:pPr>
      <w:rPr>
        <w:rFonts w:ascii="Wingdings" w:hAnsi="Wingding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F2560EA"/>
    <w:multiLevelType w:val="hybridMultilevel"/>
    <w:tmpl w:val="98F8CF64"/>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15:restartNumberingAfterBreak="0">
    <w:nsid w:val="2F6D1B61"/>
    <w:multiLevelType w:val="multilevel"/>
    <w:tmpl w:val="24867F36"/>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15:restartNumberingAfterBreak="0">
    <w:nsid w:val="30236358"/>
    <w:multiLevelType w:val="multilevel"/>
    <w:tmpl w:val="9A3C56F8"/>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307E0B68"/>
    <w:multiLevelType w:val="hybridMultilevel"/>
    <w:tmpl w:val="C08A2610"/>
    <w:lvl w:ilvl="0" w:tplc="04150011">
      <w:start w:val="1"/>
      <w:numFmt w:val="decimal"/>
      <w:lvlText w:val="%1)"/>
      <w:lvlJc w:val="left"/>
      <w:pPr>
        <w:ind w:left="720" w:hanging="360"/>
      </w:pPr>
      <w:rPr>
        <w:rFonts w:cs="Times New Roman" w:hint="default"/>
      </w:rPr>
    </w:lvl>
    <w:lvl w:ilvl="1" w:tplc="97229CF0">
      <w:start w:val="1"/>
      <w:numFmt w:val="decimal"/>
      <w:lvlText w:val="%2."/>
      <w:lvlJc w:val="left"/>
      <w:pPr>
        <w:ind w:left="1440" w:hanging="360"/>
      </w:pPr>
      <w:rPr>
        <w:rFonts w:ascii="Arial" w:hAnsi="Arial" w:cs="Arial" w:hint="default"/>
        <w:sz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46B20EF"/>
    <w:multiLevelType w:val="multilevel"/>
    <w:tmpl w:val="3C3422E6"/>
    <w:styleLink w:val="WWNum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2" w15:restartNumberingAfterBreak="0">
    <w:nsid w:val="359B3C59"/>
    <w:multiLevelType w:val="multilevel"/>
    <w:tmpl w:val="DA0C976A"/>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15:restartNumberingAfterBreak="0">
    <w:nsid w:val="376A1EF7"/>
    <w:multiLevelType w:val="hybridMultilevel"/>
    <w:tmpl w:val="69566448"/>
    <w:lvl w:ilvl="0" w:tplc="9DA664BA">
      <w:start w:val="1"/>
      <w:numFmt w:val="lowerLetter"/>
      <w:lvlText w:val="%1)"/>
      <w:lvlJc w:val="left"/>
      <w:pPr>
        <w:ind w:left="1232" w:hanging="360"/>
      </w:pPr>
      <w:rPr>
        <w:rFonts w:ascii="Times New Roman" w:hAnsi="Times New Roman" w:cs="Times New Roman" w:hint="default"/>
        <w:sz w:val="24"/>
        <w:szCs w:val="24"/>
      </w:rPr>
    </w:lvl>
    <w:lvl w:ilvl="1" w:tplc="04150019" w:tentative="1">
      <w:start w:val="1"/>
      <w:numFmt w:val="lowerLetter"/>
      <w:lvlText w:val="%2."/>
      <w:lvlJc w:val="left"/>
      <w:pPr>
        <w:ind w:left="1952" w:hanging="360"/>
      </w:pPr>
    </w:lvl>
    <w:lvl w:ilvl="2" w:tplc="0415001B" w:tentative="1">
      <w:start w:val="1"/>
      <w:numFmt w:val="lowerRoman"/>
      <w:lvlText w:val="%3."/>
      <w:lvlJc w:val="right"/>
      <w:pPr>
        <w:ind w:left="2672" w:hanging="180"/>
      </w:pPr>
    </w:lvl>
    <w:lvl w:ilvl="3" w:tplc="0415000F" w:tentative="1">
      <w:start w:val="1"/>
      <w:numFmt w:val="decimal"/>
      <w:lvlText w:val="%4."/>
      <w:lvlJc w:val="left"/>
      <w:pPr>
        <w:ind w:left="3392" w:hanging="360"/>
      </w:pPr>
    </w:lvl>
    <w:lvl w:ilvl="4" w:tplc="04150019" w:tentative="1">
      <w:start w:val="1"/>
      <w:numFmt w:val="lowerLetter"/>
      <w:lvlText w:val="%5."/>
      <w:lvlJc w:val="left"/>
      <w:pPr>
        <w:ind w:left="4112" w:hanging="360"/>
      </w:pPr>
    </w:lvl>
    <w:lvl w:ilvl="5" w:tplc="0415001B" w:tentative="1">
      <w:start w:val="1"/>
      <w:numFmt w:val="lowerRoman"/>
      <w:lvlText w:val="%6."/>
      <w:lvlJc w:val="right"/>
      <w:pPr>
        <w:ind w:left="4832" w:hanging="180"/>
      </w:pPr>
    </w:lvl>
    <w:lvl w:ilvl="6" w:tplc="0415000F" w:tentative="1">
      <w:start w:val="1"/>
      <w:numFmt w:val="decimal"/>
      <w:lvlText w:val="%7."/>
      <w:lvlJc w:val="left"/>
      <w:pPr>
        <w:ind w:left="5552" w:hanging="360"/>
      </w:pPr>
    </w:lvl>
    <w:lvl w:ilvl="7" w:tplc="04150019" w:tentative="1">
      <w:start w:val="1"/>
      <w:numFmt w:val="lowerLetter"/>
      <w:lvlText w:val="%8."/>
      <w:lvlJc w:val="left"/>
      <w:pPr>
        <w:ind w:left="6272" w:hanging="360"/>
      </w:pPr>
    </w:lvl>
    <w:lvl w:ilvl="8" w:tplc="0415001B" w:tentative="1">
      <w:start w:val="1"/>
      <w:numFmt w:val="lowerRoman"/>
      <w:lvlText w:val="%9."/>
      <w:lvlJc w:val="right"/>
      <w:pPr>
        <w:ind w:left="6992" w:hanging="180"/>
      </w:pPr>
    </w:lvl>
  </w:abstractNum>
  <w:abstractNum w:abstractNumId="34" w15:restartNumberingAfterBreak="0">
    <w:nsid w:val="39664037"/>
    <w:multiLevelType w:val="hybridMultilevel"/>
    <w:tmpl w:val="E4900C24"/>
    <w:lvl w:ilvl="0" w:tplc="3788C72C">
      <w:start w:val="1"/>
      <w:numFmt w:val="decimal"/>
      <w:lvlText w:val="%1)"/>
      <w:lvlJc w:val="left"/>
      <w:pPr>
        <w:ind w:left="720" w:hanging="360"/>
      </w:pPr>
      <w:rPr>
        <w:rFonts w:cs="Times New Roman"/>
        <w:b w:val="0"/>
        <w:bCs w:val="0"/>
      </w:rPr>
    </w:lvl>
    <w:lvl w:ilvl="1" w:tplc="F870938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9E96902"/>
    <w:multiLevelType w:val="hybridMultilevel"/>
    <w:tmpl w:val="C3A63C56"/>
    <w:lvl w:ilvl="0" w:tplc="34D8AFB4">
      <w:start w:val="1"/>
      <w:numFmt w:val="bullet"/>
      <w:lvlText w:val=""/>
      <w:lvlJc w:val="left"/>
      <w:pPr>
        <w:ind w:left="720" w:hanging="360"/>
      </w:pPr>
      <w:rPr>
        <w:rFonts w:ascii="Symbol" w:hAnsi="Symbol" w:hint="default"/>
        <w:color w:val="000000" w:themeColor="text1"/>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CDC0620"/>
    <w:multiLevelType w:val="multilevel"/>
    <w:tmpl w:val="827A0F8E"/>
    <w:styleLink w:val="WWNum6"/>
    <w:lvl w:ilvl="0">
      <w:start w:val="1"/>
      <w:numFmt w:val="upperRoman"/>
      <w:lvlText w:val="%1."/>
      <w:lvlJc w:val="left"/>
      <w:pPr>
        <w:ind w:left="720" w:hanging="72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37" w15:restartNumberingAfterBreak="0">
    <w:nsid w:val="3D565360"/>
    <w:multiLevelType w:val="multilevel"/>
    <w:tmpl w:val="A85C5498"/>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8" w15:restartNumberingAfterBreak="0">
    <w:nsid w:val="3D646830"/>
    <w:multiLevelType w:val="hybridMultilevel"/>
    <w:tmpl w:val="6A20A8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E993D10"/>
    <w:multiLevelType w:val="hybridMultilevel"/>
    <w:tmpl w:val="E9B433C4"/>
    <w:lvl w:ilvl="0" w:tplc="2F38D798">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FD04989"/>
    <w:multiLevelType w:val="hybridMultilevel"/>
    <w:tmpl w:val="9F1CA222"/>
    <w:lvl w:ilvl="0" w:tplc="5AE8F41C">
      <w:start w:val="1"/>
      <w:numFmt w:val="bullet"/>
      <w:lvlText w:val=""/>
      <w:lvlJc w:val="left"/>
      <w:pPr>
        <w:ind w:left="360" w:hanging="360"/>
      </w:pPr>
      <w:rPr>
        <w:rFonts w:ascii="Wingdings" w:hAnsi="Wingdings" w:hint="default"/>
        <w:color w:val="000000" w:themeColor="text1"/>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4044307A"/>
    <w:multiLevelType w:val="hybridMultilevel"/>
    <w:tmpl w:val="72A6E164"/>
    <w:lvl w:ilvl="0" w:tplc="8164378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407C1C7A"/>
    <w:multiLevelType w:val="hybridMultilevel"/>
    <w:tmpl w:val="ADC4CAF8"/>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21F6107"/>
    <w:multiLevelType w:val="hybridMultilevel"/>
    <w:tmpl w:val="254C2E80"/>
    <w:lvl w:ilvl="0" w:tplc="8164378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15:restartNumberingAfterBreak="0">
    <w:nsid w:val="435027FA"/>
    <w:multiLevelType w:val="multilevel"/>
    <w:tmpl w:val="C45ED630"/>
    <w:styleLink w:val="WWNum5"/>
    <w:lvl w:ilvl="0">
      <w:start w:val="1"/>
      <w:numFmt w:val="decimal"/>
      <w:lvlText w:val="%1."/>
      <w:lvlJc w:val="left"/>
      <w:pPr>
        <w:ind w:left="927" w:hanging="360"/>
      </w:pPr>
      <w:rPr>
        <w:rFonts w:cs="Times New Roman"/>
      </w:rPr>
    </w:lvl>
    <w:lvl w:ilvl="1">
      <w:start w:val="2"/>
      <w:numFmt w:val="decimal"/>
      <w:lvlText w:val="%1.%2."/>
      <w:lvlJc w:val="left"/>
      <w:pPr>
        <w:ind w:left="927" w:hanging="360"/>
      </w:pPr>
      <w:rPr>
        <w:rFonts w:cs="Times New Roman"/>
      </w:rPr>
    </w:lvl>
    <w:lvl w:ilvl="2">
      <w:start w:val="1"/>
      <w:numFmt w:val="decimal"/>
      <w:lvlText w:val="%1.%2.%3."/>
      <w:lvlJc w:val="left"/>
      <w:pPr>
        <w:ind w:left="1287" w:hanging="720"/>
      </w:pPr>
      <w:rPr>
        <w:rFonts w:cs="Times New Roman"/>
      </w:rPr>
    </w:lvl>
    <w:lvl w:ilvl="3">
      <w:start w:val="1"/>
      <w:numFmt w:val="decimal"/>
      <w:lvlText w:val="%1.%2.%3.%4."/>
      <w:lvlJc w:val="left"/>
      <w:pPr>
        <w:ind w:left="1287" w:hanging="720"/>
      </w:pPr>
      <w:rPr>
        <w:rFonts w:cs="Times New Roman"/>
      </w:rPr>
    </w:lvl>
    <w:lvl w:ilvl="4">
      <w:start w:val="1"/>
      <w:numFmt w:val="decimal"/>
      <w:lvlText w:val="%1.%2.%3.%4.%5."/>
      <w:lvlJc w:val="left"/>
      <w:pPr>
        <w:ind w:left="1647" w:hanging="1080"/>
      </w:pPr>
      <w:rPr>
        <w:rFonts w:cs="Times New Roman"/>
      </w:rPr>
    </w:lvl>
    <w:lvl w:ilvl="5">
      <w:start w:val="1"/>
      <w:numFmt w:val="decimal"/>
      <w:lvlText w:val="%1.%2.%3.%4.%5.%6."/>
      <w:lvlJc w:val="left"/>
      <w:pPr>
        <w:ind w:left="1647" w:hanging="1080"/>
      </w:pPr>
      <w:rPr>
        <w:rFonts w:cs="Times New Roman"/>
      </w:rPr>
    </w:lvl>
    <w:lvl w:ilvl="6">
      <w:start w:val="1"/>
      <w:numFmt w:val="decimal"/>
      <w:lvlText w:val="%1.%2.%3.%4.%5.%6.%7."/>
      <w:lvlJc w:val="left"/>
      <w:pPr>
        <w:ind w:left="2007" w:hanging="1440"/>
      </w:pPr>
      <w:rPr>
        <w:rFonts w:cs="Times New Roman"/>
      </w:rPr>
    </w:lvl>
    <w:lvl w:ilvl="7">
      <w:start w:val="1"/>
      <w:numFmt w:val="decimal"/>
      <w:lvlText w:val="%1.%2.%3.%4.%5.%6.%7.%8."/>
      <w:lvlJc w:val="left"/>
      <w:pPr>
        <w:ind w:left="2007" w:hanging="1440"/>
      </w:pPr>
      <w:rPr>
        <w:rFonts w:cs="Times New Roman"/>
      </w:rPr>
    </w:lvl>
    <w:lvl w:ilvl="8">
      <w:start w:val="1"/>
      <w:numFmt w:val="decimal"/>
      <w:lvlText w:val="%1.%2.%3.%4.%5.%6.%7.%8.%9."/>
      <w:lvlJc w:val="left"/>
      <w:pPr>
        <w:ind w:left="2367" w:hanging="1800"/>
      </w:pPr>
      <w:rPr>
        <w:rFonts w:cs="Times New Roman"/>
      </w:rPr>
    </w:lvl>
  </w:abstractNum>
  <w:abstractNum w:abstractNumId="45" w15:restartNumberingAfterBreak="0">
    <w:nsid w:val="44506B42"/>
    <w:multiLevelType w:val="hybridMultilevel"/>
    <w:tmpl w:val="0C124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48B4348"/>
    <w:multiLevelType w:val="hybridMultilevel"/>
    <w:tmpl w:val="E1503E32"/>
    <w:lvl w:ilvl="0" w:tplc="D05048AA">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4BA5E2C"/>
    <w:multiLevelType w:val="hybridMultilevel"/>
    <w:tmpl w:val="3DE63068"/>
    <w:lvl w:ilvl="0" w:tplc="59F2FB4E">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B9316C3"/>
    <w:multiLevelType w:val="hybridMultilevel"/>
    <w:tmpl w:val="28CEF47A"/>
    <w:lvl w:ilvl="0" w:tplc="0415000B">
      <w:start w:val="1"/>
      <w:numFmt w:val="bullet"/>
      <w:lvlText w:val=""/>
      <w:lvlJc w:val="left"/>
      <w:pPr>
        <w:ind w:left="1004" w:hanging="360"/>
      </w:pPr>
      <w:rPr>
        <w:rFonts w:ascii="Wingdings" w:hAnsi="Wingdings" w:hint="default"/>
        <w:strike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4D587286"/>
    <w:multiLevelType w:val="hybridMultilevel"/>
    <w:tmpl w:val="963ADB72"/>
    <w:lvl w:ilvl="0" w:tplc="04150001">
      <w:start w:val="1"/>
      <w:numFmt w:val="bullet"/>
      <w:lvlText w:val=""/>
      <w:lvlJc w:val="left"/>
      <w:pPr>
        <w:ind w:left="2979" w:hanging="360"/>
      </w:pPr>
      <w:rPr>
        <w:rFonts w:ascii="Symbol" w:hAnsi="Symbol" w:hint="default"/>
      </w:rPr>
    </w:lvl>
    <w:lvl w:ilvl="1" w:tplc="04150003">
      <w:start w:val="1"/>
      <w:numFmt w:val="bullet"/>
      <w:lvlText w:val="o"/>
      <w:lvlJc w:val="left"/>
      <w:pPr>
        <w:ind w:left="3699" w:hanging="360"/>
      </w:pPr>
      <w:rPr>
        <w:rFonts w:ascii="Courier New" w:hAnsi="Courier New" w:cs="Courier New" w:hint="default"/>
      </w:rPr>
    </w:lvl>
    <w:lvl w:ilvl="2" w:tplc="04150005" w:tentative="1">
      <w:start w:val="1"/>
      <w:numFmt w:val="bullet"/>
      <w:lvlText w:val=""/>
      <w:lvlJc w:val="left"/>
      <w:pPr>
        <w:ind w:left="4419" w:hanging="360"/>
      </w:pPr>
      <w:rPr>
        <w:rFonts w:ascii="Wingdings" w:hAnsi="Wingdings" w:hint="default"/>
      </w:rPr>
    </w:lvl>
    <w:lvl w:ilvl="3" w:tplc="04150001" w:tentative="1">
      <w:start w:val="1"/>
      <w:numFmt w:val="bullet"/>
      <w:lvlText w:val=""/>
      <w:lvlJc w:val="left"/>
      <w:pPr>
        <w:ind w:left="5139" w:hanging="360"/>
      </w:pPr>
      <w:rPr>
        <w:rFonts w:ascii="Symbol" w:hAnsi="Symbol" w:hint="default"/>
      </w:rPr>
    </w:lvl>
    <w:lvl w:ilvl="4" w:tplc="04150003" w:tentative="1">
      <w:start w:val="1"/>
      <w:numFmt w:val="bullet"/>
      <w:lvlText w:val="o"/>
      <w:lvlJc w:val="left"/>
      <w:pPr>
        <w:ind w:left="5859" w:hanging="360"/>
      </w:pPr>
      <w:rPr>
        <w:rFonts w:ascii="Courier New" w:hAnsi="Courier New" w:cs="Courier New" w:hint="default"/>
      </w:rPr>
    </w:lvl>
    <w:lvl w:ilvl="5" w:tplc="04150005" w:tentative="1">
      <w:start w:val="1"/>
      <w:numFmt w:val="bullet"/>
      <w:lvlText w:val=""/>
      <w:lvlJc w:val="left"/>
      <w:pPr>
        <w:ind w:left="6579" w:hanging="360"/>
      </w:pPr>
      <w:rPr>
        <w:rFonts w:ascii="Wingdings" w:hAnsi="Wingdings" w:hint="default"/>
      </w:rPr>
    </w:lvl>
    <w:lvl w:ilvl="6" w:tplc="04150001" w:tentative="1">
      <w:start w:val="1"/>
      <w:numFmt w:val="bullet"/>
      <w:lvlText w:val=""/>
      <w:lvlJc w:val="left"/>
      <w:pPr>
        <w:ind w:left="7299" w:hanging="360"/>
      </w:pPr>
      <w:rPr>
        <w:rFonts w:ascii="Symbol" w:hAnsi="Symbol" w:hint="default"/>
      </w:rPr>
    </w:lvl>
    <w:lvl w:ilvl="7" w:tplc="04150003" w:tentative="1">
      <w:start w:val="1"/>
      <w:numFmt w:val="bullet"/>
      <w:lvlText w:val="o"/>
      <w:lvlJc w:val="left"/>
      <w:pPr>
        <w:ind w:left="8019" w:hanging="360"/>
      </w:pPr>
      <w:rPr>
        <w:rFonts w:ascii="Courier New" w:hAnsi="Courier New" w:cs="Courier New" w:hint="default"/>
      </w:rPr>
    </w:lvl>
    <w:lvl w:ilvl="8" w:tplc="04150005" w:tentative="1">
      <w:start w:val="1"/>
      <w:numFmt w:val="bullet"/>
      <w:lvlText w:val=""/>
      <w:lvlJc w:val="left"/>
      <w:pPr>
        <w:ind w:left="8739" w:hanging="360"/>
      </w:pPr>
      <w:rPr>
        <w:rFonts w:ascii="Wingdings" w:hAnsi="Wingdings" w:hint="default"/>
      </w:rPr>
    </w:lvl>
  </w:abstractNum>
  <w:abstractNum w:abstractNumId="50" w15:restartNumberingAfterBreak="0">
    <w:nsid w:val="4E1C470C"/>
    <w:multiLevelType w:val="hybridMultilevel"/>
    <w:tmpl w:val="66C613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01A3F2E"/>
    <w:multiLevelType w:val="hybridMultilevel"/>
    <w:tmpl w:val="2E7A6F2A"/>
    <w:lvl w:ilvl="0" w:tplc="179AF8C4">
      <w:start w:val="1"/>
      <w:numFmt w:val="decimal"/>
      <w:lvlText w:val="%1."/>
      <w:lvlJc w:val="left"/>
      <w:pPr>
        <w:ind w:left="360" w:hanging="360"/>
      </w:pPr>
      <w:rPr>
        <w:rFonts w:ascii="Times New Roman" w:hAnsi="Times New Roman" w:cs="Times New Roman" w:hint="default"/>
        <w:color w:val="000000" w:themeColor="text1"/>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48710DC"/>
    <w:multiLevelType w:val="multilevel"/>
    <w:tmpl w:val="FD822328"/>
    <w:lvl w:ilvl="0">
      <w:start w:val="1"/>
      <w:numFmt w:val="bullet"/>
      <w:lvlText w:val=""/>
      <w:lvlJc w:val="left"/>
      <w:pPr>
        <w:ind w:left="644" w:hanging="360"/>
      </w:pPr>
      <w:rPr>
        <w:rFonts w:ascii="Symbol" w:hAnsi="Symbol"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53" w15:restartNumberingAfterBreak="0">
    <w:nsid w:val="554176F9"/>
    <w:multiLevelType w:val="multilevel"/>
    <w:tmpl w:val="F15AA8D4"/>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4" w15:restartNumberingAfterBreak="0">
    <w:nsid w:val="55FE46AC"/>
    <w:multiLevelType w:val="multilevel"/>
    <w:tmpl w:val="F6EA30B4"/>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5" w15:restartNumberingAfterBreak="0">
    <w:nsid w:val="578B36A6"/>
    <w:multiLevelType w:val="hybridMultilevel"/>
    <w:tmpl w:val="710C7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9096714"/>
    <w:multiLevelType w:val="multilevel"/>
    <w:tmpl w:val="D78484A8"/>
    <w:lvl w:ilvl="0">
      <w:numFmt w:val="bullet"/>
      <w:lvlText w:val=""/>
      <w:lvlJc w:val="left"/>
      <w:pPr>
        <w:ind w:left="720" w:hanging="360"/>
      </w:pPr>
      <w:rPr>
        <w:rFonts w:ascii="Symbol" w:eastAsiaTheme="minorHAnsi" w:hAnsi="Symbol" w:cs="Times New Roman" w:hint="default"/>
        <w:color w:val="000000" w:themeColor="text1"/>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7" w15:restartNumberingAfterBreak="0">
    <w:nsid w:val="5AD67E14"/>
    <w:multiLevelType w:val="multilevel"/>
    <w:tmpl w:val="3776F860"/>
    <w:lvl w:ilvl="0">
      <w:start w:val="1"/>
      <w:numFmt w:val="bullet"/>
      <w:lvlText w:val=""/>
      <w:lvlJc w:val="left"/>
      <w:pPr>
        <w:ind w:left="360" w:hanging="360"/>
      </w:pPr>
      <w:rPr>
        <w:rFonts w:ascii="Symbol" w:hAnsi="Symbol" w:hint="default"/>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5B2B5C97"/>
    <w:multiLevelType w:val="multilevel"/>
    <w:tmpl w:val="A4584854"/>
    <w:styleLink w:val="WWNum1"/>
    <w:lvl w:ilvl="0">
      <w:numFmt w:val="bullet"/>
      <w:lvlText w:val="•"/>
      <w:lvlJc w:val="left"/>
      <w:pPr>
        <w:ind w:left="360" w:hanging="360"/>
      </w:pPr>
      <w:rPr>
        <w:rFonts w:ascii="Arial" w:hAnsi="Arial"/>
      </w:rPr>
    </w:lvl>
    <w:lvl w:ilvl="1">
      <w:numFmt w:val="bullet"/>
      <w:lvlText w:val="•"/>
      <w:lvlJc w:val="left"/>
      <w:pPr>
        <w:ind w:left="1080" w:hanging="360"/>
      </w:pPr>
      <w:rPr>
        <w:rFonts w:ascii="Arial" w:hAnsi="Arial"/>
      </w:rPr>
    </w:lvl>
    <w:lvl w:ilvl="2">
      <w:numFmt w:val="bullet"/>
      <w:lvlText w:val="•"/>
      <w:lvlJc w:val="left"/>
      <w:pPr>
        <w:ind w:left="1800" w:hanging="360"/>
      </w:pPr>
      <w:rPr>
        <w:rFonts w:ascii="Arial" w:hAnsi="Arial"/>
      </w:rPr>
    </w:lvl>
    <w:lvl w:ilvl="3">
      <w:numFmt w:val="bullet"/>
      <w:lvlText w:val="•"/>
      <w:lvlJc w:val="left"/>
      <w:pPr>
        <w:ind w:left="2520" w:hanging="360"/>
      </w:pPr>
      <w:rPr>
        <w:rFonts w:ascii="Arial" w:hAnsi="Arial"/>
      </w:rPr>
    </w:lvl>
    <w:lvl w:ilvl="4">
      <w:numFmt w:val="bullet"/>
      <w:lvlText w:val="•"/>
      <w:lvlJc w:val="left"/>
      <w:pPr>
        <w:ind w:left="3240" w:hanging="360"/>
      </w:pPr>
      <w:rPr>
        <w:rFonts w:ascii="Arial" w:hAnsi="Arial"/>
      </w:rPr>
    </w:lvl>
    <w:lvl w:ilvl="5">
      <w:numFmt w:val="bullet"/>
      <w:lvlText w:val="•"/>
      <w:lvlJc w:val="left"/>
      <w:pPr>
        <w:ind w:left="3960" w:hanging="360"/>
      </w:pPr>
      <w:rPr>
        <w:rFonts w:ascii="Arial" w:hAnsi="Arial"/>
      </w:rPr>
    </w:lvl>
    <w:lvl w:ilvl="6">
      <w:numFmt w:val="bullet"/>
      <w:lvlText w:val="•"/>
      <w:lvlJc w:val="left"/>
      <w:pPr>
        <w:ind w:left="4680" w:hanging="360"/>
      </w:pPr>
      <w:rPr>
        <w:rFonts w:ascii="Arial" w:hAnsi="Arial"/>
      </w:rPr>
    </w:lvl>
    <w:lvl w:ilvl="7">
      <w:numFmt w:val="bullet"/>
      <w:lvlText w:val="•"/>
      <w:lvlJc w:val="left"/>
      <w:pPr>
        <w:ind w:left="5400" w:hanging="360"/>
      </w:pPr>
      <w:rPr>
        <w:rFonts w:ascii="Arial" w:hAnsi="Arial"/>
      </w:rPr>
    </w:lvl>
    <w:lvl w:ilvl="8">
      <w:numFmt w:val="bullet"/>
      <w:lvlText w:val="•"/>
      <w:lvlJc w:val="left"/>
      <w:pPr>
        <w:ind w:left="6120" w:hanging="360"/>
      </w:pPr>
      <w:rPr>
        <w:rFonts w:ascii="Arial" w:hAnsi="Arial"/>
      </w:rPr>
    </w:lvl>
  </w:abstractNum>
  <w:abstractNum w:abstractNumId="59" w15:restartNumberingAfterBreak="0">
    <w:nsid w:val="5C4B05A5"/>
    <w:multiLevelType w:val="hybridMultilevel"/>
    <w:tmpl w:val="C50CF0E2"/>
    <w:lvl w:ilvl="0" w:tplc="0415000B">
      <w:start w:val="1"/>
      <w:numFmt w:val="bullet"/>
      <w:lvlText w:val=""/>
      <w:lvlJc w:val="left"/>
      <w:pPr>
        <w:ind w:left="361" w:hanging="360"/>
      </w:pPr>
      <w:rPr>
        <w:rFonts w:ascii="Wingdings" w:hAnsi="Wingdings" w:hint="default"/>
      </w:rPr>
    </w:lvl>
    <w:lvl w:ilvl="1" w:tplc="04150003" w:tentative="1">
      <w:start w:val="1"/>
      <w:numFmt w:val="bullet"/>
      <w:lvlText w:val="o"/>
      <w:lvlJc w:val="left"/>
      <w:pPr>
        <w:ind w:left="1081" w:hanging="360"/>
      </w:pPr>
      <w:rPr>
        <w:rFonts w:ascii="Courier New" w:hAnsi="Courier New" w:cs="Courier New" w:hint="default"/>
      </w:rPr>
    </w:lvl>
    <w:lvl w:ilvl="2" w:tplc="04150005" w:tentative="1">
      <w:start w:val="1"/>
      <w:numFmt w:val="bullet"/>
      <w:lvlText w:val=""/>
      <w:lvlJc w:val="left"/>
      <w:pPr>
        <w:ind w:left="1801" w:hanging="360"/>
      </w:pPr>
      <w:rPr>
        <w:rFonts w:ascii="Wingdings" w:hAnsi="Wingdings" w:hint="default"/>
      </w:rPr>
    </w:lvl>
    <w:lvl w:ilvl="3" w:tplc="04150001" w:tentative="1">
      <w:start w:val="1"/>
      <w:numFmt w:val="bullet"/>
      <w:lvlText w:val=""/>
      <w:lvlJc w:val="left"/>
      <w:pPr>
        <w:ind w:left="2521" w:hanging="360"/>
      </w:pPr>
      <w:rPr>
        <w:rFonts w:ascii="Symbol" w:hAnsi="Symbol" w:hint="default"/>
      </w:rPr>
    </w:lvl>
    <w:lvl w:ilvl="4" w:tplc="04150003" w:tentative="1">
      <w:start w:val="1"/>
      <w:numFmt w:val="bullet"/>
      <w:lvlText w:val="o"/>
      <w:lvlJc w:val="left"/>
      <w:pPr>
        <w:ind w:left="3241" w:hanging="360"/>
      </w:pPr>
      <w:rPr>
        <w:rFonts w:ascii="Courier New" w:hAnsi="Courier New" w:cs="Courier New" w:hint="default"/>
      </w:rPr>
    </w:lvl>
    <w:lvl w:ilvl="5" w:tplc="04150005" w:tentative="1">
      <w:start w:val="1"/>
      <w:numFmt w:val="bullet"/>
      <w:lvlText w:val=""/>
      <w:lvlJc w:val="left"/>
      <w:pPr>
        <w:ind w:left="3961" w:hanging="360"/>
      </w:pPr>
      <w:rPr>
        <w:rFonts w:ascii="Wingdings" w:hAnsi="Wingdings" w:hint="default"/>
      </w:rPr>
    </w:lvl>
    <w:lvl w:ilvl="6" w:tplc="04150001" w:tentative="1">
      <w:start w:val="1"/>
      <w:numFmt w:val="bullet"/>
      <w:lvlText w:val=""/>
      <w:lvlJc w:val="left"/>
      <w:pPr>
        <w:ind w:left="4681" w:hanging="360"/>
      </w:pPr>
      <w:rPr>
        <w:rFonts w:ascii="Symbol" w:hAnsi="Symbol" w:hint="default"/>
      </w:rPr>
    </w:lvl>
    <w:lvl w:ilvl="7" w:tplc="04150003" w:tentative="1">
      <w:start w:val="1"/>
      <w:numFmt w:val="bullet"/>
      <w:lvlText w:val="o"/>
      <w:lvlJc w:val="left"/>
      <w:pPr>
        <w:ind w:left="5401" w:hanging="360"/>
      </w:pPr>
      <w:rPr>
        <w:rFonts w:ascii="Courier New" w:hAnsi="Courier New" w:cs="Courier New" w:hint="default"/>
      </w:rPr>
    </w:lvl>
    <w:lvl w:ilvl="8" w:tplc="04150005" w:tentative="1">
      <w:start w:val="1"/>
      <w:numFmt w:val="bullet"/>
      <w:lvlText w:val=""/>
      <w:lvlJc w:val="left"/>
      <w:pPr>
        <w:ind w:left="6121" w:hanging="360"/>
      </w:pPr>
      <w:rPr>
        <w:rFonts w:ascii="Wingdings" w:hAnsi="Wingdings" w:hint="default"/>
      </w:rPr>
    </w:lvl>
  </w:abstractNum>
  <w:abstractNum w:abstractNumId="60" w15:restartNumberingAfterBreak="0">
    <w:nsid w:val="670450AE"/>
    <w:multiLevelType w:val="multilevel"/>
    <w:tmpl w:val="F834846E"/>
    <w:styleLink w:val="WWNum2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1" w15:restartNumberingAfterBreak="0">
    <w:nsid w:val="67B13521"/>
    <w:multiLevelType w:val="multilevel"/>
    <w:tmpl w:val="423A123E"/>
    <w:styleLink w:val="Styl1"/>
    <w:lvl w:ilvl="0">
      <w:start w:val="2"/>
      <w:numFmt w:val="decimal"/>
      <w:lvlText w:val="%1.1."/>
      <w:lvlJc w:val="left"/>
      <w:pPr>
        <w:ind w:left="505" w:hanging="363"/>
      </w:pPr>
      <w:rPr>
        <w:rFonts w:hint="default"/>
        <w:b/>
        <w:bCs/>
      </w:rPr>
    </w:lvl>
    <w:lvl w:ilvl="1">
      <w:start w:val="1"/>
      <w:numFmt w:val="decimal"/>
      <w:lvlText w:val="2.%2."/>
      <w:lvlJc w:val="left"/>
      <w:pPr>
        <w:ind w:left="1163" w:hanging="363"/>
      </w:pPr>
      <w:rPr>
        <w:rFonts w:hint="default"/>
      </w:rPr>
    </w:lvl>
    <w:lvl w:ilvl="2">
      <w:start w:val="1"/>
      <w:numFmt w:val="lowerRoman"/>
      <w:lvlText w:val="%3."/>
      <w:lvlJc w:val="right"/>
      <w:pPr>
        <w:ind w:left="1821" w:hanging="363"/>
      </w:pPr>
      <w:rPr>
        <w:rFonts w:hint="default"/>
      </w:rPr>
    </w:lvl>
    <w:lvl w:ilvl="3">
      <w:start w:val="1"/>
      <w:numFmt w:val="decimal"/>
      <w:lvlText w:val="%4."/>
      <w:lvlJc w:val="left"/>
      <w:pPr>
        <w:ind w:left="2479" w:hanging="363"/>
      </w:pPr>
      <w:rPr>
        <w:rFonts w:hint="default"/>
      </w:rPr>
    </w:lvl>
    <w:lvl w:ilvl="4">
      <w:start w:val="1"/>
      <w:numFmt w:val="lowerLetter"/>
      <w:lvlText w:val="%5."/>
      <w:lvlJc w:val="left"/>
      <w:pPr>
        <w:ind w:left="3137" w:hanging="363"/>
      </w:pPr>
      <w:rPr>
        <w:rFonts w:hint="default"/>
      </w:rPr>
    </w:lvl>
    <w:lvl w:ilvl="5">
      <w:start w:val="1"/>
      <w:numFmt w:val="lowerRoman"/>
      <w:lvlText w:val="%6."/>
      <w:lvlJc w:val="right"/>
      <w:pPr>
        <w:ind w:left="3795" w:hanging="363"/>
      </w:pPr>
      <w:rPr>
        <w:rFonts w:hint="default"/>
      </w:rPr>
    </w:lvl>
    <w:lvl w:ilvl="6">
      <w:start w:val="1"/>
      <w:numFmt w:val="decimal"/>
      <w:lvlText w:val="%7."/>
      <w:lvlJc w:val="left"/>
      <w:pPr>
        <w:ind w:left="4453" w:hanging="363"/>
      </w:pPr>
      <w:rPr>
        <w:rFonts w:hint="default"/>
      </w:rPr>
    </w:lvl>
    <w:lvl w:ilvl="7">
      <w:start w:val="1"/>
      <w:numFmt w:val="lowerLetter"/>
      <w:lvlText w:val="%8."/>
      <w:lvlJc w:val="left"/>
      <w:pPr>
        <w:ind w:left="5111" w:hanging="363"/>
      </w:pPr>
      <w:rPr>
        <w:rFonts w:hint="default"/>
      </w:rPr>
    </w:lvl>
    <w:lvl w:ilvl="8">
      <w:start w:val="1"/>
      <w:numFmt w:val="lowerRoman"/>
      <w:lvlText w:val="%9."/>
      <w:lvlJc w:val="right"/>
      <w:pPr>
        <w:ind w:left="5769" w:hanging="363"/>
      </w:pPr>
      <w:rPr>
        <w:rFonts w:hint="default"/>
      </w:rPr>
    </w:lvl>
  </w:abstractNum>
  <w:abstractNum w:abstractNumId="62" w15:restartNumberingAfterBreak="0">
    <w:nsid w:val="681C3F48"/>
    <w:multiLevelType w:val="multilevel"/>
    <w:tmpl w:val="01CA0070"/>
    <w:lvl w:ilvl="0">
      <w:numFmt w:val="bullet"/>
      <w:lvlText w:val=""/>
      <w:lvlJc w:val="left"/>
      <w:pPr>
        <w:ind w:left="502" w:hanging="360"/>
      </w:pPr>
      <w:rPr>
        <w:rFonts w:ascii="Symbol" w:hAnsi="Symbol"/>
        <w:sz w:val="24"/>
        <w:szCs w:val="24"/>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3" w15:restartNumberingAfterBreak="0">
    <w:nsid w:val="68BA7945"/>
    <w:multiLevelType w:val="multilevel"/>
    <w:tmpl w:val="27100F08"/>
    <w:lvl w:ilvl="0">
      <w:start w:val="1"/>
      <w:numFmt w:val="decimal"/>
      <w:lvlText w:val="%1."/>
      <w:lvlJc w:val="left"/>
      <w:pPr>
        <w:ind w:left="360" w:hanging="360"/>
      </w:pPr>
      <w:rPr>
        <w:rFonts w:ascii="Times New Roman" w:hAnsi="Times New Roman" w:cs="Times New Roman"/>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6B60187A"/>
    <w:multiLevelType w:val="hybridMultilevel"/>
    <w:tmpl w:val="2076A1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C3745A1"/>
    <w:multiLevelType w:val="multilevel"/>
    <w:tmpl w:val="D8E8E12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6" w15:restartNumberingAfterBreak="0">
    <w:nsid w:val="6F4D1A40"/>
    <w:multiLevelType w:val="hybridMultilevel"/>
    <w:tmpl w:val="051085C2"/>
    <w:lvl w:ilvl="0" w:tplc="1C36C0CC">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0385911"/>
    <w:multiLevelType w:val="hybridMultilevel"/>
    <w:tmpl w:val="373AF2C8"/>
    <w:lvl w:ilvl="0" w:tplc="B92672CE">
      <w:start w:val="1"/>
      <w:numFmt w:val="decimal"/>
      <w:lvlText w:val="%1."/>
      <w:lvlJc w:val="left"/>
      <w:pPr>
        <w:ind w:left="360" w:hanging="360"/>
      </w:pPr>
      <w:rPr>
        <w:i w:val="0"/>
        <w:iCs w:val="0"/>
        <w:strike w:val="0"/>
        <w:color w:val="000000" w:themeColor="text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A61AB3BE">
      <w:start w:val="1"/>
      <w:numFmt w:val="bullet"/>
      <w:lvlText w:val=""/>
      <w:lvlJc w:val="left"/>
      <w:pPr>
        <w:ind w:left="5400" w:hanging="360"/>
      </w:pPr>
      <w:rPr>
        <w:rFonts w:ascii="Wingdings" w:hAnsi="Wingdings" w:hint="default"/>
        <w:color w:val="000000" w:themeColor="text1"/>
      </w:rPr>
    </w:lvl>
    <w:lvl w:ilvl="8" w:tplc="0415001B" w:tentative="1">
      <w:start w:val="1"/>
      <w:numFmt w:val="lowerRoman"/>
      <w:lvlText w:val="%9."/>
      <w:lvlJc w:val="right"/>
      <w:pPr>
        <w:ind w:left="6120" w:hanging="180"/>
      </w:pPr>
    </w:lvl>
  </w:abstractNum>
  <w:abstractNum w:abstractNumId="68" w15:restartNumberingAfterBreak="0">
    <w:nsid w:val="70E54F82"/>
    <w:multiLevelType w:val="hybridMultilevel"/>
    <w:tmpl w:val="969A218A"/>
    <w:lvl w:ilvl="0" w:tplc="4300E604">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718C4E62"/>
    <w:multiLevelType w:val="multilevel"/>
    <w:tmpl w:val="70D4D6A6"/>
    <w:styleLink w:val="WWNum10"/>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rPr>
    </w:lvl>
    <w:lvl w:ilvl="8">
      <w:numFmt w:val="bullet"/>
      <w:lvlText w:val=""/>
      <w:lvlJc w:val="left"/>
      <w:pPr>
        <w:ind w:left="6906" w:hanging="360"/>
      </w:pPr>
      <w:rPr>
        <w:rFonts w:ascii="Wingdings" w:hAnsi="Wingdings"/>
      </w:rPr>
    </w:lvl>
  </w:abstractNum>
  <w:abstractNum w:abstractNumId="70" w15:restartNumberingAfterBreak="0">
    <w:nsid w:val="71CB419C"/>
    <w:multiLevelType w:val="hybridMultilevel"/>
    <w:tmpl w:val="26B8AC06"/>
    <w:lvl w:ilvl="0" w:tplc="4300E604">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1" w15:restartNumberingAfterBreak="0">
    <w:nsid w:val="761F60C8"/>
    <w:multiLevelType w:val="hybridMultilevel"/>
    <w:tmpl w:val="17965E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775A1835"/>
    <w:multiLevelType w:val="hybridMultilevel"/>
    <w:tmpl w:val="24D2035A"/>
    <w:lvl w:ilvl="0" w:tplc="8164378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782162EF"/>
    <w:multiLevelType w:val="multilevel"/>
    <w:tmpl w:val="792E5364"/>
    <w:styleLink w:val="WWNum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4" w15:restartNumberingAfterBreak="0">
    <w:nsid w:val="788027FC"/>
    <w:multiLevelType w:val="hybridMultilevel"/>
    <w:tmpl w:val="6E064DA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5" w15:restartNumberingAfterBreak="0">
    <w:nsid w:val="7A99056A"/>
    <w:multiLevelType w:val="multilevel"/>
    <w:tmpl w:val="AB4CEDE6"/>
    <w:styleLink w:val="WWNum3"/>
    <w:lvl w:ilvl="0">
      <w:numFmt w:val="bullet"/>
      <w:lvlText w:val=""/>
      <w:lvlJc w:val="left"/>
      <w:pPr>
        <w:ind w:left="1146" w:hanging="360"/>
      </w:pPr>
      <w:rPr>
        <w:rFonts w:ascii="Symbol" w:eastAsia="Times New Roman" w:hAnsi="Symbol"/>
      </w:rPr>
    </w:lvl>
    <w:lvl w:ilvl="1">
      <w:numFmt w:val="bullet"/>
      <w:lvlText w:val="o"/>
      <w:lvlJc w:val="left"/>
      <w:pPr>
        <w:ind w:left="1866" w:hanging="360"/>
      </w:pPr>
      <w:rPr>
        <w:rFonts w:ascii="Courier New" w:hAnsi="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rPr>
    </w:lvl>
    <w:lvl w:ilvl="8">
      <w:numFmt w:val="bullet"/>
      <w:lvlText w:val=""/>
      <w:lvlJc w:val="left"/>
      <w:pPr>
        <w:ind w:left="6906" w:hanging="360"/>
      </w:pPr>
      <w:rPr>
        <w:rFonts w:ascii="Wingdings" w:hAnsi="Wingdings"/>
      </w:rPr>
    </w:lvl>
  </w:abstractNum>
  <w:abstractNum w:abstractNumId="76" w15:restartNumberingAfterBreak="0">
    <w:nsid w:val="7AAD0AC4"/>
    <w:multiLevelType w:val="multilevel"/>
    <w:tmpl w:val="54F0FFB2"/>
    <w:styleLink w:val="WWNum12"/>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7" w15:restartNumberingAfterBreak="0">
    <w:nsid w:val="7B011655"/>
    <w:multiLevelType w:val="hybridMultilevel"/>
    <w:tmpl w:val="B21C5B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7EE735D8"/>
    <w:multiLevelType w:val="multilevel"/>
    <w:tmpl w:val="E91EB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24919219">
    <w:abstractNumId w:val="61"/>
  </w:num>
  <w:num w:numId="2" w16cid:durableId="1040788738">
    <w:abstractNumId w:val="58"/>
  </w:num>
  <w:num w:numId="3" w16cid:durableId="337999068">
    <w:abstractNumId w:val="4"/>
  </w:num>
  <w:num w:numId="4" w16cid:durableId="1505977873">
    <w:abstractNumId w:val="75"/>
  </w:num>
  <w:num w:numId="5" w16cid:durableId="18049109">
    <w:abstractNumId w:val="19"/>
  </w:num>
  <w:num w:numId="6" w16cid:durableId="1019235449">
    <w:abstractNumId w:val="44"/>
  </w:num>
  <w:num w:numId="7" w16cid:durableId="1698388490">
    <w:abstractNumId w:val="22"/>
  </w:num>
  <w:num w:numId="8" w16cid:durableId="326636707">
    <w:abstractNumId w:val="73"/>
  </w:num>
  <w:num w:numId="9" w16cid:durableId="1297906192">
    <w:abstractNumId w:val="54"/>
  </w:num>
  <w:num w:numId="10" w16cid:durableId="832987788">
    <w:abstractNumId w:val="69"/>
  </w:num>
  <w:num w:numId="11" w16cid:durableId="1352221250">
    <w:abstractNumId w:val="9"/>
  </w:num>
  <w:num w:numId="12" w16cid:durableId="1266645872">
    <w:abstractNumId w:val="76"/>
  </w:num>
  <w:num w:numId="13" w16cid:durableId="163211464">
    <w:abstractNumId w:val="2"/>
  </w:num>
  <w:num w:numId="14" w16cid:durableId="1696691687">
    <w:abstractNumId w:val="31"/>
  </w:num>
  <w:num w:numId="15" w16cid:durableId="1570264430">
    <w:abstractNumId w:val="7"/>
  </w:num>
  <w:num w:numId="16" w16cid:durableId="1453330231">
    <w:abstractNumId w:val="24"/>
  </w:num>
  <w:num w:numId="17" w16cid:durableId="2074742350">
    <w:abstractNumId w:val="53"/>
  </w:num>
  <w:num w:numId="18" w16cid:durableId="1185746939">
    <w:abstractNumId w:val="32"/>
  </w:num>
  <w:num w:numId="19" w16cid:durableId="2124761218">
    <w:abstractNumId w:val="28"/>
  </w:num>
  <w:num w:numId="20" w16cid:durableId="89475629">
    <w:abstractNumId w:val="60"/>
  </w:num>
  <w:num w:numId="21" w16cid:durableId="1005862847">
    <w:abstractNumId w:val="36"/>
  </w:num>
  <w:num w:numId="22" w16cid:durableId="1009872572">
    <w:abstractNumId w:val="3"/>
  </w:num>
  <w:num w:numId="23" w16cid:durableId="582184660">
    <w:abstractNumId w:val="30"/>
  </w:num>
  <w:num w:numId="24" w16cid:durableId="1064452759">
    <w:abstractNumId w:val="70"/>
  </w:num>
  <w:num w:numId="25" w16cid:durableId="782697570">
    <w:abstractNumId w:val="1"/>
  </w:num>
  <w:num w:numId="26" w16cid:durableId="1298562712">
    <w:abstractNumId w:val="16"/>
  </w:num>
  <w:num w:numId="27" w16cid:durableId="1865704744">
    <w:abstractNumId w:val="8"/>
  </w:num>
  <w:num w:numId="28" w16cid:durableId="194731890">
    <w:abstractNumId w:val="34"/>
  </w:num>
  <w:num w:numId="29" w16cid:durableId="1540701239">
    <w:abstractNumId w:val="27"/>
  </w:num>
  <w:num w:numId="30" w16cid:durableId="1347827623">
    <w:abstractNumId w:val="65"/>
  </w:num>
  <w:num w:numId="31" w16cid:durableId="1754353359">
    <w:abstractNumId w:val="13"/>
  </w:num>
  <w:num w:numId="32" w16cid:durableId="1134326403">
    <w:abstractNumId w:val="56"/>
  </w:num>
  <w:num w:numId="33" w16cid:durableId="705640731">
    <w:abstractNumId w:val="47"/>
  </w:num>
  <w:num w:numId="34" w16cid:durableId="933123929">
    <w:abstractNumId w:val="25"/>
  </w:num>
  <w:num w:numId="35" w16cid:durableId="2034187064">
    <w:abstractNumId w:val="52"/>
  </w:num>
  <w:num w:numId="36" w16cid:durableId="281689928">
    <w:abstractNumId w:val="10"/>
  </w:num>
  <w:num w:numId="37" w16cid:durableId="465314058">
    <w:abstractNumId w:val="66"/>
  </w:num>
  <w:num w:numId="38" w16cid:durableId="1629781673">
    <w:abstractNumId w:val="63"/>
  </w:num>
  <w:num w:numId="39" w16cid:durableId="1070420064">
    <w:abstractNumId w:val="21"/>
  </w:num>
  <w:num w:numId="40" w16cid:durableId="736517405">
    <w:abstractNumId w:val="42"/>
  </w:num>
  <w:num w:numId="41" w16cid:durableId="1133326132">
    <w:abstractNumId w:val="77"/>
  </w:num>
  <w:num w:numId="42" w16cid:durableId="1209607040">
    <w:abstractNumId w:val="71"/>
  </w:num>
  <w:num w:numId="43" w16cid:durableId="1154950001">
    <w:abstractNumId w:val="29"/>
  </w:num>
  <w:num w:numId="44" w16cid:durableId="1231771859">
    <w:abstractNumId w:val="78"/>
  </w:num>
  <w:num w:numId="45" w16cid:durableId="41684969">
    <w:abstractNumId w:val="74"/>
  </w:num>
  <w:num w:numId="46" w16cid:durableId="514348191">
    <w:abstractNumId w:val="39"/>
  </w:num>
  <w:num w:numId="47" w16cid:durableId="433288952">
    <w:abstractNumId w:val="26"/>
  </w:num>
  <w:num w:numId="48" w16cid:durableId="1057585500">
    <w:abstractNumId w:val="41"/>
  </w:num>
  <w:num w:numId="49" w16cid:durableId="1938512496">
    <w:abstractNumId w:val="43"/>
  </w:num>
  <w:num w:numId="50" w16cid:durableId="81418007">
    <w:abstractNumId w:val="49"/>
  </w:num>
  <w:num w:numId="51" w16cid:durableId="814759037">
    <w:abstractNumId w:val="14"/>
  </w:num>
  <w:num w:numId="52" w16cid:durableId="1294096354">
    <w:abstractNumId w:val="62"/>
  </w:num>
  <w:num w:numId="53" w16cid:durableId="975718826">
    <w:abstractNumId w:val="17"/>
  </w:num>
  <w:num w:numId="54" w16cid:durableId="495387461">
    <w:abstractNumId w:val="57"/>
  </w:num>
  <w:num w:numId="55" w16cid:durableId="2111193067">
    <w:abstractNumId w:val="33"/>
  </w:num>
  <w:num w:numId="56" w16cid:durableId="1251355547">
    <w:abstractNumId w:val="11"/>
  </w:num>
  <w:num w:numId="57" w16cid:durableId="1023241333">
    <w:abstractNumId w:val="67"/>
  </w:num>
  <w:num w:numId="58" w16cid:durableId="292946971">
    <w:abstractNumId w:val="51"/>
  </w:num>
  <w:num w:numId="59" w16cid:durableId="2119257524">
    <w:abstractNumId w:val="48"/>
  </w:num>
  <w:num w:numId="60" w16cid:durableId="412581068">
    <w:abstractNumId w:val="68"/>
  </w:num>
  <w:num w:numId="61" w16cid:durableId="199780184">
    <w:abstractNumId w:val="12"/>
  </w:num>
  <w:num w:numId="62" w16cid:durableId="614556229">
    <w:abstractNumId w:val="45"/>
  </w:num>
  <w:num w:numId="63" w16cid:durableId="1060590119">
    <w:abstractNumId w:val="72"/>
  </w:num>
  <w:num w:numId="64" w16cid:durableId="1373458769">
    <w:abstractNumId w:val="0"/>
  </w:num>
  <w:num w:numId="65" w16cid:durableId="1207328371">
    <w:abstractNumId w:val="37"/>
  </w:num>
  <w:num w:numId="66" w16cid:durableId="1081440944">
    <w:abstractNumId w:val="15"/>
  </w:num>
  <w:num w:numId="67" w16cid:durableId="2123500406">
    <w:abstractNumId w:val="40"/>
  </w:num>
  <w:num w:numId="68" w16cid:durableId="1525290426">
    <w:abstractNumId w:val="6"/>
  </w:num>
  <w:num w:numId="69" w16cid:durableId="1063531196">
    <w:abstractNumId w:val="5"/>
  </w:num>
  <w:num w:numId="70" w16cid:durableId="489563712">
    <w:abstractNumId w:val="23"/>
  </w:num>
  <w:num w:numId="71" w16cid:durableId="1230263139">
    <w:abstractNumId w:val="35"/>
  </w:num>
  <w:num w:numId="72" w16cid:durableId="1285307709">
    <w:abstractNumId w:val="55"/>
  </w:num>
  <w:num w:numId="73" w16cid:durableId="431246753">
    <w:abstractNumId w:val="59"/>
  </w:num>
  <w:num w:numId="74" w16cid:durableId="327445372">
    <w:abstractNumId w:val="46"/>
  </w:num>
  <w:num w:numId="75" w16cid:durableId="177888390">
    <w:abstractNumId w:val="50"/>
  </w:num>
  <w:num w:numId="76" w16cid:durableId="933627878">
    <w:abstractNumId w:val="18"/>
  </w:num>
  <w:num w:numId="77" w16cid:durableId="1844783465">
    <w:abstractNumId w:val="64"/>
  </w:num>
  <w:num w:numId="78" w16cid:durableId="443497577">
    <w:abstractNumId w:val="38"/>
  </w:num>
  <w:num w:numId="79" w16cid:durableId="390202752">
    <w:abstractNumId w:val="2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5A0"/>
    <w:rsid w:val="000015B8"/>
    <w:rsid w:val="00004664"/>
    <w:rsid w:val="00006DDA"/>
    <w:rsid w:val="0000765F"/>
    <w:rsid w:val="00011BE2"/>
    <w:rsid w:val="00012B57"/>
    <w:rsid w:val="00012F0E"/>
    <w:rsid w:val="00015545"/>
    <w:rsid w:val="00015669"/>
    <w:rsid w:val="00016219"/>
    <w:rsid w:val="0002454E"/>
    <w:rsid w:val="000311D8"/>
    <w:rsid w:val="00032C10"/>
    <w:rsid w:val="00035602"/>
    <w:rsid w:val="000370CC"/>
    <w:rsid w:val="00044382"/>
    <w:rsid w:val="00045D72"/>
    <w:rsid w:val="0005696D"/>
    <w:rsid w:val="0006066D"/>
    <w:rsid w:val="000607DA"/>
    <w:rsid w:val="00061A65"/>
    <w:rsid w:val="00064BFB"/>
    <w:rsid w:val="00067667"/>
    <w:rsid w:val="00071B1D"/>
    <w:rsid w:val="00077104"/>
    <w:rsid w:val="0008571F"/>
    <w:rsid w:val="00085B4B"/>
    <w:rsid w:val="00091A44"/>
    <w:rsid w:val="00092B19"/>
    <w:rsid w:val="00093535"/>
    <w:rsid w:val="000938C6"/>
    <w:rsid w:val="000938FD"/>
    <w:rsid w:val="00094CD5"/>
    <w:rsid w:val="00095256"/>
    <w:rsid w:val="000968DA"/>
    <w:rsid w:val="000A0E11"/>
    <w:rsid w:val="000A1F1F"/>
    <w:rsid w:val="000A5BB1"/>
    <w:rsid w:val="000A78BF"/>
    <w:rsid w:val="000B3F77"/>
    <w:rsid w:val="000B5FBC"/>
    <w:rsid w:val="000B68F7"/>
    <w:rsid w:val="000B6C04"/>
    <w:rsid w:val="000C6E62"/>
    <w:rsid w:val="000D1DCA"/>
    <w:rsid w:val="000D410C"/>
    <w:rsid w:val="000D46BB"/>
    <w:rsid w:val="000D4CCD"/>
    <w:rsid w:val="000D7727"/>
    <w:rsid w:val="000D7A49"/>
    <w:rsid w:val="000E0A29"/>
    <w:rsid w:val="000E2270"/>
    <w:rsid w:val="000E54AF"/>
    <w:rsid w:val="000E5B5C"/>
    <w:rsid w:val="000E7FFD"/>
    <w:rsid w:val="000F01A0"/>
    <w:rsid w:val="000F1034"/>
    <w:rsid w:val="000F16DD"/>
    <w:rsid w:val="000F276B"/>
    <w:rsid w:val="000F67E6"/>
    <w:rsid w:val="0010130E"/>
    <w:rsid w:val="001019AF"/>
    <w:rsid w:val="00102621"/>
    <w:rsid w:val="0010563E"/>
    <w:rsid w:val="00106437"/>
    <w:rsid w:val="00106A43"/>
    <w:rsid w:val="00106C7D"/>
    <w:rsid w:val="0010797A"/>
    <w:rsid w:val="001124DC"/>
    <w:rsid w:val="001169E4"/>
    <w:rsid w:val="00124F92"/>
    <w:rsid w:val="00126EB4"/>
    <w:rsid w:val="00134EB7"/>
    <w:rsid w:val="001362C3"/>
    <w:rsid w:val="0013642F"/>
    <w:rsid w:val="001368B7"/>
    <w:rsid w:val="00136992"/>
    <w:rsid w:val="00137875"/>
    <w:rsid w:val="00141E8A"/>
    <w:rsid w:val="00143FEE"/>
    <w:rsid w:val="0015215F"/>
    <w:rsid w:val="00153C58"/>
    <w:rsid w:val="00156814"/>
    <w:rsid w:val="0016061A"/>
    <w:rsid w:val="00160FB2"/>
    <w:rsid w:val="00164027"/>
    <w:rsid w:val="0016467C"/>
    <w:rsid w:val="00166361"/>
    <w:rsid w:val="0017692A"/>
    <w:rsid w:val="0019640D"/>
    <w:rsid w:val="00197B91"/>
    <w:rsid w:val="001A3C26"/>
    <w:rsid w:val="001A6094"/>
    <w:rsid w:val="001B5B35"/>
    <w:rsid w:val="001C13AC"/>
    <w:rsid w:val="001D55B3"/>
    <w:rsid w:val="001D7FCC"/>
    <w:rsid w:val="001E0F43"/>
    <w:rsid w:val="001E732E"/>
    <w:rsid w:val="001F306A"/>
    <w:rsid w:val="001F50CC"/>
    <w:rsid w:val="001F5F81"/>
    <w:rsid w:val="001F6E2A"/>
    <w:rsid w:val="00202CDA"/>
    <w:rsid w:val="002033C1"/>
    <w:rsid w:val="00204966"/>
    <w:rsid w:val="002162EF"/>
    <w:rsid w:val="002202D8"/>
    <w:rsid w:val="00220704"/>
    <w:rsid w:val="00221160"/>
    <w:rsid w:val="00221E7C"/>
    <w:rsid w:val="00222F31"/>
    <w:rsid w:val="00226E0D"/>
    <w:rsid w:val="0023106E"/>
    <w:rsid w:val="00235CEA"/>
    <w:rsid w:val="0024185E"/>
    <w:rsid w:val="00247BAC"/>
    <w:rsid w:val="00251A68"/>
    <w:rsid w:val="0025305F"/>
    <w:rsid w:val="00256993"/>
    <w:rsid w:val="0026637B"/>
    <w:rsid w:val="00276537"/>
    <w:rsid w:val="00277753"/>
    <w:rsid w:val="0028016E"/>
    <w:rsid w:val="0028594F"/>
    <w:rsid w:val="002915D1"/>
    <w:rsid w:val="00291E6D"/>
    <w:rsid w:val="002934CD"/>
    <w:rsid w:val="002941AD"/>
    <w:rsid w:val="002A24E0"/>
    <w:rsid w:val="002A4DA7"/>
    <w:rsid w:val="002A573E"/>
    <w:rsid w:val="002B1041"/>
    <w:rsid w:val="002B182B"/>
    <w:rsid w:val="002B288A"/>
    <w:rsid w:val="002B39DB"/>
    <w:rsid w:val="002C47F7"/>
    <w:rsid w:val="002D1720"/>
    <w:rsid w:val="002D25BC"/>
    <w:rsid w:val="002D5E47"/>
    <w:rsid w:val="002D77A4"/>
    <w:rsid w:val="002E0527"/>
    <w:rsid w:val="002E12F9"/>
    <w:rsid w:val="002E29EE"/>
    <w:rsid w:val="002E7470"/>
    <w:rsid w:val="002F2B2A"/>
    <w:rsid w:val="0030236A"/>
    <w:rsid w:val="0030494E"/>
    <w:rsid w:val="00304DD6"/>
    <w:rsid w:val="0030625F"/>
    <w:rsid w:val="003130F3"/>
    <w:rsid w:val="0031348C"/>
    <w:rsid w:val="0032375B"/>
    <w:rsid w:val="0032636F"/>
    <w:rsid w:val="00330DD8"/>
    <w:rsid w:val="00331298"/>
    <w:rsid w:val="00334DA6"/>
    <w:rsid w:val="00335CB3"/>
    <w:rsid w:val="00345E27"/>
    <w:rsid w:val="00345F3A"/>
    <w:rsid w:val="00350F27"/>
    <w:rsid w:val="003527C9"/>
    <w:rsid w:val="00353B23"/>
    <w:rsid w:val="00353DAA"/>
    <w:rsid w:val="00354240"/>
    <w:rsid w:val="00367703"/>
    <w:rsid w:val="00371E46"/>
    <w:rsid w:val="00376A81"/>
    <w:rsid w:val="00383E6A"/>
    <w:rsid w:val="003848D8"/>
    <w:rsid w:val="00384936"/>
    <w:rsid w:val="00384D1C"/>
    <w:rsid w:val="003857B6"/>
    <w:rsid w:val="00387D62"/>
    <w:rsid w:val="0039116B"/>
    <w:rsid w:val="00392FCE"/>
    <w:rsid w:val="0039379E"/>
    <w:rsid w:val="003A1939"/>
    <w:rsid w:val="003A19AE"/>
    <w:rsid w:val="003A3EF9"/>
    <w:rsid w:val="003A419E"/>
    <w:rsid w:val="003B2DF2"/>
    <w:rsid w:val="003B693F"/>
    <w:rsid w:val="003B6DCC"/>
    <w:rsid w:val="003B75D2"/>
    <w:rsid w:val="003B7D80"/>
    <w:rsid w:val="003C0FA3"/>
    <w:rsid w:val="003C120C"/>
    <w:rsid w:val="003C12BC"/>
    <w:rsid w:val="003C3DA3"/>
    <w:rsid w:val="003D31E7"/>
    <w:rsid w:val="003D53E9"/>
    <w:rsid w:val="003E0F2B"/>
    <w:rsid w:val="003E1A3A"/>
    <w:rsid w:val="003E474E"/>
    <w:rsid w:val="003F4039"/>
    <w:rsid w:val="004002C4"/>
    <w:rsid w:val="00402755"/>
    <w:rsid w:val="00402C81"/>
    <w:rsid w:val="00407436"/>
    <w:rsid w:val="0041549E"/>
    <w:rsid w:val="00416719"/>
    <w:rsid w:val="00422E35"/>
    <w:rsid w:val="00430213"/>
    <w:rsid w:val="00430B89"/>
    <w:rsid w:val="00431597"/>
    <w:rsid w:val="00432D96"/>
    <w:rsid w:val="00436C73"/>
    <w:rsid w:val="00441581"/>
    <w:rsid w:val="00445C84"/>
    <w:rsid w:val="00446E7F"/>
    <w:rsid w:val="00450355"/>
    <w:rsid w:val="004575A9"/>
    <w:rsid w:val="00461906"/>
    <w:rsid w:val="00462A5E"/>
    <w:rsid w:val="00464BFB"/>
    <w:rsid w:val="00471698"/>
    <w:rsid w:val="00472FBD"/>
    <w:rsid w:val="00475419"/>
    <w:rsid w:val="004852CC"/>
    <w:rsid w:val="004879BA"/>
    <w:rsid w:val="004938BD"/>
    <w:rsid w:val="00494AD6"/>
    <w:rsid w:val="004A0D52"/>
    <w:rsid w:val="004A1577"/>
    <w:rsid w:val="004A1CF8"/>
    <w:rsid w:val="004A2209"/>
    <w:rsid w:val="004A4D3B"/>
    <w:rsid w:val="004A4DF4"/>
    <w:rsid w:val="004B0C4B"/>
    <w:rsid w:val="004B0C8B"/>
    <w:rsid w:val="004B5BA6"/>
    <w:rsid w:val="004B6205"/>
    <w:rsid w:val="004B7BBB"/>
    <w:rsid w:val="004C04C9"/>
    <w:rsid w:val="004C11B7"/>
    <w:rsid w:val="004C1300"/>
    <w:rsid w:val="004C1988"/>
    <w:rsid w:val="004C1D40"/>
    <w:rsid w:val="004C4ACD"/>
    <w:rsid w:val="004D42B5"/>
    <w:rsid w:val="004D45E7"/>
    <w:rsid w:val="004D4F95"/>
    <w:rsid w:val="004D5712"/>
    <w:rsid w:val="004E275D"/>
    <w:rsid w:val="004E5D36"/>
    <w:rsid w:val="004E5E9D"/>
    <w:rsid w:val="004E6EC5"/>
    <w:rsid w:val="004F30F7"/>
    <w:rsid w:val="004F62E7"/>
    <w:rsid w:val="004F6BD9"/>
    <w:rsid w:val="004F743F"/>
    <w:rsid w:val="005014B8"/>
    <w:rsid w:val="00510AD3"/>
    <w:rsid w:val="00512A22"/>
    <w:rsid w:val="00515C22"/>
    <w:rsid w:val="0051626F"/>
    <w:rsid w:val="00520A40"/>
    <w:rsid w:val="00527A46"/>
    <w:rsid w:val="005326E5"/>
    <w:rsid w:val="005349AE"/>
    <w:rsid w:val="00535750"/>
    <w:rsid w:val="0054340C"/>
    <w:rsid w:val="00547F00"/>
    <w:rsid w:val="00551A7C"/>
    <w:rsid w:val="00553F74"/>
    <w:rsid w:val="00554CF7"/>
    <w:rsid w:val="00560CC1"/>
    <w:rsid w:val="00562832"/>
    <w:rsid w:val="00563F46"/>
    <w:rsid w:val="005703DE"/>
    <w:rsid w:val="005707E6"/>
    <w:rsid w:val="00571310"/>
    <w:rsid w:val="00576FFE"/>
    <w:rsid w:val="00582173"/>
    <w:rsid w:val="00582BC7"/>
    <w:rsid w:val="005831C5"/>
    <w:rsid w:val="00584772"/>
    <w:rsid w:val="0058582F"/>
    <w:rsid w:val="00587598"/>
    <w:rsid w:val="005919D2"/>
    <w:rsid w:val="0059389D"/>
    <w:rsid w:val="005A696F"/>
    <w:rsid w:val="005A763C"/>
    <w:rsid w:val="005B19DA"/>
    <w:rsid w:val="005B3106"/>
    <w:rsid w:val="005C1F58"/>
    <w:rsid w:val="005C2FFF"/>
    <w:rsid w:val="005C4C04"/>
    <w:rsid w:val="005C6B39"/>
    <w:rsid w:val="005C75C0"/>
    <w:rsid w:val="005C762F"/>
    <w:rsid w:val="005D185E"/>
    <w:rsid w:val="005D26C6"/>
    <w:rsid w:val="005D29C7"/>
    <w:rsid w:val="005D2B6D"/>
    <w:rsid w:val="005D567A"/>
    <w:rsid w:val="005D5AEC"/>
    <w:rsid w:val="005E494F"/>
    <w:rsid w:val="005F149F"/>
    <w:rsid w:val="00603A89"/>
    <w:rsid w:val="00610418"/>
    <w:rsid w:val="00611596"/>
    <w:rsid w:val="00615965"/>
    <w:rsid w:val="00615D5B"/>
    <w:rsid w:val="00615FA7"/>
    <w:rsid w:val="00616A0B"/>
    <w:rsid w:val="006212F7"/>
    <w:rsid w:val="00621A5F"/>
    <w:rsid w:val="0062450D"/>
    <w:rsid w:val="006250D2"/>
    <w:rsid w:val="00627779"/>
    <w:rsid w:val="00635AFE"/>
    <w:rsid w:val="00644169"/>
    <w:rsid w:val="00654F5D"/>
    <w:rsid w:val="00663A9A"/>
    <w:rsid w:val="006659AC"/>
    <w:rsid w:val="00680463"/>
    <w:rsid w:val="006809A2"/>
    <w:rsid w:val="00682A33"/>
    <w:rsid w:val="00682DB7"/>
    <w:rsid w:val="00691819"/>
    <w:rsid w:val="00693B16"/>
    <w:rsid w:val="00697620"/>
    <w:rsid w:val="00697C2B"/>
    <w:rsid w:val="006A02D5"/>
    <w:rsid w:val="006A2939"/>
    <w:rsid w:val="006A3E0D"/>
    <w:rsid w:val="006A4F72"/>
    <w:rsid w:val="006B00E7"/>
    <w:rsid w:val="006B0CF0"/>
    <w:rsid w:val="006B1930"/>
    <w:rsid w:val="006B41B0"/>
    <w:rsid w:val="006C0D6D"/>
    <w:rsid w:val="006C16DC"/>
    <w:rsid w:val="006C2126"/>
    <w:rsid w:val="006C2B61"/>
    <w:rsid w:val="006C33D8"/>
    <w:rsid w:val="006C3D19"/>
    <w:rsid w:val="006D239E"/>
    <w:rsid w:val="006D3214"/>
    <w:rsid w:val="006E28F4"/>
    <w:rsid w:val="006E6423"/>
    <w:rsid w:val="006F1107"/>
    <w:rsid w:val="006F1227"/>
    <w:rsid w:val="006F1ED7"/>
    <w:rsid w:val="006F6685"/>
    <w:rsid w:val="00702B76"/>
    <w:rsid w:val="00704B5C"/>
    <w:rsid w:val="007065F5"/>
    <w:rsid w:val="007115E4"/>
    <w:rsid w:val="0071659E"/>
    <w:rsid w:val="00717FB3"/>
    <w:rsid w:val="007209EF"/>
    <w:rsid w:val="007215F5"/>
    <w:rsid w:val="007219DF"/>
    <w:rsid w:val="007241FD"/>
    <w:rsid w:val="0072663F"/>
    <w:rsid w:val="00730EC0"/>
    <w:rsid w:val="00733F28"/>
    <w:rsid w:val="00736DDF"/>
    <w:rsid w:val="00741484"/>
    <w:rsid w:val="00741584"/>
    <w:rsid w:val="00760EF9"/>
    <w:rsid w:val="0076177F"/>
    <w:rsid w:val="00770DCB"/>
    <w:rsid w:val="0077342B"/>
    <w:rsid w:val="0077629E"/>
    <w:rsid w:val="007779E1"/>
    <w:rsid w:val="00791048"/>
    <w:rsid w:val="00791E4B"/>
    <w:rsid w:val="00794C82"/>
    <w:rsid w:val="007A0F1B"/>
    <w:rsid w:val="007A56E9"/>
    <w:rsid w:val="007A579D"/>
    <w:rsid w:val="007A5B8D"/>
    <w:rsid w:val="007A7A75"/>
    <w:rsid w:val="007B3AEF"/>
    <w:rsid w:val="007C33AE"/>
    <w:rsid w:val="007C40A2"/>
    <w:rsid w:val="007C488F"/>
    <w:rsid w:val="007D3295"/>
    <w:rsid w:val="007D5626"/>
    <w:rsid w:val="007D619D"/>
    <w:rsid w:val="007E2F11"/>
    <w:rsid w:val="007E3243"/>
    <w:rsid w:val="007E5575"/>
    <w:rsid w:val="00801A99"/>
    <w:rsid w:val="00804516"/>
    <w:rsid w:val="00805FC7"/>
    <w:rsid w:val="00823A30"/>
    <w:rsid w:val="00830D91"/>
    <w:rsid w:val="00836D5A"/>
    <w:rsid w:val="00841739"/>
    <w:rsid w:val="008440C7"/>
    <w:rsid w:val="00844588"/>
    <w:rsid w:val="0084721E"/>
    <w:rsid w:val="00850B33"/>
    <w:rsid w:val="008510C9"/>
    <w:rsid w:val="00855E65"/>
    <w:rsid w:val="00862B34"/>
    <w:rsid w:val="008632C6"/>
    <w:rsid w:val="00864BAD"/>
    <w:rsid w:val="0087312F"/>
    <w:rsid w:val="00873D6F"/>
    <w:rsid w:val="008870DF"/>
    <w:rsid w:val="00892E8C"/>
    <w:rsid w:val="00893CBE"/>
    <w:rsid w:val="0089404B"/>
    <w:rsid w:val="00894ECA"/>
    <w:rsid w:val="00895138"/>
    <w:rsid w:val="00896ADB"/>
    <w:rsid w:val="008A2CA5"/>
    <w:rsid w:val="008A61EF"/>
    <w:rsid w:val="008B2361"/>
    <w:rsid w:val="008B438D"/>
    <w:rsid w:val="008C20B1"/>
    <w:rsid w:val="008C5831"/>
    <w:rsid w:val="008C6204"/>
    <w:rsid w:val="008D0C1B"/>
    <w:rsid w:val="008D270F"/>
    <w:rsid w:val="008D33D3"/>
    <w:rsid w:val="008E2A11"/>
    <w:rsid w:val="008E7280"/>
    <w:rsid w:val="008F3115"/>
    <w:rsid w:val="008F7F62"/>
    <w:rsid w:val="00900AB9"/>
    <w:rsid w:val="00900D93"/>
    <w:rsid w:val="0090415C"/>
    <w:rsid w:val="00907014"/>
    <w:rsid w:val="00907319"/>
    <w:rsid w:val="009073C0"/>
    <w:rsid w:val="00907423"/>
    <w:rsid w:val="00911C8A"/>
    <w:rsid w:val="0091474C"/>
    <w:rsid w:val="0091624B"/>
    <w:rsid w:val="00916808"/>
    <w:rsid w:val="00923AF3"/>
    <w:rsid w:val="00924493"/>
    <w:rsid w:val="00924DCD"/>
    <w:rsid w:val="009304CB"/>
    <w:rsid w:val="00931BDC"/>
    <w:rsid w:val="00937682"/>
    <w:rsid w:val="00937F98"/>
    <w:rsid w:val="00942767"/>
    <w:rsid w:val="00942974"/>
    <w:rsid w:val="00945B1B"/>
    <w:rsid w:val="009520FA"/>
    <w:rsid w:val="009535FB"/>
    <w:rsid w:val="00953F43"/>
    <w:rsid w:val="00955D73"/>
    <w:rsid w:val="00956E9C"/>
    <w:rsid w:val="00957435"/>
    <w:rsid w:val="00960FB6"/>
    <w:rsid w:val="009652F5"/>
    <w:rsid w:val="009666F1"/>
    <w:rsid w:val="0097010A"/>
    <w:rsid w:val="00972A0C"/>
    <w:rsid w:val="00972A45"/>
    <w:rsid w:val="00972C79"/>
    <w:rsid w:val="00973BC4"/>
    <w:rsid w:val="0098001A"/>
    <w:rsid w:val="00980A4D"/>
    <w:rsid w:val="00984573"/>
    <w:rsid w:val="009902BD"/>
    <w:rsid w:val="00990B66"/>
    <w:rsid w:val="00992272"/>
    <w:rsid w:val="00993268"/>
    <w:rsid w:val="00993F49"/>
    <w:rsid w:val="009A04A0"/>
    <w:rsid w:val="009A3046"/>
    <w:rsid w:val="009A369A"/>
    <w:rsid w:val="009B114B"/>
    <w:rsid w:val="009B2778"/>
    <w:rsid w:val="009B4429"/>
    <w:rsid w:val="009B57E6"/>
    <w:rsid w:val="009C318D"/>
    <w:rsid w:val="009C3519"/>
    <w:rsid w:val="009C435D"/>
    <w:rsid w:val="009C68EF"/>
    <w:rsid w:val="009C6D56"/>
    <w:rsid w:val="009D1EB4"/>
    <w:rsid w:val="009D370A"/>
    <w:rsid w:val="009D58D6"/>
    <w:rsid w:val="009D7DA5"/>
    <w:rsid w:val="009E02A1"/>
    <w:rsid w:val="009E16B1"/>
    <w:rsid w:val="009E211C"/>
    <w:rsid w:val="009E4118"/>
    <w:rsid w:val="009E5615"/>
    <w:rsid w:val="009E6391"/>
    <w:rsid w:val="009F09BE"/>
    <w:rsid w:val="009F19DD"/>
    <w:rsid w:val="009F2EB9"/>
    <w:rsid w:val="00A03132"/>
    <w:rsid w:val="00A03813"/>
    <w:rsid w:val="00A03FB1"/>
    <w:rsid w:val="00A03FEE"/>
    <w:rsid w:val="00A1049E"/>
    <w:rsid w:val="00A1153C"/>
    <w:rsid w:val="00A11BDC"/>
    <w:rsid w:val="00A15AA1"/>
    <w:rsid w:val="00A2099E"/>
    <w:rsid w:val="00A24A70"/>
    <w:rsid w:val="00A33B65"/>
    <w:rsid w:val="00A34649"/>
    <w:rsid w:val="00A40C12"/>
    <w:rsid w:val="00A47408"/>
    <w:rsid w:val="00A51223"/>
    <w:rsid w:val="00A53888"/>
    <w:rsid w:val="00A548DA"/>
    <w:rsid w:val="00A55ECA"/>
    <w:rsid w:val="00A60B28"/>
    <w:rsid w:val="00A6158F"/>
    <w:rsid w:val="00A65650"/>
    <w:rsid w:val="00A66AF8"/>
    <w:rsid w:val="00A7349C"/>
    <w:rsid w:val="00A73B57"/>
    <w:rsid w:val="00A80AAE"/>
    <w:rsid w:val="00A80D86"/>
    <w:rsid w:val="00A8376B"/>
    <w:rsid w:val="00A852AB"/>
    <w:rsid w:val="00A863FC"/>
    <w:rsid w:val="00AB13F9"/>
    <w:rsid w:val="00AB6537"/>
    <w:rsid w:val="00AB7263"/>
    <w:rsid w:val="00AC63DF"/>
    <w:rsid w:val="00AC6619"/>
    <w:rsid w:val="00AD2A17"/>
    <w:rsid w:val="00AD2BE6"/>
    <w:rsid w:val="00AD49D0"/>
    <w:rsid w:val="00AD583B"/>
    <w:rsid w:val="00AE3769"/>
    <w:rsid w:val="00AE3892"/>
    <w:rsid w:val="00AE415F"/>
    <w:rsid w:val="00AE7C4D"/>
    <w:rsid w:val="00AF14DC"/>
    <w:rsid w:val="00AF3142"/>
    <w:rsid w:val="00AF6420"/>
    <w:rsid w:val="00AF6D61"/>
    <w:rsid w:val="00B057A6"/>
    <w:rsid w:val="00B10759"/>
    <w:rsid w:val="00B1560D"/>
    <w:rsid w:val="00B15A70"/>
    <w:rsid w:val="00B1729C"/>
    <w:rsid w:val="00B20C50"/>
    <w:rsid w:val="00B21FC2"/>
    <w:rsid w:val="00B25182"/>
    <w:rsid w:val="00B27050"/>
    <w:rsid w:val="00B301AA"/>
    <w:rsid w:val="00B35E73"/>
    <w:rsid w:val="00B36C2B"/>
    <w:rsid w:val="00B378B9"/>
    <w:rsid w:val="00B400F4"/>
    <w:rsid w:val="00B410C4"/>
    <w:rsid w:val="00B42EA6"/>
    <w:rsid w:val="00B454B9"/>
    <w:rsid w:val="00B510B1"/>
    <w:rsid w:val="00B6038D"/>
    <w:rsid w:val="00B61C02"/>
    <w:rsid w:val="00B64608"/>
    <w:rsid w:val="00B67496"/>
    <w:rsid w:val="00B70359"/>
    <w:rsid w:val="00B71475"/>
    <w:rsid w:val="00B729A1"/>
    <w:rsid w:val="00B73CAB"/>
    <w:rsid w:val="00B75EF4"/>
    <w:rsid w:val="00B75F3C"/>
    <w:rsid w:val="00B85CBF"/>
    <w:rsid w:val="00B87F09"/>
    <w:rsid w:val="00B91DF1"/>
    <w:rsid w:val="00B920B1"/>
    <w:rsid w:val="00B92DD9"/>
    <w:rsid w:val="00B93AC7"/>
    <w:rsid w:val="00B956AA"/>
    <w:rsid w:val="00B97D43"/>
    <w:rsid w:val="00BA44EA"/>
    <w:rsid w:val="00BA5FD2"/>
    <w:rsid w:val="00BB06BD"/>
    <w:rsid w:val="00BB31EA"/>
    <w:rsid w:val="00BC530B"/>
    <w:rsid w:val="00BC6D1F"/>
    <w:rsid w:val="00BC7DD3"/>
    <w:rsid w:val="00BD6EEA"/>
    <w:rsid w:val="00BE0423"/>
    <w:rsid w:val="00BE2E19"/>
    <w:rsid w:val="00BE5A17"/>
    <w:rsid w:val="00BE7FC0"/>
    <w:rsid w:val="00BF7EE1"/>
    <w:rsid w:val="00C0027E"/>
    <w:rsid w:val="00C022BB"/>
    <w:rsid w:val="00C04BF5"/>
    <w:rsid w:val="00C06048"/>
    <w:rsid w:val="00C06EC7"/>
    <w:rsid w:val="00C1667E"/>
    <w:rsid w:val="00C16C7D"/>
    <w:rsid w:val="00C26987"/>
    <w:rsid w:val="00C3428F"/>
    <w:rsid w:val="00C348C1"/>
    <w:rsid w:val="00C349FB"/>
    <w:rsid w:val="00C359A6"/>
    <w:rsid w:val="00C3768A"/>
    <w:rsid w:val="00C37964"/>
    <w:rsid w:val="00C4090C"/>
    <w:rsid w:val="00C421ED"/>
    <w:rsid w:val="00C4368C"/>
    <w:rsid w:val="00C44994"/>
    <w:rsid w:val="00C457DF"/>
    <w:rsid w:val="00C50500"/>
    <w:rsid w:val="00C610CD"/>
    <w:rsid w:val="00C62769"/>
    <w:rsid w:val="00C6323D"/>
    <w:rsid w:val="00C664DB"/>
    <w:rsid w:val="00C7472F"/>
    <w:rsid w:val="00C771BD"/>
    <w:rsid w:val="00C82965"/>
    <w:rsid w:val="00C84D23"/>
    <w:rsid w:val="00C85639"/>
    <w:rsid w:val="00C86448"/>
    <w:rsid w:val="00C92B11"/>
    <w:rsid w:val="00C939D9"/>
    <w:rsid w:val="00C96B50"/>
    <w:rsid w:val="00CA609C"/>
    <w:rsid w:val="00CA6C18"/>
    <w:rsid w:val="00CB2361"/>
    <w:rsid w:val="00CB74E2"/>
    <w:rsid w:val="00CC0E4F"/>
    <w:rsid w:val="00CC1B6C"/>
    <w:rsid w:val="00CC1C19"/>
    <w:rsid w:val="00CC51A1"/>
    <w:rsid w:val="00CC610A"/>
    <w:rsid w:val="00CD2452"/>
    <w:rsid w:val="00CD43A9"/>
    <w:rsid w:val="00CD619F"/>
    <w:rsid w:val="00CD7AB4"/>
    <w:rsid w:val="00CE0D08"/>
    <w:rsid w:val="00CE7B9B"/>
    <w:rsid w:val="00CF13C7"/>
    <w:rsid w:val="00D0177E"/>
    <w:rsid w:val="00D048EC"/>
    <w:rsid w:val="00D07DED"/>
    <w:rsid w:val="00D10841"/>
    <w:rsid w:val="00D135FD"/>
    <w:rsid w:val="00D2026D"/>
    <w:rsid w:val="00D22B1C"/>
    <w:rsid w:val="00D3215B"/>
    <w:rsid w:val="00D44924"/>
    <w:rsid w:val="00D462CC"/>
    <w:rsid w:val="00D515FD"/>
    <w:rsid w:val="00D52C3B"/>
    <w:rsid w:val="00D52FA7"/>
    <w:rsid w:val="00D5300E"/>
    <w:rsid w:val="00D55D67"/>
    <w:rsid w:val="00D55E89"/>
    <w:rsid w:val="00D56E6B"/>
    <w:rsid w:val="00D615D5"/>
    <w:rsid w:val="00D67659"/>
    <w:rsid w:val="00D72B10"/>
    <w:rsid w:val="00D73B9F"/>
    <w:rsid w:val="00D75775"/>
    <w:rsid w:val="00D76818"/>
    <w:rsid w:val="00D821A3"/>
    <w:rsid w:val="00D82DC9"/>
    <w:rsid w:val="00D86D0D"/>
    <w:rsid w:val="00D920AA"/>
    <w:rsid w:val="00D9584C"/>
    <w:rsid w:val="00DA27E1"/>
    <w:rsid w:val="00DA3454"/>
    <w:rsid w:val="00DB40D2"/>
    <w:rsid w:val="00DB463C"/>
    <w:rsid w:val="00DB668D"/>
    <w:rsid w:val="00DB6741"/>
    <w:rsid w:val="00DC0906"/>
    <w:rsid w:val="00DC1E04"/>
    <w:rsid w:val="00DC2B03"/>
    <w:rsid w:val="00DD39B7"/>
    <w:rsid w:val="00DD72E6"/>
    <w:rsid w:val="00DE2EF8"/>
    <w:rsid w:val="00DE53C8"/>
    <w:rsid w:val="00DE6642"/>
    <w:rsid w:val="00DF0916"/>
    <w:rsid w:val="00DF0C10"/>
    <w:rsid w:val="00DF0D6E"/>
    <w:rsid w:val="00DF1EF7"/>
    <w:rsid w:val="00E018DD"/>
    <w:rsid w:val="00E047B4"/>
    <w:rsid w:val="00E10DE0"/>
    <w:rsid w:val="00E145D7"/>
    <w:rsid w:val="00E20C41"/>
    <w:rsid w:val="00E26FED"/>
    <w:rsid w:val="00E30B65"/>
    <w:rsid w:val="00E31FB1"/>
    <w:rsid w:val="00E34BDB"/>
    <w:rsid w:val="00E40145"/>
    <w:rsid w:val="00E4027E"/>
    <w:rsid w:val="00E429CB"/>
    <w:rsid w:val="00E438D1"/>
    <w:rsid w:val="00E44122"/>
    <w:rsid w:val="00E46E3F"/>
    <w:rsid w:val="00E53154"/>
    <w:rsid w:val="00E5776E"/>
    <w:rsid w:val="00E6314B"/>
    <w:rsid w:val="00E634A1"/>
    <w:rsid w:val="00E635AF"/>
    <w:rsid w:val="00E6371D"/>
    <w:rsid w:val="00E66234"/>
    <w:rsid w:val="00E6735E"/>
    <w:rsid w:val="00E71A27"/>
    <w:rsid w:val="00E76D83"/>
    <w:rsid w:val="00E76DA9"/>
    <w:rsid w:val="00E77994"/>
    <w:rsid w:val="00E80F5F"/>
    <w:rsid w:val="00E8154F"/>
    <w:rsid w:val="00E84105"/>
    <w:rsid w:val="00E852D4"/>
    <w:rsid w:val="00E861E2"/>
    <w:rsid w:val="00E86359"/>
    <w:rsid w:val="00E86FD7"/>
    <w:rsid w:val="00E9575E"/>
    <w:rsid w:val="00E95C5D"/>
    <w:rsid w:val="00E968F2"/>
    <w:rsid w:val="00E96FB3"/>
    <w:rsid w:val="00EA1DEB"/>
    <w:rsid w:val="00EA406F"/>
    <w:rsid w:val="00EA44A8"/>
    <w:rsid w:val="00EA5A8C"/>
    <w:rsid w:val="00EA66DB"/>
    <w:rsid w:val="00EB441C"/>
    <w:rsid w:val="00EC0C34"/>
    <w:rsid w:val="00EC6067"/>
    <w:rsid w:val="00ED659E"/>
    <w:rsid w:val="00ED76E5"/>
    <w:rsid w:val="00EE172D"/>
    <w:rsid w:val="00EE19B1"/>
    <w:rsid w:val="00EE737D"/>
    <w:rsid w:val="00EF0199"/>
    <w:rsid w:val="00EF04CD"/>
    <w:rsid w:val="00EF0FC7"/>
    <w:rsid w:val="00EF18AB"/>
    <w:rsid w:val="00EF1AA4"/>
    <w:rsid w:val="00EF2D75"/>
    <w:rsid w:val="00EF3752"/>
    <w:rsid w:val="00EF636F"/>
    <w:rsid w:val="00EF673F"/>
    <w:rsid w:val="00EF738B"/>
    <w:rsid w:val="00EF7C5F"/>
    <w:rsid w:val="00F03981"/>
    <w:rsid w:val="00F0670D"/>
    <w:rsid w:val="00F1256F"/>
    <w:rsid w:val="00F12F2B"/>
    <w:rsid w:val="00F13849"/>
    <w:rsid w:val="00F16D3E"/>
    <w:rsid w:val="00F2157C"/>
    <w:rsid w:val="00F2171E"/>
    <w:rsid w:val="00F32D30"/>
    <w:rsid w:val="00F40E99"/>
    <w:rsid w:val="00F43F24"/>
    <w:rsid w:val="00F456B4"/>
    <w:rsid w:val="00F50FBF"/>
    <w:rsid w:val="00F53E2A"/>
    <w:rsid w:val="00F540D6"/>
    <w:rsid w:val="00F55807"/>
    <w:rsid w:val="00F57D52"/>
    <w:rsid w:val="00F6065B"/>
    <w:rsid w:val="00F61184"/>
    <w:rsid w:val="00F6155C"/>
    <w:rsid w:val="00F66044"/>
    <w:rsid w:val="00F746A4"/>
    <w:rsid w:val="00F756F5"/>
    <w:rsid w:val="00F80CEE"/>
    <w:rsid w:val="00F8239F"/>
    <w:rsid w:val="00F87623"/>
    <w:rsid w:val="00F977DA"/>
    <w:rsid w:val="00FA11BF"/>
    <w:rsid w:val="00FB3095"/>
    <w:rsid w:val="00FB5973"/>
    <w:rsid w:val="00FB6494"/>
    <w:rsid w:val="00FB7DB7"/>
    <w:rsid w:val="00FC1154"/>
    <w:rsid w:val="00FC73AB"/>
    <w:rsid w:val="00FC7DF6"/>
    <w:rsid w:val="00FE141A"/>
    <w:rsid w:val="00FE40AF"/>
    <w:rsid w:val="00FE4981"/>
    <w:rsid w:val="00FE525E"/>
    <w:rsid w:val="00FE74BE"/>
    <w:rsid w:val="00FF15A0"/>
    <w:rsid w:val="00FF202F"/>
    <w:rsid w:val="00FF6456"/>
    <w:rsid w:val="00FF65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43923"/>
  <w15:chartTrackingRefBased/>
  <w15:docId w15:val="{AA31E1C5-19A4-4548-B0E0-4295B23E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1FB1"/>
    <w:pPr>
      <w:widowControl w:val="0"/>
      <w:suppressAutoHyphens/>
      <w:autoSpaceDN w:val="0"/>
      <w:spacing w:after="0" w:line="240" w:lineRule="auto"/>
      <w:textAlignment w:val="baseline"/>
    </w:pPr>
    <w:rPr>
      <w:rFonts w:ascii="Calibri" w:eastAsia="Calibri" w:hAnsi="Calibri" w:cs="Times New Roman"/>
      <w:kern w:val="3"/>
      <w:lang w:eastAsia="pl-PL"/>
    </w:rPr>
  </w:style>
  <w:style w:type="paragraph" w:styleId="Nagwek1">
    <w:name w:val="heading 1"/>
    <w:basedOn w:val="Normalny"/>
    <w:link w:val="Nagwek1Znak"/>
    <w:uiPriority w:val="9"/>
    <w:qFormat/>
    <w:rsid w:val="00FC7DF6"/>
    <w:pPr>
      <w:widowControl/>
      <w:suppressAutoHyphens w:val="0"/>
      <w:spacing w:before="100" w:after="100"/>
      <w:textAlignment w:val="auto"/>
      <w:outlineLvl w:val="0"/>
    </w:pPr>
    <w:rPr>
      <w:rFonts w:ascii="Times New Roman" w:eastAsia="Times New Roman" w:hAnsi="Times New Roman"/>
      <w:b/>
      <w:bCs/>
      <w:sz w:val="48"/>
      <w:szCs w:val="48"/>
    </w:rPr>
  </w:style>
  <w:style w:type="paragraph" w:styleId="Nagwek2">
    <w:name w:val="heading 2"/>
    <w:basedOn w:val="Normalny"/>
    <w:next w:val="Normalny"/>
    <w:link w:val="Nagwek2Znak"/>
    <w:uiPriority w:val="99"/>
    <w:unhideWhenUsed/>
    <w:qFormat/>
    <w:rsid w:val="00FC7DF6"/>
    <w:pPr>
      <w:keepNext/>
      <w:keepLines/>
      <w:spacing w:before="40"/>
      <w:outlineLvl w:val="1"/>
    </w:pPr>
    <w:rPr>
      <w:rFonts w:ascii="Calibri Light" w:eastAsia="Times New Roman" w:hAnsi="Calibri Light"/>
      <w:color w:val="2F5496"/>
      <w:sz w:val="26"/>
      <w:szCs w:val="26"/>
    </w:rPr>
  </w:style>
  <w:style w:type="paragraph" w:styleId="Nagwek3">
    <w:name w:val="heading 3"/>
    <w:basedOn w:val="Normalny"/>
    <w:next w:val="Normalny"/>
    <w:link w:val="Nagwek3Znak"/>
    <w:uiPriority w:val="9"/>
    <w:semiHidden/>
    <w:unhideWhenUsed/>
    <w:qFormat/>
    <w:rsid w:val="00CC0E4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uiPriority w:val="99"/>
    <w:rsid w:val="007241FD"/>
    <w:pPr>
      <w:numPr>
        <w:numId w:val="1"/>
      </w:numPr>
    </w:pPr>
  </w:style>
  <w:style w:type="paragraph" w:styleId="Nagwek">
    <w:name w:val="header"/>
    <w:basedOn w:val="Normalny"/>
    <w:link w:val="NagwekZnak"/>
    <w:uiPriority w:val="99"/>
    <w:unhideWhenUsed/>
    <w:rsid w:val="00FF15A0"/>
    <w:pPr>
      <w:tabs>
        <w:tab w:val="center" w:pos="4536"/>
        <w:tab w:val="right" w:pos="9072"/>
      </w:tabs>
    </w:pPr>
  </w:style>
  <w:style w:type="character" w:customStyle="1" w:styleId="NagwekZnak">
    <w:name w:val="Nagłówek Znak"/>
    <w:basedOn w:val="Domylnaczcionkaakapitu"/>
    <w:link w:val="Nagwek"/>
    <w:uiPriority w:val="99"/>
    <w:rsid w:val="00FF15A0"/>
  </w:style>
  <w:style w:type="paragraph" w:styleId="Stopka">
    <w:name w:val="footer"/>
    <w:basedOn w:val="Normalny"/>
    <w:link w:val="StopkaZnak"/>
    <w:uiPriority w:val="99"/>
    <w:unhideWhenUsed/>
    <w:rsid w:val="00FF15A0"/>
    <w:pPr>
      <w:tabs>
        <w:tab w:val="center" w:pos="4536"/>
        <w:tab w:val="right" w:pos="9072"/>
      </w:tabs>
    </w:pPr>
  </w:style>
  <w:style w:type="character" w:customStyle="1" w:styleId="StopkaZnak">
    <w:name w:val="Stopka Znak"/>
    <w:basedOn w:val="Domylnaczcionkaakapitu"/>
    <w:link w:val="Stopka"/>
    <w:uiPriority w:val="99"/>
    <w:rsid w:val="00FF15A0"/>
  </w:style>
  <w:style w:type="paragraph" w:customStyle="1" w:styleId="Standard">
    <w:name w:val="Standard"/>
    <w:rsid w:val="00FF15A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1Znak">
    <w:name w:val="Nagłówek 1 Znak"/>
    <w:basedOn w:val="Domylnaczcionkaakapitu"/>
    <w:link w:val="Nagwek1"/>
    <w:uiPriority w:val="9"/>
    <w:rsid w:val="00FC7DF6"/>
    <w:rPr>
      <w:rFonts w:ascii="Times New Roman" w:eastAsia="Times New Roman" w:hAnsi="Times New Roman" w:cs="Times New Roman"/>
      <w:b/>
      <w:bCs/>
      <w:kern w:val="3"/>
      <w:sz w:val="48"/>
      <w:szCs w:val="48"/>
      <w:lang w:eastAsia="pl-PL"/>
    </w:rPr>
  </w:style>
  <w:style w:type="character" w:customStyle="1" w:styleId="Nagwek2Znak">
    <w:name w:val="Nagłówek 2 Znak"/>
    <w:basedOn w:val="Domylnaczcionkaakapitu"/>
    <w:link w:val="Nagwek2"/>
    <w:uiPriority w:val="99"/>
    <w:rsid w:val="00FC7DF6"/>
    <w:rPr>
      <w:rFonts w:ascii="Calibri Light" w:eastAsia="Times New Roman" w:hAnsi="Calibri Light" w:cs="Times New Roman"/>
      <w:color w:val="2F5496"/>
      <w:kern w:val="3"/>
      <w:sz w:val="26"/>
      <w:szCs w:val="26"/>
      <w:lang w:eastAsia="pl-PL"/>
    </w:rPr>
  </w:style>
  <w:style w:type="paragraph" w:customStyle="1" w:styleId="Heading">
    <w:name w:val="Heading"/>
    <w:basedOn w:val="Standard"/>
    <w:next w:val="Textbody"/>
    <w:rsid w:val="00FC7DF6"/>
    <w:pPr>
      <w:keepNext/>
      <w:widowControl/>
      <w:spacing w:before="240" w:after="120" w:line="276" w:lineRule="auto"/>
    </w:pPr>
    <w:rPr>
      <w:rFonts w:ascii="Arial" w:eastAsia="Microsoft YaHei" w:hAnsi="Arial" w:cs="Arial"/>
      <w:sz w:val="28"/>
      <w:szCs w:val="28"/>
      <w:lang w:eastAsia="en-US" w:bidi="ar-SA"/>
    </w:rPr>
  </w:style>
  <w:style w:type="paragraph" w:customStyle="1" w:styleId="Textbody">
    <w:name w:val="Text body"/>
    <w:basedOn w:val="Standard"/>
    <w:rsid w:val="00FC7DF6"/>
    <w:pPr>
      <w:widowControl/>
      <w:spacing w:after="120" w:line="276" w:lineRule="auto"/>
    </w:pPr>
    <w:rPr>
      <w:rFonts w:ascii="Calibri" w:eastAsia="Calibri" w:hAnsi="Calibri" w:cs="Times New Roman"/>
      <w:sz w:val="22"/>
      <w:szCs w:val="22"/>
      <w:lang w:eastAsia="en-US" w:bidi="ar-SA"/>
    </w:rPr>
  </w:style>
  <w:style w:type="paragraph" w:styleId="Lista">
    <w:name w:val="List"/>
    <w:basedOn w:val="Textbody"/>
    <w:rsid w:val="00FC7DF6"/>
    <w:rPr>
      <w:rFonts w:cs="Arial"/>
    </w:rPr>
  </w:style>
  <w:style w:type="paragraph" w:styleId="Legenda">
    <w:name w:val="caption"/>
    <w:basedOn w:val="Standard"/>
    <w:qFormat/>
    <w:rsid w:val="00FC7DF6"/>
    <w:pPr>
      <w:widowControl/>
      <w:suppressLineNumbers/>
      <w:spacing w:before="120" w:after="120" w:line="276" w:lineRule="auto"/>
    </w:pPr>
    <w:rPr>
      <w:rFonts w:ascii="Calibri" w:eastAsia="Calibri" w:hAnsi="Calibri" w:cs="Arial"/>
      <w:i/>
      <w:iCs/>
      <w:lang w:eastAsia="en-US" w:bidi="ar-SA"/>
    </w:rPr>
  </w:style>
  <w:style w:type="paragraph" w:customStyle="1" w:styleId="Index">
    <w:name w:val="Index"/>
    <w:basedOn w:val="Standard"/>
    <w:rsid w:val="00FC7DF6"/>
    <w:pPr>
      <w:widowControl/>
      <w:suppressLineNumbers/>
      <w:spacing w:after="200" w:line="276" w:lineRule="auto"/>
    </w:pPr>
    <w:rPr>
      <w:rFonts w:ascii="Calibri" w:eastAsia="Calibri" w:hAnsi="Calibri" w:cs="Arial"/>
      <w:sz w:val="22"/>
      <w:szCs w:val="22"/>
      <w:lang w:eastAsia="en-US" w:bidi="ar-SA"/>
    </w:rPr>
  </w:style>
  <w:style w:type="paragraph" w:styleId="Tekstdymka">
    <w:name w:val="Balloon Text"/>
    <w:basedOn w:val="Standard"/>
    <w:link w:val="TekstdymkaZnak"/>
    <w:rsid w:val="00FC7DF6"/>
    <w:pPr>
      <w:widowControl/>
    </w:pPr>
    <w:rPr>
      <w:rFonts w:ascii="Tahoma" w:eastAsia="Calibri" w:hAnsi="Tahoma" w:cs="Tahoma"/>
      <w:sz w:val="16"/>
      <w:szCs w:val="16"/>
      <w:lang w:eastAsia="en-US" w:bidi="ar-SA"/>
    </w:rPr>
  </w:style>
  <w:style w:type="character" w:customStyle="1" w:styleId="TekstdymkaZnak">
    <w:name w:val="Tekst dymka Znak"/>
    <w:basedOn w:val="Domylnaczcionkaakapitu"/>
    <w:link w:val="Tekstdymka"/>
    <w:uiPriority w:val="99"/>
    <w:rsid w:val="00FC7DF6"/>
    <w:rPr>
      <w:rFonts w:ascii="Tahoma" w:eastAsia="Calibri" w:hAnsi="Tahoma" w:cs="Tahoma"/>
      <w:kern w:val="3"/>
      <w:sz w:val="16"/>
      <w:szCs w:val="16"/>
    </w:rPr>
  </w:style>
  <w:style w:type="paragraph" w:styleId="Akapitzlist">
    <w:name w:val="List Paragraph"/>
    <w:basedOn w:val="Standard"/>
    <w:uiPriority w:val="34"/>
    <w:qFormat/>
    <w:rsid w:val="00FC7DF6"/>
    <w:pPr>
      <w:widowControl/>
      <w:spacing w:after="200" w:line="276" w:lineRule="auto"/>
      <w:ind w:left="720"/>
    </w:pPr>
    <w:rPr>
      <w:rFonts w:ascii="Calibri" w:eastAsia="Calibri" w:hAnsi="Calibri" w:cs="Times New Roman"/>
      <w:sz w:val="22"/>
      <w:szCs w:val="22"/>
      <w:lang w:eastAsia="en-US" w:bidi="ar-SA"/>
    </w:rPr>
  </w:style>
  <w:style w:type="paragraph" w:styleId="Tekstprzypisukocowego">
    <w:name w:val="endnote text"/>
    <w:basedOn w:val="Standard"/>
    <w:link w:val="TekstprzypisukocowegoZnak"/>
    <w:uiPriority w:val="99"/>
    <w:rsid w:val="00FC7DF6"/>
    <w:pPr>
      <w:widowControl/>
    </w:pPr>
    <w:rPr>
      <w:rFonts w:ascii="Calibri" w:eastAsia="Calibri" w:hAnsi="Calibri" w:cs="Times New Roman"/>
      <w:sz w:val="20"/>
      <w:szCs w:val="20"/>
      <w:lang w:eastAsia="en-US" w:bidi="ar-SA"/>
    </w:rPr>
  </w:style>
  <w:style w:type="character" w:customStyle="1" w:styleId="TekstprzypisukocowegoZnak">
    <w:name w:val="Tekst przypisu końcowego Znak"/>
    <w:basedOn w:val="Domylnaczcionkaakapitu"/>
    <w:link w:val="Tekstprzypisukocowego"/>
    <w:uiPriority w:val="99"/>
    <w:rsid w:val="00FC7DF6"/>
    <w:rPr>
      <w:rFonts w:ascii="Calibri" w:eastAsia="Calibri" w:hAnsi="Calibri" w:cs="Times New Roman"/>
      <w:kern w:val="3"/>
      <w:sz w:val="20"/>
      <w:szCs w:val="20"/>
    </w:rPr>
  </w:style>
  <w:style w:type="paragraph" w:customStyle="1" w:styleId="celp">
    <w:name w:val="cel_p"/>
    <w:basedOn w:val="Standard"/>
    <w:rsid w:val="00FC7DF6"/>
    <w:pPr>
      <w:widowControl/>
      <w:spacing w:before="100" w:after="100"/>
    </w:pPr>
    <w:rPr>
      <w:rFonts w:eastAsia="Times New Roman" w:cs="Times New Roman"/>
      <w:lang w:eastAsia="pl-PL" w:bidi="ar-SA"/>
    </w:rPr>
  </w:style>
  <w:style w:type="paragraph" w:styleId="Tekstkomentarza">
    <w:name w:val="annotation text"/>
    <w:basedOn w:val="Standard"/>
    <w:link w:val="TekstkomentarzaZnak"/>
    <w:rsid w:val="00FC7DF6"/>
    <w:pPr>
      <w:widowControl/>
      <w:spacing w:after="200"/>
    </w:pPr>
    <w:rPr>
      <w:rFonts w:ascii="Calibri" w:eastAsia="Calibri" w:hAnsi="Calibri" w:cs="Times New Roman"/>
      <w:sz w:val="20"/>
      <w:szCs w:val="20"/>
      <w:lang w:eastAsia="en-US" w:bidi="ar-SA"/>
    </w:rPr>
  </w:style>
  <w:style w:type="character" w:customStyle="1" w:styleId="TekstkomentarzaZnak">
    <w:name w:val="Tekst komentarza Znak"/>
    <w:basedOn w:val="Domylnaczcionkaakapitu"/>
    <w:link w:val="Tekstkomentarza"/>
    <w:uiPriority w:val="99"/>
    <w:rsid w:val="00FC7DF6"/>
    <w:rPr>
      <w:rFonts w:ascii="Calibri" w:eastAsia="Calibri" w:hAnsi="Calibri" w:cs="Times New Roman"/>
      <w:kern w:val="3"/>
      <w:sz w:val="20"/>
      <w:szCs w:val="20"/>
    </w:rPr>
  </w:style>
  <w:style w:type="paragraph" w:styleId="Tematkomentarza">
    <w:name w:val="annotation subject"/>
    <w:basedOn w:val="Tekstkomentarza"/>
    <w:link w:val="TematkomentarzaZnak"/>
    <w:uiPriority w:val="99"/>
    <w:rsid w:val="00FC7DF6"/>
    <w:rPr>
      <w:b/>
      <w:bCs/>
    </w:rPr>
  </w:style>
  <w:style w:type="character" w:customStyle="1" w:styleId="TematkomentarzaZnak">
    <w:name w:val="Temat komentarza Znak"/>
    <w:basedOn w:val="TekstkomentarzaZnak"/>
    <w:link w:val="Tematkomentarza"/>
    <w:uiPriority w:val="99"/>
    <w:rsid w:val="00FC7DF6"/>
    <w:rPr>
      <w:rFonts w:ascii="Calibri" w:eastAsia="Calibri" w:hAnsi="Calibri" w:cs="Times New Roman"/>
      <w:b/>
      <w:bCs/>
      <w:kern w:val="3"/>
      <w:sz w:val="20"/>
      <w:szCs w:val="20"/>
    </w:rPr>
  </w:style>
  <w:style w:type="paragraph" w:customStyle="1" w:styleId="ListParagraph1">
    <w:name w:val="List Paragraph1"/>
    <w:basedOn w:val="Standard"/>
    <w:rsid w:val="00FC7DF6"/>
    <w:pPr>
      <w:widowControl/>
      <w:spacing w:after="200" w:line="276" w:lineRule="auto"/>
      <w:ind w:left="720"/>
    </w:pPr>
    <w:rPr>
      <w:rFonts w:ascii="Calibri" w:eastAsia="Times New Roman" w:hAnsi="Calibri" w:cs="Times New Roman"/>
      <w:sz w:val="22"/>
      <w:szCs w:val="22"/>
      <w:lang w:eastAsia="en-US" w:bidi="ar-SA"/>
    </w:rPr>
  </w:style>
  <w:style w:type="character" w:styleId="Odwoanieprzypisukocowego">
    <w:name w:val="endnote reference"/>
    <w:basedOn w:val="Domylnaczcionkaakapitu"/>
    <w:rsid w:val="00FC7DF6"/>
    <w:rPr>
      <w:rFonts w:cs="Times New Roman"/>
      <w:position w:val="0"/>
      <w:vertAlign w:val="superscript"/>
    </w:rPr>
  </w:style>
  <w:style w:type="character" w:styleId="Odwoaniedokomentarza">
    <w:name w:val="annotation reference"/>
    <w:basedOn w:val="Domylnaczcionkaakapitu"/>
    <w:rsid w:val="00FC7DF6"/>
    <w:rPr>
      <w:rFonts w:cs="Times New Roman"/>
      <w:sz w:val="16"/>
      <w:szCs w:val="16"/>
    </w:rPr>
  </w:style>
  <w:style w:type="character" w:customStyle="1" w:styleId="ListLabel1">
    <w:name w:val="ListLabel 1"/>
    <w:rsid w:val="00FC7DF6"/>
    <w:rPr>
      <w:rFonts w:eastAsia="Times New Roman"/>
    </w:rPr>
  </w:style>
  <w:style w:type="character" w:customStyle="1" w:styleId="ListLabel2">
    <w:name w:val="ListLabel 2"/>
    <w:rsid w:val="00FC7DF6"/>
    <w:rPr>
      <w:rFonts w:cs="Times New Roman"/>
    </w:rPr>
  </w:style>
  <w:style w:type="character" w:customStyle="1" w:styleId="StrongEmphasis">
    <w:name w:val="Strong Emphasis"/>
    <w:rsid w:val="00FC7DF6"/>
    <w:rPr>
      <w:b/>
      <w:bCs/>
    </w:rPr>
  </w:style>
  <w:style w:type="character" w:styleId="Uwydatnienie">
    <w:name w:val="Emphasis"/>
    <w:basedOn w:val="Domylnaczcionkaakapitu"/>
    <w:rsid w:val="00FC7DF6"/>
    <w:rPr>
      <w:i/>
      <w:iCs/>
    </w:rPr>
  </w:style>
  <w:style w:type="paragraph" w:customStyle="1" w:styleId="Akapitzlist1">
    <w:name w:val="Akapit z listą1"/>
    <w:basedOn w:val="Normalny"/>
    <w:uiPriority w:val="99"/>
    <w:rsid w:val="00FC7DF6"/>
    <w:pPr>
      <w:widowControl/>
      <w:suppressAutoHyphens w:val="0"/>
      <w:spacing w:after="200" w:line="276" w:lineRule="auto"/>
      <w:ind w:left="720"/>
      <w:textAlignment w:val="auto"/>
    </w:pPr>
    <w:rPr>
      <w:rFonts w:eastAsia="Times New Roman"/>
      <w:kern w:val="0"/>
      <w:lang w:eastAsia="en-US"/>
    </w:rPr>
  </w:style>
  <w:style w:type="character" w:customStyle="1" w:styleId="ListParagraphChar">
    <w:name w:val="List Paragraph Char"/>
    <w:rsid w:val="00FC7DF6"/>
    <w:rPr>
      <w:rFonts w:eastAsia="Times New Roman"/>
      <w:kern w:val="0"/>
      <w:lang w:eastAsia="en-US"/>
    </w:rPr>
  </w:style>
  <w:style w:type="character" w:styleId="Hipercze">
    <w:name w:val="Hyperlink"/>
    <w:basedOn w:val="Domylnaczcionkaakapitu"/>
    <w:uiPriority w:val="99"/>
    <w:rsid w:val="00FC7DF6"/>
    <w:rPr>
      <w:color w:val="0000FF"/>
      <w:u w:val="single"/>
    </w:rPr>
  </w:style>
  <w:style w:type="paragraph" w:customStyle="1" w:styleId="xl65">
    <w:name w:val="xl65"/>
    <w:basedOn w:val="Normalny"/>
    <w:rsid w:val="00FC7DF6"/>
    <w:pPr>
      <w:widowControl/>
      <w:pBdr>
        <w:top w:val="single" w:sz="8" w:space="0" w:color="000000"/>
        <w:left w:val="single" w:sz="8" w:space="0" w:color="000000"/>
        <w:bottom w:val="single" w:sz="8" w:space="0" w:color="000000"/>
        <w:right w:val="single" w:sz="8" w:space="0" w:color="000000"/>
      </w:pBdr>
      <w:shd w:val="clear" w:color="auto" w:fill="BFBFBF"/>
      <w:suppressAutoHyphens w:val="0"/>
      <w:spacing w:before="100" w:after="100"/>
      <w:textAlignment w:val="center"/>
    </w:pPr>
    <w:rPr>
      <w:rFonts w:ascii="Garamond" w:eastAsia="Times New Roman" w:hAnsi="Garamond"/>
      <w:b/>
      <w:bCs/>
      <w:kern w:val="0"/>
      <w:sz w:val="16"/>
      <w:szCs w:val="16"/>
    </w:rPr>
  </w:style>
  <w:style w:type="paragraph" w:customStyle="1" w:styleId="xl66">
    <w:name w:val="xl66"/>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ascii="Garamond" w:eastAsia="Times New Roman" w:hAnsi="Garamond"/>
      <w:kern w:val="0"/>
      <w:sz w:val="16"/>
      <w:szCs w:val="16"/>
    </w:rPr>
  </w:style>
  <w:style w:type="paragraph" w:customStyle="1" w:styleId="xl67">
    <w:name w:val="xl67"/>
    <w:basedOn w:val="Normalny"/>
    <w:rsid w:val="00FC7DF6"/>
    <w:pPr>
      <w:widowControl/>
      <w:suppressAutoHyphens w:val="0"/>
      <w:spacing w:before="100" w:after="100"/>
      <w:textAlignment w:val="auto"/>
    </w:pPr>
    <w:rPr>
      <w:rFonts w:ascii="Times New Roman" w:eastAsia="Times New Roman" w:hAnsi="Times New Roman"/>
      <w:kern w:val="0"/>
      <w:sz w:val="16"/>
      <w:szCs w:val="16"/>
    </w:rPr>
  </w:style>
  <w:style w:type="paragraph" w:customStyle="1" w:styleId="xl68">
    <w:name w:val="xl68"/>
    <w:basedOn w:val="Normalny"/>
    <w:rsid w:val="00FC7DF6"/>
    <w:pPr>
      <w:widowControl/>
      <w:suppressAutoHyphens w:val="0"/>
      <w:spacing w:before="100" w:after="100"/>
      <w:textAlignment w:val="auto"/>
    </w:pPr>
    <w:rPr>
      <w:rFonts w:ascii="Garamond" w:eastAsia="Times New Roman" w:hAnsi="Garamond"/>
      <w:kern w:val="0"/>
      <w:sz w:val="16"/>
      <w:szCs w:val="16"/>
    </w:rPr>
  </w:style>
  <w:style w:type="paragraph" w:customStyle="1" w:styleId="xl69">
    <w:name w:val="xl69"/>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auto"/>
    </w:pPr>
    <w:rPr>
      <w:rFonts w:ascii="Garamond" w:eastAsia="Times New Roman" w:hAnsi="Garamond"/>
      <w:kern w:val="0"/>
      <w:sz w:val="16"/>
      <w:szCs w:val="16"/>
    </w:rPr>
  </w:style>
  <w:style w:type="paragraph" w:customStyle="1" w:styleId="xl70">
    <w:name w:val="xl70"/>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auto"/>
    </w:pPr>
    <w:rPr>
      <w:rFonts w:ascii="Garamond" w:eastAsia="Times New Roman" w:hAnsi="Garamond"/>
      <w:kern w:val="0"/>
      <w:sz w:val="16"/>
      <w:szCs w:val="16"/>
    </w:rPr>
  </w:style>
  <w:style w:type="paragraph" w:customStyle="1" w:styleId="xl71">
    <w:name w:val="xl71"/>
    <w:basedOn w:val="Normalny"/>
    <w:rsid w:val="00FC7DF6"/>
    <w:pPr>
      <w:widowControl/>
      <w:suppressAutoHyphens w:val="0"/>
      <w:spacing w:before="100" w:after="100"/>
      <w:jc w:val="center"/>
      <w:textAlignment w:val="auto"/>
    </w:pPr>
    <w:rPr>
      <w:rFonts w:ascii="Garamond" w:eastAsia="Times New Roman" w:hAnsi="Garamond"/>
      <w:b/>
      <w:bCs/>
      <w:kern w:val="0"/>
      <w:sz w:val="16"/>
      <w:szCs w:val="16"/>
    </w:rPr>
  </w:style>
  <w:style w:type="paragraph" w:customStyle="1" w:styleId="xl72">
    <w:name w:val="xl72"/>
    <w:basedOn w:val="Normalny"/>
    <w:rsid w:val="00FC7DF6"/>
    <w:pPr>
      <w:widowControl/>
      <w:suppressAutoHyphens w:val="0"/>
      <w:spacing w:before="100" w:after="100"/>
      <w:jc w:val="center"/>
      <w:textAlignment w:val="auto"/>
    </w:pPr>
    <w:rPr>
      <w:rFonts w:ascii="Garamond" w:eastAsia="Times New Roman" w:hAnsi="Garamond"/>
      <w:b/>
      <w:bCs/>
      <w:kern w:val="0"/>
      <w:sz w:val="16"/>
      <w:szCs w:val="16"/>
    </w:rPr>
  </w:style>
  <w:style w:type="paragraph" w:customStyle="1" w:styleId="xl73">
    <w:name w:val="xl73"/>
    <w:basedOn w:val="Normalny"/>
    <w:rsid w:val="00FC7DF6"/>
    <w:pPr>
      <w:widowControl/>
      <w:suppressAutoHyphens w:val="0"/>
      <w:spacing w:before="100" w:after="100"/>
      <w:jc w:val="center"/>
      <w:textAlignment w:val="auto"/>
    </w:pPr>
    <w:rPr>
      <w:rFonts w:ascii="Garamond" w:eastAsia="Times New Roman" w:hAnsi="Garamond"/>
      <w:kern w:val="0"/>
      <w:sz w:val="16"/>
      <w:szCs w:val="16"/>
    </w:rPr>
  </w:style>
  <w:style w:type="paragraph" w:customStyle="1" w:styleId="xl74">
    <w:name w:val="xl74"/>
    <w:basedOn w:val="Normalny"/>
    <w:rsid w:val="00FC7DF6"/>
    <w:pPr>
      <w:widowControl/>
      <w:suppressAutoHyphens w:val="0"/>
      <w:spacing w:before="100" w:after="100"/>
      <w:textAlignment w:val="auto"/>
    </w:pPr>
    <w:rPr>
      <w:rFonts w:ascii="Garamond" w:eastAsia="Times New Roman" w:hAnsi="Garamond"/>
      <w:kern w:val="0"/>
      <w:sz w:val="16"/>
      <w:szCs w:val="16"/>
    </w:rPr>
  </w:style>
  <w:style w:type="paragraph" w:customStyle="1" w:styleId="xl75">
    <w:name w:val="xl75"/>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auto"/>
    </w:pPr>
    <w:rPr>
      <w:rFonts w:ascii="Garamond" w:eastAsia="Times New Roman" w:hAnsi="Garamond"/>
      <w:b/>
      <w:bCs/>
      <w:kern w:val="0"/>
      <w:sz w:val="16"/>
      <w:szCs w:val="16"/>
    </w:rPr>
  </w:style>
  <w:style w:type="paragraph" w:customStyle="1" w:styleId="xl76">
    <w:name w:val="xl76"/>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auto"/>
    </w:pPr>
    <w:rPr>
      <w:rFonts w:ascii="Garamond" w:eastAsia="Times New Roman" w:hAnsi="Garamond"/>
      <w:b/>
      <w:bCs/>
      <w:kern w:val="0"/>
      <w:sz w:val="16"/>
      <w:szCs w:val="16"/>
    </w:rPr>
  </w:style>
  <w:style w:type="paragraph" w:customStyle="1" w:styleId="xl77">
    <w:name w:val="xl77"/>
    <w:basedOn w:val="Normalny"/>
    <w:rsid w:val="00FC7DF6"/>
    <w:pPr>
      <w:widowControl/>
      <w:pBdr>
        <w:top w:val="single" w:sz="8" w:space="0" w:color="000000"/>
        <w:left w:val="single" w:sz="8" w:space="0" w:color="000000"/>
        <w:bottom w:val="single" w:sz="8" w:space="0" w:color="000000"/>
        <w:right w:val="single" w:sz="8" w:space="0" w:color="000000"/>
      </w:pBdr>
      <w:shd w:val="clear" w:color="auto" w:fill="BFBFBF"/>
      <w:suppressAutoHyphens w:val="0"/>
      <w:spacing w:before="100" w:after="100"/>
      <w:jc w:val="center"/>
      <w:textAlignment w:val="center"/>
    </w:pPr>
    <w:rPr>
      <w:rFonts w:ascii="Garamond" w:eastAsia="Times New Roman" w:hAnsi="Garamond"/>
      <w:b/>
      <w:bCs/>
      <w:kern w:val="0"/>
      <w:sz w:val="16"/>
      <w:szCs w:val="16"/>
    </w:rPr>
  </w:style>
  <w:style w:type="paragraph" w:customStyle="1" w:styleId="xl78">
    <w:name w:val="xl78"/>
    <w:basedOn w:val="Normalny"/>
    <w:rsid w:val="00FC7DF6"/>
    <w:pPr>
      <w:widowControl/>
      <w:pBdr>
        <w:top w:val="single" w:sz="8" w:space="0" w:color="000000"/>
        <w:left w:val="single" w:sz="8" w:space="0" w:color="000000"/>
        <w:bottom w:val="single" w:sz="8" w:space="0" w:color="000000"/>
        <w:right w:val="single" w:sz="8" w:space="0" w:color="000000"/>
      </w:pBdr>
      <w:shd w:val="clear" w:color="auto" w:fill="BFBFBF"/>
      <w:suppressAutoHyphens w:val="0"/>
      <w:spacing w:before="100" w:after="100"/>
      <w:textAlignment w:val="center"/>
    </w:pPr>
    <w:rPr>
      <w:rFonts w:ascii="Garamond" w:eastAsia="Times New Roman" w:hAnsi="Garamond"/>
      <w:b/>
      <w:bCs/>
      <w:kern w:val="0"/>
      <w:sz w:val="16"/>
      <w:szCs w:val="16"/>
    </w:rPr>
  </w:style>
  <w:style w:type="paragraph" w:customStyle="1" w:styleId="xl79">
    <w:name w:val="xl79"/>
    <w:basedOn w:val="Normalny"/>
    <w:rsid w:val="00FC7DF6"/>
    <w:pPr>
      <w:widowControl/>
      <w:pBdr>
        <w:top w:val="single" w:sz="8" w:space="0" w:color="000000"/>
        <w:left w:val="single" w:sz="8" w:space="0" w:color="000000"/>
        <w:bottom w:val="single" w:sz="8" w:space="0" w:color="000000"/>
        <w:right w:val="single" w:sz="8" w:space="0" w:color="000000"/>
      </w:pBdr>
      <w:shd w:val="clear" w:color="auto" w:fill="BFBFBF"/>
      <w:suppressAutoHyphens w:val="0"/>
      <w:spacing w:before="100" w:after="100"/>
      <w:textAlignment w:val="center"/>
    </w:pPr>
    <w:rPr>
      <w:rFonts w:ascii="Garamond" w:eastAsia="Times New Roman" w:hAnsi="Garamond"/>
      <w:b/>
      <w:bCs/>
      <w:kern w:val="0"/>
      <w:sz w:val="16"/>
      <w:szCs w:val="16"/>
    </w:rPr>
  </w:style>
  <w:style w:type="paragraph" w:customStyle="1" w:styleId="xl80">
    <w:name w:val="xl80"/>
    <w:basedOn w:val="Normalny"/>
    <w:rsid w:val="00FC7DF6"/>
    <w:pPr>
      <w:widowControl/>
      <w:suppressAutoHyphens w:val="0"/>
      <w:spacing w:before="100" w:after="100"/>
      <w:textAlignment w:val="auto"/>
    </w:pPr>
    <w:rPr>
      <w:rFonts w:ascii="Arial CE" w:eastAsia="Times New Roman" w:hAnsi="Arial CE"/>
      <w:b/>
      <w:bCs/>
      <w:kern w:val="0"/>
      <w:sz w:val="16"/>
      <w:szCs w:val="16"/>
    </w:rPr>
  </w:style>
  <w:style w:type="paragraph" w:customStyle="1" w:styleId="xl81">
    <w:name w:val="xl81"/>
    <w:basedOn w:val="Normalny"/>
    <w:rsid w:val="00FC7DF6"/>
    <w:pPr>
      <w:widowControl/>
      <w:suppressAutoHyphens w:val="0"/>
      <w:spacing w:before="100" w:after="100"/>
      <w:jc w:val="center"/>
      <w:textAlignment w:val="auto"/>
    </w:pPr>
    <w:rPr>
      <w:rFonts w:ascii="Garamond" w:eastAsia="Times New Roman" w:hAnsi="Garamond"/>
      <w:b/>
      <w:bCs/>
      <w:i/>
      <w:iCs/>
      <w:kern w:val="0"/>
      <w:sz w:val="16"/>
      <w:szCs w:val="16"/>
    </w:rPr>
  </w:style>
  <w:style w:type="paragraph" w:customStyle="1" w:styleId="xl82">
    <w:name w:val="xl82"/>
    <w:basedOn w:val="Normalny"/>
    <w:rsid w:val="00FC7DF6"/>
    <w:pPr>
      <w:widowControl/>
      <w:suppressAutoHyphens w:val="0"/>
      <w:spacing w:before="100" w:after="100"/>
      <w:textAlignment w:val="auto"/>
    </w:pPr>
    <w:rPr>
      <w:rFonts w:ascii="Garamond" w:eastAsia="Times New Roman" w:hAnsi="Garamond"/>
      <w:b/>
      <w:bCs/>
      <w:i/>
      <w:iCs/>
      <w:kern w:val="0"/>
      <w:sz w:val="16"/>
      <w:szCs w:val="16"/>
    </w:rPr>
  </w:style>
  <w:style w:type="paragraph" w:customStyle="1" w:styleId="xl83">
    <w:name w:val="xl83"/>
    <w:basedOn w:val="Normalny"/>
    <w:rsid w:val="00FC7DF6"/>
    <w:pPr>
      <w:widowControl/>
      <w:suppressAutoHyphens w:val="0"/>
      <w:spacing w:before="100" w:after="100"/>
      <w:textAlignment w:val="auto"/>
    </w:pPr>
    <w:rPr>
      <w:rFonts w:ascii="Garamond" w:eastAsia="Times New Roman" w:hAnsi="Garamond"/>
      <w:b/>
      <w:bCs/>
      <w:i/>
      <w:iCs/>
      <w:kern w:val="0"/>
      <w:sz w:val="16"/>
      <w:szCs w:val="16"/>
    </w:rPr>
  </w:style>
  <w:style w:type="paragraph" w:customStyle="1" w:styleId="xl84">
    <w:name w:val="xl84"/>
    <w:basedOn w:val="Normalny"/>
    <w:rsid w:val="00FC7DF6"/>
    <w:pPr>
      <w:widowControl/>
      <w:suppressAutoHyphens w:val="0"/>
      <w:spacing w:before="100" w:after="100"/>
      <w:textAlignment w:val="auto"/>
    </w:pPr>
    <w:rPr>
      <w:rFonts w:ascii="Garamond" w:eastAsia="Times New Roman" w:hAnsi="Garamond"/>
      <w:kern w:val="0"/>
      <w:sz w:val="16"/>
      <w:szCs w:val="16"/>
    </w:rPr>
  </w:style>
  <w:style w:type="paragraph" w:customStyle="1" w:styleId="xl85">
    <w:name w:val="xl85"/>
    <w:basedOn w:val="Normalny"/>
    <w:rsid w:val="00FC7DF6"/>
    <w:pPr>
      <w:widowControl/>
      <w:suppressAutoHyphens w:val="0"/>
      <w:spacing w:before="100" w:after="100"/>
      <w:textAlignment w:val="auto"/>
    </w:pPr>
    <w:rPr>
      <w:rFonts w:ascii="Arial CE" w:eastAsia="Times New Roman" w:hAnsi="Arial CE"/>
      <w:b/>
      <w:bCs/>
      <w:i/>
      <w:iCs/>
      <w:kern w:val="0"/>
      <w:sz w:val="16"/>
      <w:szCs w:val="16"/>
    </w:rPr>
  </w:style>
  <w:style w:type="paragraph" w:customStyle="1" w:styleId="xl86">
    <w:name w:val="xl86"/>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auto"/>
    </w:pPr>
    <w:rPr>
      <w:rFonts w:ascii="Garamond" w:eastAsia="Times New Roman" w:hAnsi="Garamond"/>
      <w:kern w:val="0"/>
      <w:sz w:val="16"/>
      <w:szCs w:val="16"/>
    </w:rPr>
  </w:style>
  <w:style w:type="paragraph" w:customStyle="1" w:styleId="xl87">
    <w:name w:val="xl87"/>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Garamond" w:eastAsia="Times New Roman" w:hAnsi="Garamond"/>
      <w:kern w:val="0"/>
      <w:sz w:val="16"/>
      <w:szCs w:val="16"/>
    </w:rPr>
  </w:style>
  <w:style w:type="paragraph" w:customStyle="1" w:styleId="xl88">
    <w:name w:val="xl88"/>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Garamond" w:eastAsia="Times New Roman" w:hAnsi="Garamond"/>
      <w:kern w:val="0"/>
      <w:sz w:val="16"/>
      <w:szCs w:val="16"/>
    </w:rPr>
  </w:style>
  <w:style w:type="paragraph" w:customStyle="1" w:styleId="xl89">
    <w:name w:val="xl89"/>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auto"/>
    </w:pPr>
    <w:rPr>
      <w:rFonts w:ascii="Garamond" w:eastAsia="Times New Roman" w:hAnsi="Garamond"/>
      <w:b/>
      <w:bCs/>
      <w:i/>
      <w:iCs/>
      <w:kern w:val="0"/>
      <w:sz w:val="16"/>
      <w:szCs w:val="16"/>
    </w:rPr>
  </w:style>
  <w:style w:type="paragraph" w:customStyle="1" w:styleId="xl90">
    <w:name w:val="xl90"/>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Garamond" w:eastAsia="Times New Roman" w:hAnsi="Garamond"/>
      <w:b/>
      <w:bCs/>
      <w:i/>
      <w:iCs/>
      <w:kern w:val="0"/>
      <w:sz w:val="16"/>
      <w:szCs w:val="16"/>
    </w:rPr>
  </w:style>
  <w:style w:type="paragraph" w:customStyle="1" w:styleId="xl91">
    <w:name w:val="xl91"/>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Garamond" w:eastAsia="Times New Roman" w:hAnsi="Garamond"/>
      <w:b/>
      <w:bCs/>
      <w:i/>
      <w:iCs/>
      <w:kern w:val="0"/>
      <w:sz w:val="16"/>
      <w:szCs w:val="16"/>
    </w:rPr>
  </w:style>
  <w:style w:type="paragraph" w:customStyle="1" w:styleId="xl92">
    <w:name w:val="xl92"/>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Garamond" w:eastAsia="Times New Roman" w:hAnsi="Garamond"/>
      <w:kern w:val="0"/>
      <w:sz w:val="16"/>
      <w:szCs w:val="16"/>
    </w:rPr>
  </w:style>
  <w:style w:type="paragraph" w:customStyle="1" w:styleId="xl93">
    <w:name w:val="xl93"/>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Garamond" w:eastAsia="Times New Roman" w:hAnsi="Garamond"/>
      <w:kern w:val="0"/>
      <w:sz w:val="16"/>
      <w:szCs w:val="16"/>
    </w:rPr>
  </w:style>
  <w:style w:type="paragraph" w:customStyle="1" w:styleId="xl94">
    <w:name w:val="xl94"/>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Garamond" w:eastAsia="Times New Roman" w:hAnsi="Garamond"/>
      <w:kern w:val="0"/>
      <w:sz w:val="16"/>
      <w:szCs w:val="16"/>
    </w:rPr>
  </w:style>
  <w:style w:type="paragraph" w:customStyle="1" w:styleId="xl95">
    <w:name w:val="xl95"/>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Garamond" w:eastAsia="Times New Roman" w:hAnsi="Garamond"/>
      <w:b/>
      <w:bCs/>
      <w:i/>
      <w:iCs/>
      <w:kern w:val="0"/>
      <w:sz w:val="16"/>
      <w:szCs w:val="16"/>
    </w:rPr>
  </w:style>
  <w:style w:type="paragraph" w:customStyle="1" w:styleId="xl96">
    <w:name w:val="xl96"/>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Garamond" w:eastAsia="Times New Roman" w:hAnsi="Garamond"/>
      <w:b/>
      <w:bCs/>
      <w:kern w:val="0"/>
      <w:sz w:val="16"/>
      <w:szCs w:val="16"/>
    </w:rPr>
  </w:style>
  <w:style w:type="paragraph" w:customStyle="1" w:styleId="xl97">
    <w:name w:val="xl97"/>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Garamond" w:eastAsia="Times New Roman" w:hAnsi="Garamond"/>
      <w:b/>
      <w:bCs/>
      <w:kern w:val="0"/>
      <w:sz w:val="16"/>
      <w:szCs w:val="16"/>
    </w:rPr>
  </w:style>
  <w:style w:type="paragraph" w:customStyle="1" w:styleId="xl98">
    <w:name w:val="xl98"/>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Garamond" w:eastAsia="Times New Roman" w:hAnsi="Garamond"/>
      <w:b/>
      <w:bCs/>
      <w:kern w:val="0"/>
      <w:sz w:val="16"/>
      <w:szCs w:val="16"/>
    </w:rPr>
  </w:style>
  <w:style w:type="paragraph" w:customStyle="1" w:styleId="xl99">
    <w:name w:val="xl99"/>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Garamond" w:eastAsia="Times New Roman" w:hAnsi="Garamond"/>
      <w:b/>
      <w:bCs/>
      <w:kern w:val="0"/>
      <w:sz w:val="16"/>
      <w:szCs w:val="16"/>
    </w:rPr>
  </w:style>
  <w:style w:type="paragraph" w:customStyle="1" w:styleId="xl100">
    <w:name w:val="xl100"/>
    <w:basedOn w:val="Normalny"/>
    <w:rsid w:val="00FC7DF6"/>
    <w:pPr>
      <w:widowControl/>
      <w:suppressAutoHyphens w:val="0"/>
      <w:spacing w:before="100" w:after="100"/>
      <w:jc w:val="center"/>
      <w:textAlignment w:val="auto"/>
    </w:pPr>
    <w:rPr>
      <w:rFonts w:ascii="Garamond" w:eastAsia="Times New Roman" w:hAnsi="Garamond"/>
      <w:kern w:val="0"/>
      <w:sz w:val="16"/>
      <w:szCs w:val="16"/>
    </w:rPr>
  </w:style>
  <w:style w:type="paragraph" w:customStyle="1" w:styleId="xl101">
    <w:name w:val="xl101"/>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Times New Roman" w:eastAsia="Times New Roman" w:hAnsi="Times New Roman"/>
      <w:kern w:val="0"/>
      <w:sz w:val="16"/>
      <w:szCs w:val="16"/>
    </w:rPr>
  </w:style>
  <w:style w:type="paragraph" w:customStyle="1" w:styleId="xl102">
    <w:name w:val="xl102"/>
    <w:basedOn w:val="Normalny"/>
    <w:rsid w:val="00FC7DF6"/>
    <w:pPr>
      <w:widowControl/>
      <w:suppressAutoHyphens w:val="0"/>
      <w:spacing w:before="100" w:after="100"/>
      <w:jc w:val="center"/>
      <w:textAlignment w:val="auto"/>
    </w:pPr>
    <w:rPr>
      <w:rFonts w:ascii="Garamond" w:eastAsia="Times New Roman" w:hAnsi="Garamond"/>
      <w:b/>
      <w:bCs/>
      <w:kern w:val="0"/>
      <w:sz w:val="16"/>
      <w:szCs w:val="16"/>
    </w:rPr>
  </w:style>
  <w:style w:type="paragraph" w:customStyle="1" w:styleId="xl103">
    <w:name w:val="xl103"/>
    <w:basedOn w:val="Normalny"/>
    <w:rsid w:val="00FC7DF6"/>
    <w:pPr>
      <w:widowControl/>
      <w:suppressAutoHyphens w:val="0"/>
      <w:spacing w:before="100" w:after="100"/>
      <w:jc w:val="center"/>
      <w:textAlignment w:val="auto"/>
    </w:pPr>
    <w:rPr>
      <w:rFonts w:ascii="Arial CE" w:eastAsia="Times New Roman" w:hAnsi="Arial CE"/>
      <w:b/>
      <w:bCs/>
      <w:kern w:val="0"/>
      <w:sz w:val="16"/>
      <w:szCs w:val="16"/>
    </w:rPr>
  </w:style>
  <w:style w:type="paragraph" w:customStyle="1" w:styleId="xl104">
    <w:name w:val="xl104"/>
    <w:basedOn w:val="Normalny"/>
    <w:rsid w:val="00FC7DF6"/>
    <w:pPr>
      <w:widowControl/>
      <w:suppressAutoHyphens w:val="0"/>
      <w:spacing w:before="100" w:after="100"/>
      <w:jc w:val="right"/>
      <w:textAlignment w:val="auto"/>
    </w:pPr>
    <w:rPr>
      <w:rFonts w:ascii="Garamond" w:eastAsia="Times New Roman" w:hAnsi="Garamond"/>
      <w:b/>
      <w:bCs/>
      <w:i/>
      <w:iCs/>
      <w:kern w:val="0"/>
      <w:sz w:val="16"/>
      <w:szCs w:val="16"/>
    </w:rPr>
  </w:style>
  <w:style w:type="paragraph" w:customStyle="1" w:styleId="xl105">
    <w:name w:val="xl105"/>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right"/>
      <w:textAlignment w:val="auto"/>
    </w:pPr>
    <w:rPr>
      <w:rFonts w:ascii="Garamond" w:eastAsia="Times New Roman" w:hAnsi="Garamond"/>
      <w:b/>
      <w:bCs/>
      <w:i/>
      <w:iCs/>
      <w:kern w:val="0"/>
      <w:sz w:val="16"/>
      <w:szCs w:val="16"/>
    </w:rPr>
  </w:style>
  <w:style w:type="paragraph" w:customStyle="1" w:styleId="xl106">
    <w:name w:val="xl106"/>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right"/>
      <w:textAlignment w:val="auto"/>
    </w:pPr>
    <w:rPr>
      <w:rFonts w:ascii="Garamond" w:eastAsia="Times New Roman" w:hAnsi="Garamond"/>
      <w:b/>
      <w:bCs/>
      <w:kern w:val="0"/>
      <w:sz w:val="16"/>
      <w:szCs w:val="16"/>
    </w:rPr>
  </w:style>
  <w:style w:type="paragraph" w:customStyle="1" w:styleId="xl107">
    <w:name w:val="xl107"/>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right"/>
      <w:textAlignment w:val="auto"/>
    </w:pPr>
    <w:rPr>
      <w:rFonts w:ascii="Garamond" w:eastAsia="Times New Roman" w:hAnsi="Garamond"/>
      <w:b/>
      <w:bCs/>
      <w:kern w:val="0"/>
      <w:sz w:val="16"/>
      <w:szCs w:val="16"/>
    </w:rPr>
  </w:style>
  <w:style w:type="paragraph" w:customStyle="1" w:styleId="xl108">
    <w:name w:val="xl108"/>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auto"/>
    </w:pPr>
    <w:rPr>
      <w:rFonts w:ascii="Garamond" w:eastAsia="Times New Roman" w:hAnsi="Garamond"/>
      <w:b/>
      <w:bCs/>
      <w:i/>
      <w:iCs/>
      <w:kern w:val="0"/>
      <w:sz w:val="16"/>
      <w:szCs w:val="16"/>
    </w:rPr>
  </w:style>
  <w:style w:type="paragraph" w:customStyle="1" w:styleId="xl109">
    <w:name w:val="xl109"/>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Garamond" w:eastAsia="Times New Roman" w:hAnsi="Garamond"/>
      <w:b/>
      <w:bCs/>
      <w:i/>
      <w:iCs/>
      <w:kern w:val="0"/>
      <w:sz w:val="16"/>
      <w:szCs w:val="16"/>
    </w:rPr>
  </w:style>
  <w:style w:type="paragraph" w:customStyle="1" w:styleId="xl110">
    <w:name w:val="xl110"/>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right"/>
      <w:textAlignment w:val="auto"/>
    </w:pPr>
    <w:rPr>
      <w:rFonts w:ascii="Garamond" w:eastAsia="Times New Roman" w:hAnsi="Garamond"/>
      <w:b/>
      <w:bCs/>
      <w:i/>
      <w:iCs/>
      <w:kern w:val="0"/>
      <w:sz w:val="16"/>
      <w:szCs w:val="16"/>
    </w:rPr>
  </w:style>
  <w:style w:type="paragraph" w:customStyle="1" w:styleId="xl111">
    <w:name w:val="xl111"/>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Garamond" w:eastAsia="Times New Roman" w:hAnsi="Garamond"/>
      <w:b/>
      <w:bCs/>
      <w:i/>
      <w:iCs/>
      <w:kern w:val="0"/>
      <w:sz w:val="16"/>
      <w:szCs w:val="16"/>
    </w:rPr>
  </w:style>
  <w:style w:type="paragraph" w:customStyle="1" w:styleId="xl112">
    <w:name w:val="xl112"/>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right"/>
      <w:textAlignment w:val="auto"/>
    </w:pPr>
    <w:rPr>
      <w:rFonts w:ascii="Garamond" w:eastAsia="Times New Roman" w:hAnsi="Garamond"/>
      <w:b/>
      <w:bCs/>
      <w:i/>
      <w:iCs/>
      <w:kern w:val="0"/>
      <w:sz w:val="16"/>
      <w:szCs w:val="16"/>
    </w:rPr>
  </w:style>
  <w:style w:type="paragraph" w:customStyle="1" w:styleId="xl113">
    <w:name w:val="xl113"/>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right"/>
      <w:textAlignment w:val="auto"/>
    </w:pPr>
    <w:rPr>
      <w:rFonts w:ascii="Garamond" w:eastAsia="Times New Roman" w:hAnsi="Garamond"/>
      <w:b/>
      <w:bCs/>
      <w:i/>
      <w:iCs/>
      <w:kern w:val="0"/>
      <w:sz w:val="16"/>
      <w:szCs w:val="16"/>
    </w:rPr>
  </w:style>
  <w:style w:type="paragraph" w:customStyle="1" w:styleId="xl114">
    <w:name w:val="xl114"/>
    <w:basedOn w:val="Normalny"/>
    <w:rsid w:val="00FC7DF6"/>
    <w:pPr>
      <w:widowControl/>
      <w:suppressAutoHyphens w:val="0"/>
      <w:spacing w:before="100" w:after="100"/>
      <w:textAlignment w:val="auto"/>
    </w:pPr>
    <w:rPr>
      <w:rFonts w:ascii="Garamond" w:eastAsia="Times New Roman" w:hAnsi="Garamond"/>
      <w:b/>
      <w:bCs/>
      <w:i/>
      <w:iCs/>
      <w:kern w:val="0"/>
      <w:sz w:val="16"/>
      <w:szCs w:val="16"/>
    </w:rPr>
  </w:style>
  <w:style w:type="paragraph" w:customStyle="1" w:styleId="xl115">
    <w:name w:val="xl115"/>
    <w:basedOn w:val="Normalny"/>
    <w:rsid w:val="00FC7DF6"/>
    <w:pPr>
      <w:widowControl/>
      <w:suppressAutoHyphens w:val="0"/>
      <w:spacing w:before="100" w:after="100"/>
      <w:jc w:val="right"/>
      <w:textAlignment w:val="auto"/>
    </w:pPr>
    <w:rPr>
      <w:rFonts w:ascii="Garamond" w:eastAsia="Times New Roman" w:hAnsi="Garamond"/>
      <w:b/>
      <w:bCs/>
      <w:i/>
      <w:iCs/>
      <w:kern w:val="0"/>
      <w:sz w:val="16"/>
      <w:szCs w:val="16"/>
    </w:rPr>
  </w:style>
  <w:style w:type="paragraph" w:customStyle="1" w:styleId="xl116">
    <w:name w:val="xl116"/>
    <w:basedOn w:val="Normalny"/>
    <w:rsid w:val="00FC7DF6"/>
    <w:pPr>
      <w:widowControl/>
      <w:suppressAutoHyphens w:val="0"/>
      <w:spacing w:before="100" w:after="100"/>
      <w:jc w:val="right"/>
      <w:textAlignment w:val="auto"/>
    </w:pPr>
    <w:rPr>
      <w:rFonts w:ascii="Garamond" w:eastAsia="Times New Roman" w:hAnsi="Garamond"/>
      <w:kern w:val="0"/>
      <w:sz w:val="16"/>
      <w:szCs w:val="16"/>
    </w:rPr>
  </w:style>
  <w:style w:type="paragraph" w:customStyle="1" w:styleId="xl117">
    <w:name w:val="xl117"/>
    <w:basedOn w:val="Normalny"/>
    <w:rsid w:val="00FC7DF6"/>
    <w:pPr>
      <w:widowControl/>
      <w:suppressAutoHyphens w:val="0"/>
      <w:spacing w:before="100" w:after="100"/>
      <w:jc w:val="right"/>
      <w:textAlignment w:val="auto"/>
    </w:pPr>
    <w:rPr>
      <w:rFonts w:ascii="Garamond" w:eastAsia="Times New Roman" w:hAnsi="Garamond"/>
      <w:b/>
      <w:bCs/>
      <w:i/>
      <w:iCs/>
      <w:kern w:val="0"/>
      <w:sz w:val="16"/>
      <w:szCs w:val="16"/>
    </w:rPr>
  </w:style>
  <w:style w:type="paragraph" w:customStyle="1" w:styleId="xl118">
    <w:name w:val="xl118"/>
    <w:basedOn w:val="Normalny"/>
    <w:rsid w:val="00FC7DF6"/>
    <w:pPr>
      <w:widowControl/>
      <w:suppressAutoHyphens w:val="0"/>
      <w:spacing w:before="100" w:after="100"/>
      <w:jc w:val="right"/>
      <w:textAlignment w:val="auto"/>
    </w:pPr>
    <w:rPr>
      <w:rFonts w:ascii="Garamond" w:eastAsia="Times New Roman" w:hAnsi="Garamond"/>
      <w:b/>
      <w:bCs/>
      <w:i/>
      <w:iCs/>
      <w:kern w:val="0"/>
      <w:sz w:val="16"/>
      <w:szCs w:val="16"/>
    </w:rPr>
  </w:style>
  <w:style w:type="paragraph" w:customStyle="1" w:styleId="xl119">
    <w:name w:val="xl119"/>
    <w:basedOn w:val="Normalny"/>
    <w:rsid w:val="00FC7DF6"/>
    <w:pPr>
      <w:widowControl/>
      <w:pBdr>
        <w:top w:val="single" w:sz="8" w:space="0" w:color="000000"/>
        <w:left w:val="single" w:sz="8" w:space="0" w:color="000000"/>
        <w:bottom w:val="single" w:sz="8" w:space="0" w:color="000000"/>
        <w:right w:val="single" w:sz="8" w:space="0" w:color="000000"/>
      </w:pBdr>
      <w:shd w:val="clear" w:color="auto" w:fill="BFBFBF"/>
      <w:suppressAutoHyphens w:val="0"/>
      <w:spacing w:before="100" w:after="100"/>
      <w:jc w:val="right"/>
      <w:textAlignment w:val="center"/>
    </w:pPr>
    <w:rPr>
      <w:rFonts w:ascii="Garamond" w:eastAsia="Times New Roman" w:hAnsi="Garamond"/>
      <w:b/>
      <w:bCs/>
      <w:kern w:val="0"/>
      <w:sz w:val="16"/>
      <w:szCs w:val="16"/>
    </w:rPr>
  </w:style>
  <w:style w:type="paragraph" w:customStyle="1" w:styleId="xl120">
    <w:name w:val="xl120"/>
    <w:basedOn w:val="Normalny"/>
    <w:rsid w:val="00FC7DF6"/>
    <w:pPr>
      <w:widowControl/>
      <w:pBdr>
        <w:top w:val="single" w:sz="8" w:space="0" w:color="000000"/>
        <w:left w:val="single" w:sz="8" w:space="0" w:color="000000"/>
        <w:bottom w:val="single" w:sz="8" w:space="0" w:color="000000"/>
        <w:right w:val="single" w:sz="8" w:space="0" w:color="000000"/>
      </w:pBdr>
      <w:shd w:val="clear" w:color="auto" w:fill="BFBFBF"/>
      <w:suppressAutoHyphens w:val="0"/>
      <w:spacing w:before="100" w:after="100"/>
      <w:jc w:val="right"/>
      <w:textAlignment w:val="center"/>
    </w:pPr>
    <w:rPr>
      <w:rFonts w:ascii="Garamond" w:eastAsia="Times New Roman" w:hAnsi="Garamond"/>
      <w:b/>
      <w:bCs/>
      <w:kern w:val="0"/>
      <w:sz w:val="16"/>
      <w:szCs w:val="16"/>
    </w:rPr>
  </w:style>
  <w:style w:type="paragraph" w:customStyle="1" w:styleId="xl121">
    <w:name w:val="xl121"/>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right"/>
      <w:textAlignment w:val="auto"/>
    </w:pPr>
    <w:rPr>
      <w:rFonts w:ascii="Garamond" w:eastAsia="Times New Roman" w:hAnsi="Garamond"/>
      <w:kern w:val="0"/>
      <w:sz w:val="16"/>
      <w:szCs w:val="16"/>
    </w:rPr>
  </w:style>
  <w:style w:type="paragraph" w:customStyle="1" w:styleId="xl122">
    <w:name w:val="xl122"/>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right"/>
      <w:textAlignment w:val="auto"/>
    </w:pPr>
    <w:rPr>
      <w:rFonts w:ascii="Garamond" w:eastAsia="Times New Roman" w:hAnsi="Garamond"/>
      <w:kern w:val="0"/>
      <w:sz w:val="16"/>
      <w:szCs w:val="16"/>
    </w:rPr>
  </w:style>
  <w:style w:type="paragraph" w:customStyle="1" w:styleId="xl123">
    <w:name w:val="xl123"/>
    <w:basedOn w:val="Normalny"/>
    <w:rsid w:val="00FC7DF6"/>
    <w:pPr>
      <w:widowControl/>
      <w:suppressAutoHyphens w:val="0"/>
      <w:spacing w:before="100" w:after="100"/>
      <w:jc w:val="center"/>
      <w:textAlignment w:val="auto"/>
    </w:pPr>
    <w:rPr>
      <w:rFonts w:ascii="Garamond" w:eastAsia="Times New Roman" w:hAnsi="Garamond"/>
      <w:b/>
      <w:bCs/>
      <w:kern w:val="0"/>
      <w:sz w:val="16"/>
      <w:szCs w:val="16"/>
    </w:rPr>
  </w:style>
  <w:style w:type="paragraph" w:customStyle="1" w:styleId="xl124">
    <w:name w:val="xl124"/>
    <w:basedOn w:val="Normalny"/>
    <w:rsid w:val="00FC7DF6"/>
    <w:pPr>
      <w:widowControl/>
      <w:pBdr>
        <w:top w:val="single" w:sz="8" w:space="0" w:color="000000"/>
        <w:left w:val="single" w:sz="8" w:space="0" w:color="000000"/>
        <w:bottom w:val="single" w:sz="8" w:space="0" w:color="000000"/>
        <w:right w:val="single" w:sz="8" w:space="0" w:color="000000"/>
      </w:pBdr>
      <w:shd w:val="clear" w:color="auto" w:fill="BFBFBF"/>
      <w:suppressAutoHyphens w:val="0"/>
      <w:spacing w:before="100" w:after="100"/>
      <w:textAlignment w:val="center"/>
    </w:pPr>
    <w:rPr>
      <w:rFonts w:ascii="Garamond" w:eastAsia="Times New Roman" w:hAnsi="Garamond"/>
      <w:b/>
      <w:bCs/>
      <w:kern w:val="0"/>
      <w:sz w:val="16"/>
      <w:szCs w:val="16"/>
    </w:rPr>
  </w:style>
  <w:style w:type="paragraph" w:customStyle="1" w:styleId="xl125">
    <w:name w:val="xl125"/>
    <w:basedOn w:val="Normalny"/>
    <w:rsid w:val="00FC7DF6"/>
    <w:pPr>
      <w:widowControl/>
      <w:pBdr>
        <w:top w:val="single" w:sz="8" w:space="0" w:color="000000"/>
        <w:left w:val="single" w:sz="8" w:space="0" w:color="000000"/>
        <w:bottom w:val="single" w:sz="8" w:space="0" w:color="000000"/>
        <w:right w:val="single" w:sz="8" w:space="0" w:color="000000"/>
      </w:pBdr>
      <w:shd w:val="clear" w:color="auto" w:fill="BFBFBF"/>
      <w:suppressAutoHyphens w:val="0"/>
      <w:spacing w:before="100" w:after="100"/>
      <w:textAlignment w:val="center"/>
    </w:pPr>
    <w:rPr>
      <w:rFonts w:ascii="Arial CE" w:eastAsia="Times New Roman" w:hAnsi="Arial CE"/>
      <w:b/>
      <w:bCs/>
      <w:kern w:val="0"/>
      <w:sz w:val="16"/>
      <w:szCs w:val="16"/>
    </w:rPr>
  </w:style>
  <w:style w:type="paragraph" w:customStyle="1" w:styleId="xl126">
    <w:name w:val="xl126"/>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auto"/>
    </w:pPr>
    <w:rPr>
      <w:rFonts w:ascii="Garamond" w:eastAsia="Times New Roman" w:hAnsi="Garamond"/>
      <w:b/>
      <w:bCs/>
      <w:kern w:val="0"/>
      <w:sz w:val="16"/>
      <w:szCs w:val="16"/>
    </w:rPr>
  </w:style>
  <w:style w:type="paragraph" w:customStyle="1" w:styleId="xl127">
    <w:name w:val="xl127"/>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auto"/>
    </w:pPr>
    <w:rPr>
      <w:rFonts w:ascii="Garamond" w:eastAsia="Times New Roman" w:hAnsi="Garamond"/>
      <w:b/>
      <w:bCs/>
      <w:kern w:val="0"/>
      <w:sz w:val="16"/>
      <w:szCs w:val="16"/>
    </w:rPr>
  </w:style>
  <w:style w:type="paragraph" w:customStyle="1" w:styleId="xl128">
    <w:name w:val="xl128"/>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auto"/>
    </w:pPr>
    <w:rPr>
      <w:rFonts w:ascii="Garamond" w:eastAsia="Times New Roman" w:hAnsi="Garamond"/>
      <w:b/>
      <w:bCs/>
      <w:kern w:val="0"/>
      <w:sz w:val="16"/>
      <w:szCs w:val="16"/>
    </w:rPr>
  </w:style>
  <w:style w:type="paragraph" w:customStyle="1" w:styleId="xl129">
    <w:name w:val="xl129"/>
    <w:basedOn w:val="Normalny"/>
    <w:rsid w:val="00FC7DF6"/>
    <w:pPr>
      <w:widowControl/>
      <w:suppressAutoHyphens w:val="0"/>
      <w:spacing w:before="100" w:after="100"/>
      <w:jc w:val="center"/>
      <w:textAlignment w:val="auto"/>
    </w:pPr>
    <w:rPr>
      <w:rFonts w:ascii="Garamond" w:eastAsia="Times New Roman" w:hAnsi="Garamond"/>
      <w:b/>
      <w:bCs/>
      <w:kern w:val="0"/>
      <w:sz w:val="16"/>
      <w:szCs w:val="16"/>
    </w:rPr>
  </w:style>
  <w:style w:type="paragraph" w:customStyle="1" w:styleId="xl130">
    <w:name w:val="xl130"/>
    <w:basedOn w:val="Normalny"/>
    <w:rsid w:val="00FC7DF6"/>
    <w:pPr>
      <w:widowControl/>
      <w:suppressAutoHyphens w:val="0"/>
      <w:spacing w:before="100" w:after="100"/>
      <w:jc w:val="center"/>
      <w:textAlignment w:val="auto"/>
    </w:pPr>
    <w:rPr>
      <w:rFonts w:ascii="Garamond" w:eastAsia="Times New Roman" w:hAnsi="Garamond"/>
      <w:b/>
      <w:bCs/>
      <w:kern w:val="0"/>
      <w:sz w:val="16"/>
      <w:szCs w:val="16"/>
    </w:rPr>
  </w:style>
  <w:style w:type="paragraph" w:customStyle="1" w:styleId="xl131">
    <w:name w:val="xl131"/>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right"/>
      <w:textAlignment w:val="center"/>
    </w:pPr>
    <w:rPr>
      <w:rFonts w:ascii="Garamond" w:eastAsia="Times New Roman" w:hAnsi="Garamond"/>
      <w:kern w:val="0"/>
      <w:sz w:val="16"/>
      <w:szCs w:val="16"/>
    </w:rPr>
  </w:style>
  <w:style w:type="paragraph" w:customStyle="1" w:styleId="xl132">
    <w:name w:val="xl132"/>
    <w:basedOn w:val="Normalny"/>
    <w:rsid w:val="00FC7DF6"/>
    <w:pPr>
      <w:widowControl/>
      <w:suppressAutoHyphens w:val="0"/>
      <w:spacing w:before="100" w:after="100"/>
      <w:jc w:val="right"/>
      <w:textAlignment w:val="center"/>
    </w:pPr>
    <w:rPr>
      <w:rFonts w:ascii="Garamond" w:eastAsia="Times New Roman" w:hAnsi="Garamond"/>
      <w:kern w:val="0"/>
      <w:sz w:val="16"/>
      <w:szCs w:val="16"/>
    </w:rPr>
  </w:style>
  <w:style w:type="paragraph" w:customStyle="1" w:styleId="xl133">
    <w:name w:val="xl133"/>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ascii="Garamond" w:eastAsia="Times New Roman" w:hAnsi="Garamond"/>
      <w:b/>
      <w:bCs/>
      <w:i/>
      <w:iCs/>
      <w:kern w:val="0"/>
      <w:sz w:val="16"/>
      <w:szCs w:val="16"/>
    </w:rPr>
  </w:style>
  <w:style w:type="paragraph" w:customStyle="1" w:styleId="xl134">
    <w:name w:val="xl134"/>
    <w:basedOn w:val="Normalny"/>
    <w:rsid w:val="00FC7DF6"/>
    <w:pPr>
      <w:widowControl/>
      <w:suppressAutoHyphens w:val="0"/>
      <w:spacing w:before="100" w:after="100"/>
      <w:jc w:val="center"/>
      <w:textAlignment w:val="center"/>
    </w:pPr>
    <w:rPr>
      <w:rFonts w:ascii="Garamond" w:eastAsia="Times New Roman" w:hAnsi="Garamond"/>
      <w:b/>
      <w:bCs/>
      <w:i/>
      <w:iCs/>
      <w:kern w:val="0"/>
      <w:sz w:val="16"/>
      <w:szCs w:val="16"/>
    </w:rPr>
  </w:style>
  <w:style w:type="paragraph" w:customStyle="1" w:styleId="xl135">
    <w:name w:val="xl135"/>
    <w:basedOn w:val="Normalny"/>
    <w:rsid w:val="00FC7DF6"/>
    <w:pPr>
      <w:widowControl/>
      <w:pBdr>
        <w:top w:val="single" w:sz="8" w:space="0" w:color="000000"/>
        <w:left w:val="single" w:sz="8" w:space="0" w:color="000000"/>
        <w:bottom w:val="single" w:sz="8" w:space="0" w:color="000000"/>
        <w:right w:val="single" w:sz="8" w:space="0" w:color="000000"/>
      </w:pBdr>
      <w:shd w:val="clear" w:color="auto" w:fill="BFBFBF"/>
      <w:suppressAutoHyphens w:val="0"/>
      <w:spacing w:before="100" w:after="100"/>
      <w:textAlignment w:val="center"/>
    </w:pPr>
    <w:rPr>
      <w:rFonts w:ascii="Garamond" w:eastAsia="Times New Roman" w:hAnsi="Garamond"/>
      <w:b/>
      <w:bCs/>
      <w:kern w:val="0"/>
      <w:sz w:val="16"/>
      <w:szCs w:val="16"/>
    </w:rPr>
  </w:style>
  <w:style w:type="paragraph" w:customStyle="1" w:styleId="xl136">
    <w:name w:val="xl136"/>
    <w:basedOn w:val="Normalny"/>
    <w:rsid w:val="00FC7DF6"/>
    <w:pPr>
      <w:widowControl/>
      <w:pBdr>
        <w:top w:val="single" w:sz="8" w:space="0" w:color="000000"/>
        <w:left w:val="single" w:sz="8" w:space="0" w:color="000000"/>
        <w:bottom w:val="single" w:sz="8" w:space="0" w:color="000000"/>
        <w:right w:val="single" w:sz="8" w:space="0" w:color="000000"/>
      </w:pBdr>
      <w:shd w:val="clear" w:color="auto" w:fill="BFBFBF"/>
      <w:suppressAutoHyphens w:val="0"/>
      <w:spacing w:before="100" w:after="100"/>
      <w:textAlignment w:val="center"/>
    </w:pPr>
    <w:rPr>
      <w:rFonts w:ascii="Arial CE" w:eastAsia="Times New Roman" w:hAnsi="Arial CE"/>
      <w:b/>
      <w:bCs/>
      <w:kern w:val="0"/>
      <w:sz w:val="16"/>
      <w:szCs w:val="16"/>
    </w:rPr>
  </w:style>
  <w:style w:type="paragraph" w:customStyle="1" w:styleId="xl137">
    <w:name w:val="xl137"/>
    <w:basedOn w:val="Normalny"/>
    <w:rsid w:val="00FC7DF6"/>
    <w:pPr>
      <w:widowControl/>
      <w:suppressAutoHyphens w:val="0"/>
      <w:spacing w:before="100" w:after="100"/>
      <w:textAlignment w:val="auto"/>
    </w:pPr>
    <w:rPr>
      <w:rFonts w:ascii="Times New Roman" w:eastAsia="Times New Roman" w:hAnsi="Times New Roman"/>
      <w:kern w:val="0"/>
      <w:sz w:val="16"/>
      <w:szCs w:val="16"/>
    </w:rPr>
  </w:style>
  <w:style w:type="character" w:styleId="UyteHipercze">
    <w:name w:val="FollowedHyperlink"/>
    <w:basedOn w:val="Domylnaczcionkaakapitu"/>
    <w:rsid w:val="00FC7DF6"/>
    <w:rPr>
      <w:color w:val="800080"/>
      <w:u w:val="single"/>
    </w:rPr>
  </w:style>
  <w:style w:type="paragraph" w:styleId="Bezodstpw">
    <w:name w:val="No Spacing"/>
    <w:rsid w:val="00FC7DF6"/>
    <w:pPr>
      <w:autoSpaceDN w:val="0"/>
      <w:spacing w:after="0" w:line="240" w:lineRule="auto"/>
    </w:pPr>
    <w:rPr>
      <w:rFonts w:ascii="Calibri" w:eastAsia="Times New Roman" w:hAnsi="Calibri" w:cs="Times New Roman"/>
      <w:lang w:eastAsia="pl-PL"/>
    </w:rPr>
  </w:style>
  <w:style w:type="paragraph" w:styleId="Tekstpodstawowy2">
    <w:name w:val="Body Text 2"/>
    <w:basedOn w:val="Normalny"/>
    <w:link w:val="Tekstpodstawowy2Znak"/>
    <w:rsid w:val="00FC7DF6"/>
    <w:pPr>
      <w:widowControl/>
      <w:suppressAutoHyphens w:val="0"/>
      <w:textAlignment w:val="auto"/>
    </w:pPr>
    <w:rPr>
      <w:rFonts w:ascii="Times New Roman" w:eastAsia="Times New Roman" w:hAnsi="Times New Roman"/>
      <w:kern w:val="0"/>
      <w:sz w:val="28"/>
      <w:szCs w:val="24"/>
    </w:rPr>
  </w:style>
  <w:style w:type="character" w:customStyle="1" w:styleId="Tekstpodstawowy2Znak">
    <w:name w:val="Tekst podstawowy 2 Znak"/>
    <w:basedOn w:val="Domylnaczcionkaakapitu"/>
    <w:link w:val="Tekstpodstawowy2"/>
    <w:rsid w:val="00FC7DF6"/>
    <w:rPr>
      <w:rFonts w:ascii="Times New Roman" w:eastAsia="Times New Roman" w:hAnsi="Times New Roman" w:cs="Times New Roman"/>
      <w:sz w:val="28"/>
      <w:szCs w:val="24"/>
      <w:lang w:eastAsia="pl-PL"/>
    </w:rPr>
  </w:style>
  <w:style w:type="numbering" w:customStyle="1" w:styleId="WWNum1">
    <w:name w:val="WWNum1"/>
    <w:basedOn w:val="Bezlisty"/>
    <w:rsid w:val="00FC7DF6"/>
    <w:pPr>
      <w:numPr>
        <w:numId w:val="2"/>
      </w:numPr>
    </w:pPr>
  </w:style>
  <w:style w:type="numbering" w:customStyle="1" w:styleId="WWNum2">
    <w:name w:val="WWNum2"/>
    <w:basedOn w:val="Bezlisty"/>
    <w:rsid w:val="00FC7DF6"/>
    <w:pPr>
      <w:numPr>
        <w:numId w:val="3"/>
      </w:numPr>
    </w:pPr>
  </w:style>
  <w:style w:type="numbering" w:customStyle="1" w:styleId="WWNum3">
    <w:name w:val="WWNum3"/>
    <w:basedOn w:val="Bezlisty"/>
    <w:rsid w:val="00FC7DF6"/>
    <w:pPr>
      <w:numPr>
        <w:numId w:val="4"/>
      </w:numPr>
    </w:pPr>
  </w:style>
  <w:style w:type="numbering" w:customStyle="1" w:styleId="WWNum4">
    <w:name w:val="WWNum4"/>
    <w:basedOn w:val="Bezlisty"/>
    <w:rsid w:val="00FC7DF6"/>
    <w:pPr>
      <w:numPr>
        <w:numId w:val="5"/>
      </w:numPr>
    </w:pPr>
  </w:style>
  <w:style w:type="numbering" w:customStyle="1" w:styleId="WWNum5">
    <w:name w:val="WWNum5"/>
    <w:basedOn w:val="Bezlisty"/>
    <w:rsid w:val="00FC7DF6"/>
    <w:pPr>
      <w:numPr>
        <w:numId w:val="6"/>
      </w:numPr>
    </w:pPr>
  </w:style>
  <w:style w:type="numbering" w:customStyle="1" w:styleId="WWNum6">
    <w:name w:val="WWNum6"/>
    <w:basedOn w:val="Bezlisty"/>
    <w:rsid w:val="00FC7DF6"/>
    <w:pPr>
      <w:numPr>
        <w:numId w:val="21"/>
      </w:numPr>
    </w:pPr>
  </w:style>
  <w:style w:type="numbering" w:customStyle="1" w:styleId="WWNum7">
    <w:name w:val="WWNum7"/>
    <w:basedOn w:val="Bezlisty"/>
    <w:rsid w:val="00FC7DF6"/>
    <w:pPr>
      <w:numPr>
        <w:numId w:val="7"/>
      </w:numPr>
    </w:pPr>
  </w:style>
  <w:style w:type="numbering" w:customStyle="1" w:styleId="WWNum8">
    <w:name w:val="WWNum8"/>
    <w:basedOn w:val="Bezlisty"/>
    <w:rsid w:val="00FC7DF6"/>
    <w:pPr>
      <w:numPr>
        <w:numId w:val="8"/>
      </w:numPr>
    </w:pPr>
  </w:style>
  <w:style w:type="numbering" w:customStyle="1" w:styleId="WWNum9">
    <w:name w:val="WWNum9"/>
    <w:basedOn w:val="Bezlisty"/>
    <w:rsid w:val="00FC7DF6"/>
    <w:pPr>
      <w:numPr>
        <w:numId w:val="9"/>
      </w:numPr>
    </w:pPr>
  </w:style>
  <w:style w:type="numbering" w:customStyle="1" w:styleId="WWNum10">
    <w:name w:val="WWNum10"/>
    <w:basedOn w:val="Bezlisty"/>
    <w:rsid w:val="00FC7DF6"/>
    <w:pPr>
      <w:numPr>
        <w:numId w:val="10"/>
      </w:numPr>
    </w:pPr>
  </w:style>
  <w:style w:type="numbering" w:customStyle="1" w:styleId="WWNum11">
    <w:name w:val="WWNum11"/>
    <w:basedOn w:val="Bezlisty"/>
    <w:rsid w:val="00FC7DF6"/>
    <w:pPr>
      <w:numPr>
        <w:numId w:val="11"/>
      </w:numPr>
    </w:pPr>
  </w:style>
  <w:style w:type="numbering" w:customStyle="1" w:styleId="WWNum12">
    <w:name w:val="WWNum12"/>
    <w:basedOn w:val="Bezlisty"/>
    <w:rsid w:val="00FC7DF6"/>
    <w:pPr>
      <w:numPr>
        <w:numId w:val="12"/>
      </w:numPr>
    </w:pPr>
  </w:style>
  <w:style w:type="numbering" w:customStyle="1" w:styleId="WWNum13">
    <w:name w:val="WWNum13"/>
    <w:basedOn w:val="Bezlisty"/>
    <w:rsid w:val="00FC7DF6"/>
    <w:pPr>
      <w:numPr>
        <w:numId w:val="13"/>
      </w:numPr>
    </w:pPr>
  </w:style>
  <w:style w:type="numbering" w:customStyle="1" w:styleId="WWNum14">
    <w:name w:val="WWNum14"/>
    <w:basedOn w:val="Bezlisty"/>
    <w:rsid w:val="00FC7DF6"/>
    <w:pPr>
      <w:numPr>
        <w:numId w:val="14"/>
      </w:numPr>
    </w:pPr>
  </w:style>
  <w:style w:type="numbering" w:customStyle="1" w:styleId="WWNum15">
    <w:name w:val="WWNum15"/>
    <w:basedOn w:val="Bezlisty"/>
    <w:rsid w:val="00FC7DF6"/>
    <w:pPr>
      <w:numPr>
        <w:numId w:val="15"/>
      </w:numPr>
    </w:pPr>
  </w:style>
  <w:style w:type="numbering" w:customStyle="1" w:styleId="WWNum16">
    <w:name w:val="WWNum16"/>
    <w:basedOn w:val="Bezlisty"/>
    <w:rsid w:val="00FC7DF6"/>
    <w:pPr>
      <w:numPr>
        <w:numId w:val="16"/>
      </w:numPr>
    </w:pPr>
  </w:style>
  <w:style w:type="numbering" w:customStyle="1" w:styleId="WWNum17">
    <w:name w:val="WWNum17"/>
    <w:basedOn w:val="Bezlisty"/>
    <w:rsid w:val="00FC7DF6"/>
    <w:pPr>
      <w:numPr>
        <w:numId w:val="17"/>
      </w:numPr>
    </w:pPr>
  </w:style>
  <w:style w:type="numbering" w:customStyle="1" w:styleId="WWNum18">
    <w:name w:val="WWNum18"/>
    <w:basedOn w:val="Bezlisty"/>
    <w:rsid w:val="00FC7DF6"/>
    <w:pPr>
      <w:numPr>
        <w:numId w:val="18"/>
      </w:numPr>
    </w:pPr>
  </w:style>
  <w:style w:type="numbering" w:customStyle="1" w:styleId="WWNum19">
    <w:name w:val="WWNum19"/>
    <w:basedOn w:val="Bezlisty"/>
    <w:rsid w:val="00FC7DF6"/>
    <w:pPr>
      <w:numPr>
        <w:numId w:val="19"/>
      </w:numPr>
    </w:pPr>
  </w:style>
  <w:style w:type="numbering" w:customStyle="1" w:styleId="WWNum20">
    <w:name w:val="WWNum20"/>
    <w:basedOn w:val="Bezlisty"/>
    <w:rsid w:val="00FC7DF6"/>
    <w:pPr>
      <w:numPr>
        <w:numId w:val="20"/>
      </w:numPr>
    </w:pPr>
  </w:style>
  <w:style w:type="table" w:styleId="Tabela-Siatka">
    <w:name w:val="Table Grid"/>
    <w:basedOn w:val="Standardowy"/>
    <w:uiPriority w:val="59"/>
    <w:rsid w:val="00A6565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A65650"/>
    <w:pPr>
      <w:widowControl/>
      <w:suppressAutoHyphens w:val="0"/>
      <w:autoSpaceDN/>
      <w:spacing w:before="100" w:beforeAutospacing="1" w:after="100" w:afterAutospacing="1"/>
      <w:textAlignment w:val="auto"/>
    </w:pPr>
    <w:rPr>
      <w:rFonts w:ascii="Times New Roman" w:eastAsia="Times New Roman" w:hAnsi="Times New Roman"/>
      <w:kern w:val="0"/>
      <w:sz w:val="24"/>
      <w:szCs w:val="24"/>
    </w:rPr>
  </w:style>
  <w:style w:type="character" w:styleId="Nierozpoznanawzmianka">
    <w:name w:val="Unresolved Mention"/>
    <w:basedOn w:val="Domylnaczcionkaakapitu"/>
    <w:uiPriority w:val="99"/>
    <w:semiHidden/>
    <w:unhideWhenUsed/>
    <w:rsid w:val="00A65650"/>
    <w:rPr>
      <w:color w:val="605E5C"/>
      <w:shd w:val="clear" w:color="auto" w:fill="E1DFDD"/>
    </w:rPr>
  </w:style>
  <w:style w:type="character" w:customStyle="1" w:styleId="alb">
    <w:name w:val="a_lb"/>
    <w:basedOn w:val="Domylnaczcionkaakapitu"/>
    <w:rsid w:val="00A65650"/>
  </w:style>
  <w:style w:type="paragraph" w:customStyle="1" w:styleId="Default">
    <w:name w:val="Default"/>
    <w:rsid w:val="00A6565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markedcontent">
    <w:name w:val="markedcontent"/>
    <w:basedOn w:val="Domylnaczcionkaakapitu"/>
    <w:rsid w:val="00E66234"/>
  </w:style>
  <w:style w:type="character" w:customStyle="1" w:styleId="Nagwek3Znak">
    <w:name w:val="Nagłówek 3 Znak"/>
    <w:basedOn w:val="Domylnaczcionkaakapitu"/>
    <w:link w:val="Nagwek3"/>
    <w:uiPriority w:val="9"/>
    <w:semiHidden/>
    <w:rsid w:val="00CC0E4F"/>
    <w:rPr>
      <w:rFonts w:asciiTheme="majorHAnsi" w:eastAsiaTheme="majorEastAsia" w:hAnsiTheme="majorHAnsi" w:cstheme="majorBidi"/>
      <w:color w:val="1F3763" w:themeColor="accent1" w:themeShade="7F"/>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260">
      <w:bodyDiv w:val="1"/>
      <w:marLeft w:val="0"/>
      <w:marRight w:val="0"/>
      <w:marTop w:val="0"/>
      <w:marBottom w:val="0"/>
      <w:divBdr>
        <w:top w:val="none" w:sz="0" w:space="0" w:color="auto"/>
        <w:left w:val="none" w:sz="0" w:space="0" w:color="auto"/>
        <w:bottom w:val="none" w:sz="0" w:space="0" w:color="auto"/>
        <w:right w:val="none" w:sz="0" w:space="0" w:color="auto"/>
      </w:divBdr>
    </w:div>
    <w:div w:id="975719771">
      <w:bodyDiv w:val="1"/>
      <w:marLeft w:val="0"/>
      <w:marRight w:val="0"/>
      <w:marTop w:val="0"/>
      <w:marBottom w:val="0"/>
      <w:divBdr>
        <w:top w:val="none" w:sz="0" w:space="0" w:color="auto"/>
        <w:left w:val="none" w:sz="0" w:space="0" w:color="auto"/>
        <w:bottom w:val="none" w:sz="0" w:space="0" w:color="auto"/>
        <w:right w:val="none" w:sz="0" w:space="0" w:color="auto"/>
      </w:divBdr>
    </w:div>
    <w:div w:id="1222403626">
      <w:bodyDiv w:val="1"/>
      <w:marLeft w:val="0"/>
      <w:marRight w:val="0"/>
      <w:marTop w:val="0"/>
      <w:marBottom w:val="0"/>
      <w:divBdr>
        <w:top w:val="none" w:sz="0" w:space="0" w:color="auto"/>
        <w:left w:val="none" w:sz="0" w:space="0" w:color="auto"/>
        <w:bottom w:val="none" w:sz="0" w:space="0" w:color="auto"/>
        <w:right w:val="none" w:sz="0" w:space="0" w:color="auto"/>
      </w:divBdr>
    </w:div>
    <w:div w:id="1320962558">
      <w:bodyDiv w:val="1"/>
      <w:marLeft w:val="0"/>
      <w:marRight w:val="0"/>
      <w:marTop w:val="0"/>
      <w:marBottom w:val="0"/>
      <w:divBdr>
        <w:top w:val="none" w:sz="0" w:space="0" w:color="auto"/>
        <w:left w:val="none" w:sz="0" w:space="0" w:color="auto"/>
        <w:bottom w:val="none" w:sz="0" w:space="0" w:color="auto"/>
        <w:right w:val="none" w:sz="0" w:space="0" w:color="auto"/>
      </w:divBdr>
    </w:div>
    <w:div w:id="1446803741">
      <w:bodyDiv w:val="1"/>
      <w:marLeft w:val="0"/>
      <w:marRight w:val="0"/>
      <w:marTop w:val="0"/>
      <w:marBottom w:val="0"/>
      <w:divBdr>
        <w:top w:val="none" w:sz="0" w:space="0" w:color="auto"/>
        <w:left w:val="none" w:sz="0" w:space="0" w:color="auto"/>
        <w:bottom w:val="none" w:sz="0" w:space="0" w:color="auto"/>
        <w:right w:val="none" w:sz="0" w:space="0" w:color="auto"/>
      </w:divBdr>
    </w:div>
    <w:div w:id="1469014333">
      <w:bodyDiv w:val="1"/>
      <w:marLeft w:val="0"/>
      <w:marRight w:val="0"/>
      <w:marTop w:val="0"/>
      <w:marBottom w:val="0"/>
      <w:divBdr>
        <w:top w:val="none" w:sz="0" w:space="0" w:color="auto"/>
        <w:left w:val="none" w:sz="0" w:space="0" w:color="auto"/>
        <w:bottom w:val="none" w:sz="0" w:space="0" w:color="auto"/>
        <w:right w:val="none" w:sz="0" w:space="0" w:color="auto"/>
      </w:divBdr>
    </w:div>
    <w:div w:id="1607036021">
      <w:bodyDiv w:val="1"/>
      <w:marLeft w:val="0"/>
      <w:marRight w:val="0"/>
      <w:marTop w:val="0"/>
      <w:marBottom w:val="0"/>
      <w:divBdr>
        <w:top w:val="none" w:sz="0" w:space="0" w:color="auto"/>
        <w:left w:val="none" w:sz="0" w:space="0" w:color="auto"/>
        <w:bottom w:val="none" w:sz="0" w:space="0" w:color="auto"/>
        <w:right w:val="none" w:sz="0" w:space="0" w:color="auto"/>
      </w:divBdr>
    </w:div>
    <w:div w:id="1641762755">
      <w:bodyDiv w:val="1"/>
      <w:marLeft w:val="0"/>
      <w:marRight w:val="0"/>
      <w:marTop w:val="0"/>
      <w:marBottom w:val="0"/>
      <w:divBdr>
        <w:top w:val="none" w:sz="0" w:space="0" w:color="auto"/>
        <w:left w:val="none" w:sz="0" w:space="0" w:color="auto"/>
        <w:bottom w:val="none" w:sz="0" w:space="0" w:color="auto"/>
        <w:right w:val="none" w:sz="0" w:space="0" w:color="auto"/>
      </w:divBdr>
    </w:div>
    <w:div w:id="1726836524">
      <w:bodyDiv w:val="1"/>
      <w:marLeft w:val="0"/>
      <w:marRight w:val="0"/>
      <w:marTop w:val="0"/>
      <w:marBottom w:val="0"/>
      <w:divBdr>
        <w:top w:val="none" w:sz="0" w:space="0" w:color="auto"/>
        <w:left w:val="none" w:sz="0" w:space="0" w:color="auto"/>
        <w:bottom w:val="none" w:sz="0" w:space="0" w:color="auto"/>
        <w:right w:val="none" w:sz="0" w:space="0" w:color="auto"/>
      </w:divBdr>
    </w:div>
    <w:div w:id="1753552477">
      <w:bodyDiv w:val="1"/>
      <w:marLeft w:val="0"/>
      <w:marRight w:val="0"/>
      <w:marTop w:val="0"/>
      <w:marBottom w:val="0"/>
      <w:divBdr>
        <w:top w:val="none" w:sz="0" w:space="0" w:color="auto"/>
        <w:left w:val="none" w:sz="0" w:space="0" w:color="auto"/>
        <w:bottom w:val="none" w:sz="0" w:space="0" w:color="auto"/>
        <w:right w:val="none" w:sz="0" w:space="0" w:color="auto"/>
      </w:divBdr>
    </w:div>
    <w:div w:id="1781098232">
      <w:bodyDiv w:val="1"/>
      <w:marLeft w:val="0"/>
      <w:marRight w:val="0"/>
      <w:marTop w:val="0"/>
      <w:marBottom w:val="0"/>
      <w:divBdr>
        <w:top w:val="none" w:sz="0" w:space="0" w:color="auto"/>
        <w:left w:val="none" w:sz="0" w:space="0" w:color="auto"/>
        <w:bottom w:val="none" w:sz="0" w:space="0" w:color="auto"/>
        <w:right w:val="none" w:sz="0" w:space="0" w:color="auto"/>
      </w:divBdr>
    </w:div>
    <w:div w:id="1902057054">
      <w:bodyDiv w:val="1"/>
      <w:marLeft w:val="0"/>
      <w:marRight w:val="0"/>
      <w:marTop w:val="0"/>
      <w:marBottom w:val="0"/>
      <w:divBdr>
        <w:top w:val="none" w:sz="0" w:space="0" w:color="auto"/>
        <w:left w:val="none" w:sz="0" w:space="0" w:color="auto"/>
        <w:bottom w:val="none" w:sz="0" w:space="0" w:color="auto"/>
        <w:right w:val="none" w:sz="0" w:space="0" w:color="auto"/>
      </w:divBdr>
    </w:div>
    <w:div w:id="201282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ysClr val="windowText" lastClr="000000"/>
                </a:solidFill>
                <a:latin typeface="+mn-lt"/>
                <a:ea typeface="+mn-ea"/>
                <a:cs typeface="+mn-cs"/>
              </a:defRPr>
            </a:pPr>
            <a:r>
              <a:rPr lang="pl-PL" sz="1400" b="0" cap="none" spc="0" baseline="0">
                <a:solidFill>
                  <a:sysClr val="windowText" lastClr="000000"/>
                </a:solidFill>
              </a:rPr>
              <a:t>Wartość przychodów z tytułu umów z MOW NFZ </a:t>
            </a:r>
            <a:br>
              <a:rPr lang="pl-PL" sz="1400" b="0" cap="none" spc="0" baseline="0">
                <a:solidFill>
                  <a:sysClr val="windowText" lastClr="000000"/>
                </a:solidFill>
              </a:rPr>
            </a:br>
            <a:r>
              <a:rPr lang="pl-PL" sz="1400" b="0" cap="none" spc="0" baseline="0">
                <a:solidFill>
                  <a:sysClr val="windowText" lastClr="000000"/>
                </a:solidFill>
              </a:rPr>
              <a:t>w latach 2019-2022</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ysClr val="windowText" lastClr="000000"/>
              </a:solidFill>
              <a:latin typeface="+mn-lt"/>
              <a:ea typeface="+mn-ea"/>
              <a:cs typeface="+mn-cs"/>
            </a:defRPr>
          </a:pPr>
          <a:endParaRPr lang="pl-P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Arkusz1!$B$1</c:f>
              <c:strCache>
                <c:ptCount val="1"/>
                <c:pt idx="0">
                  <c:v>świadczenia</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Arkusz1!$A$2:$A$5</c:f>
              <c:strCache>
                <c:ptCount val="4"/>
                <c:pt idx="0">
                  <c:v>2019 rok</c:v>
                </c:pt>
                <c:pt idx="1">
                  <c:v>2020 rok</c:v>
                </c:pt>
                <c:pt idx="2">
                  <c:v>2021 rok</c:v>
                </c:pt>
                <c:pt idx="3">
                  <c:v>2022 rok </c:v>
                </c:pt>
              </c:strCache>
            </c:strRef>
          </c:cat>
          <c:val>
            <c:numRef>
              <c:f>Arkusz1!$B$2:$B$5</c:f>
              <c:numCache>
                <c:formatCode>#,##0</c:formatCode>
                <c:ptCount val="4"/>
                <c:pt idx="0">
                  <c:v>56032920</c:v>
                </c:pt>
                <c:pt idx="1">
                  <c:v>63275593</c:v>
                </c:pt>
                <c:pt idx="2">
                  <c:v>77317204</c:v>
                </c:pt>
                <c:pt idx="3">
                  <c:v>84283040</c:v>
                </c:pt>
              </c:numCache>
            </c:numRef>
          </c:val>
          <c:extLst>
            <c:ext xmlns:c16="http://schemas.microsoft.com/office/drawing/2014/chart" uri="{C3380CC4-5D6E-409C-BE32-E72D297353CC}">
              <c16:uniqueId val="{00000000-FB60-424A-B87F-1147CA2034AF}"/>
            </c:ext>
          </c:extLst>
        </c:ser>
        <c:dLbls>
          <c:showLegendKey val="0"/>
          <c:showVal val="1"/>
          <c:showCatName val="0"/>
          <c:showSerName val="0"/>
          <c:showPercent val="0"/>
          <c:showBubbleSize val="0"/>
        </c:dLbls>
        <c:gapWidth val="79"/>
        <c:shape val="box"/>
        <c:axId val="274237688"/>
        <c:axId val="274236704"/>
        <c:axId val="0"/>
      </c:bar3DChart>
      <c:catAx>
        <c:axId val="2742376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ysClr val="windowText" lastClr="000000"/>
                </a:solidFill>
                <a:latin typeface="+mn-lt"/>
                <a:ea typeface="+mn-ea"/>
                <a:cs typeface="+mn-cs"/>
              </a:defRPr>
            </a:pPr>
            <a:endParaRPr lang="pl-PL"/>
          </a:p>
        </c:txPr>
        <c:crossAx val="274236704"/>
        <c:crosses val="autoZero"/>
        <c:auto val="1"/>
        <c:lblAlgn val="ctr"/>
        <c:lblOffset val="100"/>
        <c:noMultiLvlLbl val="0"/>
      </c:catAx>
      <c:valAx>
        <c:axId val="274236704"/>
        <c:scaling>
          <c:orientation val="minMax"/>
        </c:scaling>
        <c:delete val="1"/>
        <c:axPos val="l"/>
        <c:numFmt formatCode="#,##0" sourceLinked="1"/>
        <c:majorTickMark val="none"/>
        <c:minorTickMark val="none"/>
        <c:tickLblPos val="nextTo"/>
        <c:crossAx val="27423768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800" b="1"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5E05C-9DD9-44BC-B330-C76C9432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4595</TotalTime>
  <Pages>53</Pages>
  <Words>12718</Words>
  <Characters>76308</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 wyszkw</dc:creator>
  <cp:keywords/>
  <dc:description/>
  <cp:lastModifiedBy>Agnieszka Siembor</cp:lastModifiedBy>
  <cp:revision>85</cp:revision>
  <cp:lastPrinted>2023-09-29T12:39:00Z</cp:lastPrinted>
  <dcterms:created xsi:type="dcterms:W3CDTF">2021-09-30T12:32:00Z</dcterms:created>
  <dcterms:modified xsi:type="dcterms:W3CDTF">2023-10-26T09:25:00Z</dcterms:modified>
</cp:coreProperties>
</file>