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C44F" w14:textId="77777777" w:rsidR="00182B18" w:rsidRPr="00696112" w:rsidRDefault="00182B18" w:rsidP="00696112">
      <w:pPr>
        <w:pBdr>
          <w:bottom w:val="single" w:sz="6" w:space="1" w:color="auto"/>
        </w:pBdr>
        <w:spacing w:after="0" w:line="276" w:lineRule="auto"/>
        <w:jc w:val="center"/>
        <w:rPr>
          <w:rFonts w:ascii="Book Antiqua" w:eastAsia="Times New Roman" w:hAnsi="Book Antiqua" w:cs="Arial"/>
          <w:vanish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vanish/>
          <w:kern w:val="0"/>
          <w:sz w:val="24"/>
          <w:szCs w:val="24"/>
          <w:lang w:eastAsia="pl-PL"/>
          <w14:ligatures w14:val="none"/>
        </w:rPr>
        <w:t>Początek formularza</w:t>
      </w:r>
    </w:p>
    <w:p w14:paraId="7DD1D300" w14:textId="77777777" w:rsidR="00182B18" w:rsidRPr="00696112" w:rsidRDefault="00182B18" w:rsidP="00696112">
      <w:pPr>
        <w:pBdr>
          <w:top w:val="single" w:sz="6" w:space="1" w:color="auto"/>
        </w:pBdr>
        <w:spacing w:after="150" w:line="276" w:lineRule="auto"/>
        <w:jc w:val="center"/>
        <w:rPr>
          <w:rFonts w:ascii="Book Antiqua" w:eastAsia="Times New Roman" w:hAnsi="Book Antiqua" w:cs="Arial"/>
          <w:vanish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vanish/>
          <w:kern w:val="0"/>
          <w:sz w:val="24"/>
          <w:szCs w:val="24"/>
          <w:lang w:eastAsia="pl-PL"/>
          <w14:ligatures w14:val="none"/>
        </w:rPr>
        <w:t>Dół formularza</w:t>
      </w:r>
    </w:p>
    <w:p w14:paraId="767756A1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</w:pPr>
    </w:p>
    <w:p w14:paraId="3EAC2B0E" w14:textId="3105EB27" w:rsidR="00182B18" w:rsidRPr="00696112" w:rsidRDefault="00182B18" w:rsidP="00696112">
      <w:pPr>
        <w:spacing w:before="100" w:beforeAutospacing="1" w:after="165" w:line="276" w:lineRule="auto"/>
        <w:jc w:val="center"/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Blokada alkoholowa</w:t>
      </w:r>
    </w:p>
    <w:p w14:paraId="1D1E026B" w14:textId="5B43449D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1. Co to jest blokada alkoholowa?</w:t>
      </w:r>
    </w:p>
    <w:p w14:paraId="234F8FAD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Blokada alkoholowa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to urządzenie techniczne uniemożliwiające uruchomienie silnika pojazdu silnikowego i pojazdu szynowego, w przypadku gdy zawartość alkoholu w wydychanym powietrzu wynosi co najmniej 0,1 mg alkoholu w 1 dm³;</w:t>
      </w:r>
    </w:p>
    <w:p w14:paraId="3E47B14C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Zgodnie z treścią art. 66 ustawy prawo o ruchu drogowym:</w:t>
      </w:r>
    </w:p>
    <w:p w14:paraId="5F697518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pojazd silnikowy i pojazd szynowy może być wyposażony w blokadę alkoholową montowaną przez producenta urządzenia lub jego upoważnionego przedstawiciela;</w:t>
      </w:r>
    </w:p>
    <w:p w14:paraId="6BBDF44E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kalibrację blokady alkoholowej wykonuje się co 12 miesięcy; pierwsza kalibrację blokady alkoholowej wykonuje się przed montażem urządzenia w pojeździe;</w:t>
      </w:r>
    </w:p>
    <w:p w14:paraId="71524553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producent urządzenia lub jego upoważniony przedstawiciel przeprowadza kalibrację blokady alkoholowej i wystawia dokument potwierdzający jej kalibrację.</w:t>
      </w:r>
    </w:p>
    <w:p w14:paraId="7C3A7E0E" w14:textId="6C0C0B80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Na podstawie art. 81 ustawy p</w:t>
      </w:r>
      <w:r w:rsidR="00696112"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rawo o ruchu drogowym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 xml:space="preserve"> właściciel pojazdu jest obowiązany przedstawić go do badania technicznego. Niezależnie od badań okresowych, o których mowa w przepisach, pojazd wyposażony w blokadę alkoholową podlega dodatkowemu badaniu technicznemu. Badanie techniczne pojazdu wyposażonego w blokadę alkoholową przeprowadza się po przedstawieniu dokumentu potwierdzającego kalibrację blokady alkoholowej, wystawionego przez producenta urządzenia lub jego upoważnionego przedstawiciela, ważnego przez okres 12 miesięcy od dnia wystawienia.</w:t>
      </w:r>
    </w:p>
    <w:p w14:paraId="6B02D77E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</w:t>
      </w:r>
    </w:p>
    <w:p w14:paraId="6711F914" w14:textId="77777777" w:rsidR="00182B18" w:rsidRPr="00696112" w:rsidRDefault="00182B18" w:rsidP="00696112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2. Zakaz prowadzenia pojazdów a blokada alkoholowa</w:t>
      </w:r>
    </w:p>
    <w:p w14:paraId="378D5B4B" w14:textId="77777777" w:rsidR="00182B18" w:rsidRPr="00696112" w:rsidRDefault="00182B18" w:rsidP="00696112">
      <w:pPr>
        <w:spacing w:before="100" w:beforeAutospacing="1" w:after="100" w:afterAutospacing="1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Zakaz prowadzenia pojazdów to jeden ze środków karnych określonych w ustawie z dnia 6 czerwca 1997 r. – Kodeks karny. Odgrywa znaczącą rolę w zwalczaniu przestępstw  w  komunikacji i zapobieganiu im. Środek ten pozwala na wyłączenie z ruchu osób, które nie powinny w nim uczestniczyć i stwarzają zagrożenie, a tym samym poprawia bezpieczeństwo.</w:t>
      </w:r>
    </w:p>
    <w:p w14:paraId="44F41CB8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 xml:space="preserve">Ustawą z dnia 20 marca 2015 r. o zmianie ustawy – Kodeks karny oraz niektórych innych ustaw wprowadzono do Kodeksu karnego wykonawczego art. 182a. W myśl tego artykułu sąd może orzec o dalszym wykonywaniu środka karnego 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lastRenderedPageBreak/>
        <w:t>– zakazu prowadzenia pojazdów poprzez zmianę na zakaz prowadzenia pojazdów niewyposażonych w blokadę alkoholową. Zmiana z „zakazu prowadzenia pojazdów” na „zakaz prowadzenia pojazdów niewyposażonych w blokadę alkoholową” obarczona jest pewnymi warunkami:</w:t>
      </w:r>
    </w:p>
    <w:p w14:paraId="63FE9BD4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zakaz był wykonywany przez okres co najmniej połowy orzeczonego wymiaru, a w wypadku dożywotniego zakazu prowadzenia pojazdów przez okres co najmniej 10 lat oraz,</w:t>
      </w:r>
    </w:p>
    <w:p w14:paraId="39ACFDD1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postawa, właściwości i warunki osobiste sprawcy oraz jego zachowanie w okresie wykonywania zakazu uzasadniają przekonanie, że prowadzenie pojazdu przez tę osobę nie zagraża bezpieczeństwu w komunikacji.</w:t>
      </w:r>
    </w:p>
    <w:p w14:paraId="3C9200AF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Przepis umożliwia dopuszczenie do udziału w ruchu drogowym osób skazanych, wobec których orzeczono zakaz prowadzenia pojazdów w związku z popełnieniem przestępstwa przeciwko bezpieczeństwu w komunikacji w stanie nietrzeźwości. Przepis ten ma zastosowanie do zakazu orzeczonego za wykroczenie popełnione po użyciu alkoholu – do orzeczeń wydanych w postępowaniu w sprawach o wykroczenia.</w:t>
      </w:r>
    </w:p>
    <w:p w14:paraId="48311789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Istnieje możliwość ograniczenia zakazu prowadzenia pojazdów jeżeli pojazd jest niewyposażony w blokadę alkoholową po upływie określonego czasu:</w:t>
      </w:r>
    </w:p>
    <w:p w14:paraId="1E60B412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w wypadku zakazu orzeczonego na okres 6 miesięcy, niezbędne jest wykonywanie go przez okres co najmniej 3 miesięcy;</w:t>
      </w:r>
    </w:p>
    <w:p w14:paraId="7EE8CD15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w razie orzeczenia zakazu, na okres 1 roku, minimalny okres jego wykonania powinien wynosić 6 miesięcy;</w:t>
      </w:r>
    </w:p>
    <w:p w14:paraId="4410A7D3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w przypadku orzeczonego obligatoryjnie zakazu, na okres 3 lat, niezbędne jest jego wykonywanie przez minimum 18 miesięcy;</w:t>
      </w:r>
    </w:p>
    <w:p w14:paraId="4E03139B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dożywotni zakaz prowadzenia pojazdów trzeba wykonywać przez co najmniej 10 lat.</w:t>
      </w:r>
    </w:p>
    <w:p w14:paraId="671405DC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</w:t>
      </w:r>
    </w:p>
    <w:p w14:paraId="0631BFFD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3.  Ograniczenia związane z blokadą alkoholową</w:t>
      </w:r>
    </w:p>
    <w:p w14:paraId="3D9EF213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           W ramach przeprowadzanej kontroli drogowej policjant dokona sprawdzenia kierującego oraz pojazdu w systemach informacyjnych, gdzie uzyska informację, iż kontrolowana przez niego osoba posiada wprowadzone ograniczenie uprawnienia do kierowania wyłącznie pojazdem wyposażonym w blokadę alkoholową.</w:t>
      </w:r>
    </w:p>
    <w:p w14:paraId="15B9A057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lastRenderedPageBreak/>
        <w:t>W dokumencie prawa jazdy, 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u w:val="single"/>
          <w:lang w:eastAsia="pl-PL"/>
          <w14:ligatures w14:val="none"/>
        </w:rPr>
        <w:t>w polach kolumny oznaczonej liczbą 12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umieszcza się ograniczenie w korzystaniu z uprawnień do jazdy tylko pojazdem wyposażonym w blokadę alkoholową za pomocą 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u w:val="single"/>
          <w:lang w:eastAsia="pl-PL"/>
          <w14:ligatures w14:val="none"/>
        </w:rPr>
        <w:t>oznaczenia kodowego: 69.</w:t>
      </w: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Na kierowcy w takim wypadku ciąży obowiązek posiadania przy sobie okazywania na żądanie uprawnionego organu:</w:t>
      </w:r>
    </w:p>
    <w:p w14:paraId="0D48F07E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zaświadczenia o przeprowadzonym badaniu technicznym pojazdu z wynikiem pozytywnym w zakresie wyposażenia pojazdu w blokadę alkoholową oraz;</w:t>
      </w:r>
    </w:p>
    <w:p w14:paraId="423EBECE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- dokumentu potwierdzającego kalibrację blokady alkoholowej, wystawionego przez producenta urządzenia lub jego upoważnienia przedstawiciela.</w:t>
      </w:r>
    </w:p>
    <w:p w14:paraId="7C2AC50A" w14:textId="77777777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</w:t>
      </w:r>
    </w:p>
    <w:p w14:paraId="0FD61988" w14:textId="252222C4" w:rsidR="00182B18" w:rsidRPr="00696112" w:rsidRDefault="00182B18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4.  Kary z</w:t>
      </w:r>
      <w:r w:rsidR="00696112"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>a</w:t>
      </w:r>
      <w:r w:rsidRPr="00696112">
        <w:rPr>
          <w:rFonts w:ascii="Book Antiqua" w:eastAsia="Times New Roman" w:hAnsi="Book Antiqua" w:cs="Arial"/>
          <w:b/>
          <w:bCs/>
          <w:color w:val="020202"/>
          <w:kern w:val="0"/>
          <w:sz w:val="24"/>
          <w:szCs w:val="24"/>
          <w:lang w:eastAsia="pl-PL"/>
          <w14:ligatures w14:val="none"/>
        </w:rPr>
        <w:t xml:space="preserve"> niestosowanie się do przepisów dot. blokady alkoholowej</w:t>
      </w:r>
    </w:p>
    <w:p w14:paraId="239E247D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Policjant zatrzyma kierującemu prawo jazdy za pokwitowaniem, bez możliwości kontynuowania jazdy, w przypadku gdy podczas kontrolowania osób, która jest uprawniona do kierowania wyłącznie pojazdem wyposażonym w blokadę alkoholową, stwierdzi, że pojazd, którym się porusza, nie został w nią wyposażony.</w:t>
      </w:r>
    </w:p>
    <w:p w14:paraId="04EA9E17" w14:textId="6B833AD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 xml:space="preserve">Podstawą do zatrzymania prawa jazdy za pokwitowaniem, z zakazem dalszej jazdy będzie także sytuacja, kiedy kierujący pomimo założenia w pojeździe w takiej blokady nie będzie posiadał przy sobie choćby jednego z dwóch wymaganych w takim przypadku dokumentów, tj. zaświadczenia o przeprowadzonym badaniu technicznym z wynikiem pozytywnym w zakresie wyposażenia pojazdu w blokadę alkoholową albo dokumentu potwierdzającego kalibrację blokady alkoholowej wystawionego przez producenta urządzenia lub jego upoważnionego przedstawiciela. W takim przypadku kierujący popełnia wykroczenie z art. 95 </w:t>
      </w:r>
      <w:proofErr w:type="spellStart"/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k.w</w:t>
      </w:r>
      <w:proofErr w:type="spellEnd"/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. z związku z art. 38 ustawy p</w:t>
      </w:r>
      <w:r w:rsidR="00696112"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rawo o ruchu drogowym.</w:t>
      </w:r>
    </w:p>
    <w:p w14:paraId="37BF8131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Kierujący w związku z niestosowaniem się do orzeczonego przez sąd środka karnego w postaci zakazu prowadzenia pojazdów niewyposażonych w blokadę alkoholową dopuszcza się przestępstwa z art. 244 k.k. Za to przestępstwo sprawcy grozi kara pozbawienia wolności do lat 5.</w:t>
      </w:r>
    </w:p>
    <w:p w14:paraId="049299F5" w14:textId="77777777" w:rsidR="00696112" w:rsidRPr="00696112" w:rsidRDefault="00696112" w:rsidP="00696112">
      <w:pPr>
        <w:spacing w:before="100" w:beforeAutospacing="1" w:after="165" w:line="276" w:lineRule="auto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</w:p>
    <w:p w14:paraId="48CC0E6A" w14:textId="0648D1A8" w:rsidR="00182B18" w:rsidRPr="00696112" w:rsidRDefault="00696112" w:rsidP="00696112">
      <w:pPr>
        <w:spacing w:before="100" w:beforeAutospacing="1" w:after="165" w:line="276" w:lineRule="auto"/>
        <w:ind w:firstLine="708"/>
        <w:jc w:val="center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adw. Magdalena Borys</w:t>
      </w:r>
    </w:p>
    <w:p w14:paraId="5751DBA3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</w:t>
      </w:r>
    </w:p>
    <w:p w14:paraId="7A63E1F7" w14:textId="77777777" w:rsidR="00182B18" w:rsidRPr="00696112" w:rsidRDefault="00182B18" w:rsidP="00696112">
      <w:pPr>
        <w:spacing w:before="100" w:beforeAutospacing="1" w:after="165" w:line="276" w:lineRule="auto"/>
        <w:ind w:firstLine="708"/>
        <w:jc w:val="both"/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</w:pPr>
      <w:r w:rsidRPr="00696112">
        <w:rPr>
          <w:rFonts w:ascii="Book Antiqua" w:eastAsia="Times New Roman" w:hAnsi="Book Antiqua" w:cs="Arial"/>
          <w:color w:val="020202"/>
          <w:kern w:val="0"/>
          <w:sz w:val="24"/>
          <w:szCs w:val="24"/>
          <w:lang w:eastAsia="pl-PL"/>
          <w14:ligatures w14:val="none"/>
        </w:rPr>
        <w:t> </w:t>
      </w:r>
    </w:p>
    <w:sectPr w:rsidR="00182B18" w:rsidRPr="0069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0C1"/>
    <w:multiLevelType w:val="multilevel"/>
    <w:tmpl w:val="9BE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F260F"/>
    <w:multiLevelType w:val="multilevel"/>
    <w:tmpl w:val="8272D53A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450E7"/>
    <w:multiLevelType w:val="multilevel"/>
    <w:tmpl w:val="CEF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2576"/>
    <w:multiLevelType w:val="multilevel"/>
    <w:tmpl w:val="CD2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019B0"/>
    <w:multiLevelType w:val="multilevel"/>
    <w:tmpl w:val="4C3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8265B"/>
    <w:multiLevelType w:val="multilevel"/>
    <w:tmpl w:val="61D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42D34"/>
    <w:multiLevelType w:val="multilevel"/>
    <w:tmpl w:val="ABC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1613A"/>
    <w:multiLevelType w:val="multilevel"/>
    <w:tmpl w:val="7BF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B1BD7"/>
    <w:multiLevelType w:val="multilevel"/>
    <w:tmpl w:val="861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5B2F"/>
    <w:multiLevelType w:val="multilevel"/>
    <w:tmpl w:val="ABF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556681">
    <w:abstractNumId w:val="5"/>
  </w:num>
  <w:num w:numId="2" w16cid:durableId="712576928">
    <w:abstractNumId w:val="9"/>
  </w:num>
  <w:num w:numId="3" w16cid:durableId="287668850">
    <w:abstractNumId w:val="8"/>
  </w:num>
  <w:num w:numId="4" w16cid:durableId="1648124486">
    <w:abstractNumId w:val="1"/>
  </w:num>
  <w:num w:numId="5" w16cid:durableId="1214078399">
    <w:abstractNumId w:val="3"/>
  </w:num>
  <w:num w:numId="6" w16cid:durableId="13768481">
    <w:abstractNumId w:val="7"/>
  </w:num>
  <w:num w:numId="7" w16cid:durableId="1195579097">
    <w:abstractNumId w:val="0"/>
  </w:num>
  <w:num w:numId="8" w16cid:durableId="1594127658">
    <w:abstractNumId w:val="6"/>
  </w:num>
  <w:num w:numId="9" w16cid:durableId="1019039324">
    <w:abstractNumId w:val="4"/>
  </w:num>
  <w:num w:numId="10" w16cid:durableId="91855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0"/>
    <w:rsid w:val="00182B18"/>
    <w:rsid w:val="001A11BC"/>
    <w:rsid w:val="00696112"/>
    <w:rsid w:val="00C17DB7"/>
    <w:rsid w:val="00F65661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0118"/>
  <w15:chartTrackingRefBased/>
  <w15:docId w15:val="{A0FFC320-C670-471D-AA0A-CA5A56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302">
          <w:marLeft w:val="0"/>
          <w:marRight w:val="0"/>
          <w:marTop w:val="0"/>
          <w:marBottom w:val="0"/>
          <w:divBdr>
            <w:top w:val="single" w:sz="6" w:space="0" w:color="76767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1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36" w:space="0" w:color="EFEFEF"/>
                <w:right w:val="none" w:sz="0" w:space="0" w:color="auto"/>
              </w:divBdr>
              <w:divsChild>
                <w:div w:id="1537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4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6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510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1358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5" w:color="EBEBEB"/>
                <w:bottom w:val="single" w:sz="6" w:space="8" w:color="EBEBEB"/>
                <w:right w:val="single" w:sz="6" w:space="15" w:color="EBEBEB"/>
              </w:divBdr>
              <w:divsChild>
                <w:div w:id="1043596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24" w:space="0" w:color="C0C0C0"/>
                    <w:right w:val="none" w:sz="0" w:space="0" w:color="auto"/>
                  </w:divBdr>
                </w:div>
                <w:div w:id="2016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9396794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001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61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88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956024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none" w:sz="0" w:space="0" w:color="auto"/>
                <w:bottom w:val="single" w:sz="6" w:space="8" w:color="111111"/>
                <w:right w:val="none" w:sz="0" w:space="0" w:color="auto"/>
              </w:divBdr>
            </w:div>
            <w:div w:id="2084137025">
              <w:marLeft w:val="0"/>
              <w:marRight w:val="0"/>
              <w:marTop w:val="0"/>
              <w:marBottom w:val="0"/>
              <w:divBdr>
                <w:top w:val="single" w:sz="6" w:space="4" w:color="42424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2024-02-16T09:07:00Z</dcterms:created>
  <dcterms:modified xsi:type="dcterms:W3CDTF">2024-02-27T08:34:00Z</dcterms:modified>
</cp:coreProperties>
</file>