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5800" w14:textId="3EFBBD85" w:rsidR="00E65A33" w:rsidRPr="002118C3" w:rsidRDefault="00766462" w:rsidP="00766462">
      <w:pPr>
        <w:rPr>
          <w:b/>
          <w:bCs/>
          <w:sz w:val="32"/>
          <w:szCs w:val="32"/>
        </w:rPr>
      </w:pPr>
      <w:r w:rsidRPr="00766462">
        <w:rPr>
          <w:b/>
          <w:bCs/>
          <w:sz w:val="32"/>
          <w:szCs w:val="32"/>
        </w:rPr>
        <w:t>Przedawnienie długu</w:t>
      </w:r>
      <w:r w:rsidR="006C5C5D" w:rsidRPr="002118C3">
        <w:rPr>
          <w:b/>
          <w:bCs/>
          <w:sz w:val="32"/>
          <w:szCs w:val="32"/>
        </w:rPr>
        <w:t xml:space="preserve"> a komornik</w:t>
      </w:r>
    </w:p>
    <w:p w14:paraId="45AE1917" w14:textId="77777777" w:rsidR="00E65A33" w:rsidRDefault="00E65A33" w:rsidP="00766462"/>
    <w:p w14:paraId="6FD701FE" w14:textId="17E4F595" w:rsidR="00766462" w:rsidRPr="00766462" w:rsidRDefault="006C5C5D" w:rsidP="00766462">
      <w:r>
        <w:t>Co do zasady wyrok</w:t>
      </w:r>
      <w:r w:rsidR="00766462" w:rsidRPr="00766462">
        <w:t xml:space="preserve"> sądowy lub inny tytuł wykonawczy stwierdzający istnienie długu przedawnia się </w:t>
      </w:r>
      <w:r w:rsidR="00E65A33">
        <w:t>po upływie</w:t>
      </w:r>
      <w:r w:rsidR="00766462" w:rsidRPr="00766462">
        <w:t xml:space="preserve"> 6 lat</w:t>
      </w:r>
      <w:r>
        <w:t xml:space="preserve">.  </w:t>
      </w:r>
      <w:r w:rsidR="00766462" w:rsidRPr="00766462">
        <w:t xml:space="preserve">Jednak gdy </w:t>
      </w:r>
      <w:r w:rsidR="00E65A33">
        <w:t>do wyroku nadana zostanie przez sąd</w:t>
      </w:r>
      <w:r w:rsidR="00766462" w:rsidRPr="00766462">
        <w:t xml:space="preserve"> klauzul</w:t>
      </w:r>
      <w:r w:rsidR="00E65A33">
        <w:t>a</w:t>
      </w:r>
      <w:r w:rsidR="00766462" w:rsidRPr="00766462">
        <w:t xml:space="preserve"> wykonalności i zostaje wszczęte postępowanie egzekucyjne, samo przedawnienie długu nie następuje automatycznie. Wierzyciel, mimo umorzenia postępowania egzekucyjnego, może próbować dochodzić należności</w:t>
      </w:r>
      <w:r w:rsidR="00E65A33">
        <w:t xml:space="preserve"> ponownie i dopiero</w:t>
      </w:r>
      <w:r w:rsidR="00766462" w:rsidRPr="00766462">
        <w:t xml:space="preserve"> formaln</w:t>
      </w:r>
      <w:r w:rsidR="00E65A33">
        <w:t>e</w:t>
      </w:r>
      <w:r w:rsidR="00766462" w:rsidRPr="00766462">
        <w:t xml:space="preserve"> stwierdz</w:t>
      </w:r>
      <w:r w:rsidR="00E65A33">
        <w:t>enie przez sąd przedawnienia długu skutecznie zablokuje możliwość dalszej egzekucji.</w:t>
      </w:r>
      <w:r w:rsidR="00766462" w:rsidRPr="00766462">
        <w:t xml:space="preserve"> </w:t>
      </w:r>
    </w:p>
    <w:p w14:paraId="26745E58" w14:textId="3A68CA62" w:rsidR="00766462" w:rsidRPr="00766462" w:rsidRDefault="00E65A33" w:rsidP="00766462">
      <w:r>
        <w:t>Należy pamiętać, iż umorzenie</w:t>
      </w:r>
      <w:r w:rsidR="00766462" w:rsidRPr="00766462">
        <w:t xml:space="preserve"> postępowania egzekucyjnego nie oznacza, że długu już nie ma. Wierzyciel </w:t>
      </w:r>
      <w:r>
        <w:t>nadal</w:t>
      </w:r>
      <w:r w:rsidR="00766462" w:rsidRPr="00766462">
        <w:t xml:space="preserve"> może zażądać ponownego wszczęcia egzekucji, jeśli sytuacja finansowa dłużnika się poprawi. Poza tym, niektóre długi np. alimentacyjne, mogą być egzekwowane </w:t>
      </w:r>
      <w:r w:rsidR="002118C3">
        <w:t xml:space="preserve">nawet po wielu latach, </w:t>
      </w:r>
      <w:r w:rsidR="00766462" w:rsidRPr="00766462">
        <w:t>niezależnie od wcześniejszych umorzeń. </w:t>
      </w:r>
    </w:p>
    <w:p w14:paraId="59540D31" w14:textId="4B8D526A" w:rsidR="00766462" w:rsidRPr="00766462" w:rsidRDefault="00E65A33" w:rsidP="00766462">
      <w:r>
        <w:t>Podstawowym problemem z uzyskaniem skutecznego przedawnienia jest fakt, iż k</w:t>
      </w:r>
      <w:r w:rsidR="00766462" w:rsidRPr="00766462">
        <w:t>ażda czynność egzekucyjna przerywa bieg przedawnienia</w:t>
      </w:r>
      <w:r>
        <w:t xml:space="preserve">. </w:t>
      </w:r>
      <w:r w:rsidR="00766462" w:rsidRPr="00766462">
        <w:t>Oznacza to, że jeśli komornik skutecznie podejmuje działania, np. zajmuje konto bankowe lub wy</w:t>
      </w:r>
      <w:r>
        <w:t>śle</w:t>
      </w:r>
      <w:r w:rsidR="00766462" w:rsidRPr="00766462">
        <w:t xml:space="preserve"> zawiadomieni</w:t>
      </w:r>
      <w:r>
        <w:t>e</w:t>
      </w:r>
      <w:r w:rsidR="00766462" w:rsidRPr="00766462">
        <w:t xml:space="preserve"> do dłużnika, bieg przedawnienia rozpoczyna się na nowo. </w:t>
      </w:r>
      <w:r>
        <w:t>Jeżeli jednak</w:t>
      </w:r>
      <w:r w:rsidR="00766462" w:rsidRPr="00766462">
        <w:t xml:space="preserve"> egzekucja jest umarzana i przez wiele lat wierzyciel nie podjął </w:t>
      </w:r>
      <w:r w:rsidR="00023955">
        <w:t xml:space="preserve">żadnych działań w celu odzyskania długu, można wówczas postarać się o stwierdzenie przedawnienia takiego zadłużenia. </w:t>
      </w:r>
    </w:p>
    <w:p w14:paraId="088AE5A0" w14:textId="33A18B06" w:rsidR="00766462" w:rsidRPr="00766462" w:rsidRDefault="00766462" w:rsidP="00766462">
      <w:r w:rsidRPr="00766462">
        <w:t>Gdy dług zostaje przedawniony, wierzyciel traci możliwość prawnego dochodzenia jego spłaty. Może jednak w dalszym ciągu podejmować poza</w:t>
      </w:r>
      <w:r w:rsidR="00023955">
        <w:t xml:space="preserve"> </w:t>
      </w:r>
      <w:r w:rsidRPr="00766462">
        <w:t xml:space="preserve">procesowe czynności mające wywrzeć na dłużnika presję do uregulowania zobowiązania. </w:t>
      </w:r>
      <w:r w:rsidR="002118C3">
        <w:t>Jedną z takich czynności</w:t>
      </w:r>
      <w:r w:rsidRPr="00766462">
        <w:t xml:space="preserve"> jest wpisanie go do rejestru dłużników, co skutkuje problemami np. przy staraniu się o kredyt lub pożyczkę. Mimo że dług uległ przedawnieniu, wpis w rejestrze może znacząco wpłynąć na codzienne życie osoby zadłużonej.</w:t>
      </w:r>
    </w:p>
    <w:p w14:paraId="021024F8" w14:textId="048A3FD4" w:rsidR="00766462" w:rsidRPr="00766462" w:rsidRDefault="00023955" w:rsidP="00766462">
      <w:r>
        <w:t>Zanim powołamy się na przedawnienia należy w</w:t>
      </w:r>
      <w:r w:rsidR="00766462" w:rsidRPr="00766462">
        <w:t xml:space="preserve"> pierwszej kolejności zbadać przebieg egzekucji. Moż</w:t>
      </w:r>
      <w:r>
        <w:t>na</w:t>
      </w:r>
      <w:r w:rsidR="00766462" w:rsidRPr="00766462">
        <w:t xml:space="preserve"> to zrobić </w:t>
      </w:r>
      <w:r>
        <w:t>na przykład poprzez</w:t>
      </w:r>
      <w:r w:rsidR="00766462" w:rsidRPr="00766462">
        <w:t xml:space="preserve"> złożenie wniosku o dostęp do akt komorniczych i przeanalizować, kiedy ostatni raz podejmowano skuteczne czynności egzekucyjne. </w:t>
      </w:r>
      <w:r w:rsidR="002118C3">
        <w:t>Należy również pamiętać, iż i</w:t>
      </w:r>
      <w:r>
        <w:t>stnieje możliwość złożenia</w:t>
      </w:r>
      <w:r w:rsidR="00766462" w:rsidRPr="00766462">
        <w:t xml:space="preserve"> skarg</w:t>
      </w:r>
      <w:r>
        <w:t>i</w:t>
      </w:r>
      <w:r w:rsidR="00766462" w:rsidRPr="00766462">
        <w:t xml:space="preserve"> na przewlekłość</w:t>
      </w:r>
      <w:r>
        <w:t xml:space="preserve"> postępowania</w:t>
      </w:r>
      <w:r w:rsidR="00766462" w:rsidRPr="00766462">
        <w:t xml:space="preserve"> – jeśli komornik prowadzi postępowanie przez lata bez efektu, można złożyć skargę do sądu na bezczynność organu egzekucyjnego</w:t>
      </w:r>
      <w:r>
        <w:t>.</w:t>
      </w:r>
    </w:p>
    <w:p w14:paraId="07A3C69E" w14:textId="58EC17A4" w:rsidR="00023955" w:rsidRDefault="002118C3" w:rsidP="00023955">
      <w:r>
        <w:t>Jeżeli</w:t>
      </w:r>
      <w:r w:rsidR="00766462" w:rsidRPr="00766462">
        <w:t xml:space="preserve"> od ostatniej skutecznej czynności egzekucyjnej upłynęło ponad 6 lat, </w:t>
      </w:r>
      <w:r w:rsidR="00023955">
        <w:t xml:space="preserve">można </w:t>
      </w:r>
      <w:r w:rsidR="00766462" w:rsidRPr="00766462">
        <w:t xml:space="preserve"> złożyć wniosek do sądu o umorzenie postępowania z uwagi na przedawnienie roszczenia. </w:t>
      </w:r>
      <w:r>
        <w:t>Można również</w:t>
      </w:r>
      <w:r w:rsidR="00766462" w:rsidRPr="00766462">
        <w:t xml:space="preserve"> wystąpić o umorzenie egzekucji z innych przyczyn</w:t>
      </w:r>
      <w:r w:rsidR="00766462" w:rsidRPr="00766462">
        <w:rPr>
          <w:b/>
          <w:bCs/>
        </w:rPr>
        <w:t xml:space="preserve"> –</w:t>
      </w:r>
      <w:r w:rsidR="00766462" w:rsidRPr="00766462">
        <w:t xml:space="preserve"> np. </w:t>
      </w:r>
      <w:r w:rsidR="00023955">
        <w:t xml:space="preserve">w przypadku gdy </w:t>
      </w:r>
      <w:r w:rsidR="00023955">
        <w:t>jest oczywiste, że z egzekucji nie uzyska się sumy wyższej od kosztów egzekucyjnych</w:t>
      </w:r>
      <w:r w:rsidR="00023955">
        <w:t>.</w:t>
      </w:r>
    </w:p>
    <w:p w14:paraId="67017FF4" w14:textId="77777777" w:rsidR="00023955" w:rsidRDefault="00023955" w:rsidP="000239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</w:t>
      </w:r>
    </w:p>
    <w:p w14:paraId="1ECC6D8A" w14:textId="7DBD0423" w:rsidR="00023955" w:rsidRDefault="00023955" w:rsidP="00023955">
      <w:pPr>
        <w:jc w:val="both"/>
        <w:rPr>
          <w:rFonts w:ascii="Times New Roman" w:hAnsi="Times New Roman" w:cs="Times New Roman"/>
        </w:rPr>
      </w:pPr>
      <w:r w:rsidRPr="00023955">
        <w:rPr>
          <w:rFonts w:ascii="Times New Roman" w:hAnsi="Times New Roman" w:cs="Times New Roman"/>
        </w:rPr>
        <w:t>Ustawa</w:t>
      </w:r>
      <w:r>
        <w:rPr>
          <w:rFonts w:ascii="Times New Roman" w:hAnsi="Times New Roman" w:cs="Times New Roman"/>
        </w:rPr>
        <w:t xml:space="preserve"> z dnia 22 marca 2018 r.</w:t>
      </w:r>
      <w:r w:rsidRPr="00023955">
        <w:rPr>
          <w:rFonts w:ascii="Times New Roman" w:hAnsi="Times New Roman" w:cs="Times New Roman"/>
        </w:rPr>
        <w:t xml:space="preserve"> o komornikach sądowych</w:t>
      </w:r>
      <w:r>
        <w:rPr>
          <w:rFonts w:ascii="Times New Roman" w:hAnsi="Times New Roman" w:cs="Times New Roman"/>
        </w:rPr>
        <w:t xml:space="preserve"> (Dz. I/ z 2024 r. poz. 1458.) </w:t>
      </w:r>
    </w:p>
    <w:p w14:paraId="47532B6B" w14:textId="2E90B7DC" w:rsidR="00023955" w:rsidRDefault="00023955" w:rsidP="000239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Ustawa z dnia 17 listopada 1964 r. Kodeks postępowania cywilnego Dz. U. z 2024 r.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1568.</w:t>
      </w:r>
    </w:p>
    <w:p w14:paraId="5696FDA7" w14:textId="6865818A" w:rsidR="00023955" w:rsidRPr="00023955" w:rsidRDefault="00023955" w:rsidP="000239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23 kwietnia 1964 r. Kodeks cywilny Dz. U. z 2024 r. poz. 1061.</w:t>
      </w:r>
    </w:p>
    <w:p w14:paraId="0ED26CF2" w14:textId="77777777" w:rsidR="00023955" w:rsidRDefault="00023955" w:rsidP="00023955">
      <w:pPr>
        <w:jc w:val="both"/>
        <w:rPr>
          <w:rFonts w:ascii="Times New Roman" w:hAnsi="Times New Roman" w:cs="Times New Roman"/>
        </w:rPr>
      </w:pPr>
    </w:p>
    <w:p w14:paraId="39AA26F4" w14:textId="77777777" w:rsidR="00023955" w:rsidRDefault="00023955" w:rsidP="0002395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Opracował: Jan Wiszowaty</w:t>
      </w:r>
    </w:p>
    <w:p w14:paraId="4FA52A78" w14:textId="77777777" w:rsidR="00023955" w:rsidRDefault="00023955" w:rsidP="00023955">
      <w:pPr>
        <w:jc w:val="both"/>
        <w:rPr>
          <w:rFonts w:ascii="Times New Roman" w:hAnsi="Times New Roman" w:cs="Times New Roman"/>
        </w:rPr>
      </w:pPr>
    </w:p>
    <w:p w14:paraId="0E5B108B" w14:textId="77777777" w:rsidR="00023955" w:rsidRDefault="00023955" w:rsidP="00023955">
      <w:pPr>
        <w:pStyle w:val="Nagwek4"/>
        <w:ind w:left="424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Dla Stowarzyszenia Rodzin Dzieci z Zaburzeniami Rozwoju „Bądźmy w Kontakcie” w Lucynowie. Na potrzeby edukacji prawnej prowadzonej w ramach Nieodpłatnego Poradnictwa Obywatelskiego w powiecie wyszkowskim </w:t>
      </w:r>
    </w:p>
    <w:p w14:paraId="6368987A" w14:textId="77777777" w:rsidR="00023955" w:rsidRDefault="00023955" w:rsidP="00766462"/>
    <w:p w14:paraId="72627EBE" w14:textId="45985AFE" w:rsidR="00023955" w:rsidRDefault="00023955"/>
    <w:sectPr w:rsidR="0002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5"/>
    <w:rsid w:val="00023955"/>
    <w:rsid w:val="002118C3"/>
    <w:rsid w:val="005F466C"/>
    <w:rsid w:val="006C5C5D"/>
    <w:rsid w:val="00766462"/>
    <w:rsid w:val="00C347B5"/>
    <w:rsid w:val="00E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BE38"/>
  <w15:chartTrackingRefBased/>
  <w15:docId w15:val="{3F23A481-2A9B-48E7-9F05-FDA40F5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7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7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7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7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7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7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7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64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Wiszowaty</dc:creator>
  <cp:keywords/>
  <dc:description/>
  <cp:lastModifiedBy>Jan Wiszowaty</cp:lastModifiedBy>
  <cp:revision>2</cp:revision>
  <dcterms:created xsi:type="dcterms:W3CDTF">2025-06-26T09:45:00Z</dcterms:created>
  <dcterms:modified xsi:type="dcterms:W3CDTF">2025-06-26T09:45:00Z</dcterms:modified>
</cp:coreProperties>
</file>